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技术规范文档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 · 实现细节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一、技术栈规范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层次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实测版本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Python + FastAPI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3.13 / 0.141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backend/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表格引擎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DuckDB/pandas/pyarrow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1.5.5 / 3.0.5 / 25.0.1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schema_profiler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大模型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DeepSeek API(httpx)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services/llm.py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报告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python-docx/reportlab/matplotlib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services/reporter.py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前端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React+Vite+TS+ECharts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frontend/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存储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SQLite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内置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db/session.py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依赖管理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uv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0.11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根目录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二、后端规范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入口 app/main.py；路由 tables/analysis/report/admin；配置集中 core/config.py 支持 .env 覆盖；数据模型 Pydantic；业务层 services/；数据层 db/session.py 建表+迁移+CRUD+审计分页。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代码规范：全量中文注释，函数/类/变量/参数/接口调用均注释，ruff 风格兼容。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三、前端规范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React + TypeScript 严格模式；App.tsx 按 ?view=audit 切换主界面/审计页；index.css 统一设计系统；后端调用经 /api 前缀 + Vite proxy 转发到 8000。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四、环境与启动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后端：cd backend &amp;&amp; uv pip install -r requirements.txt &amp;&amp; uv run uvicorn app.main:app --reload --port 8000；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前端：cd frontend &amp;&amp; npm install &amp;&amp; npm run dev。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五、依赖清单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requirements.txt：fastapi、uvicorn、pydantic、httpx、python-docx、reportlab、matplotlib、duckdb、pandas、pyarrow、openpyxl、python-multipart；package.json：react、echarts、vite、typescript。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