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西安市长在环保问题上的讲话</w:t>
      </w:r>
    </w:p>
    <w:p>
      <w:r>
        <w:t>同志们：</w:t>
        <w:br/>
        <w:br/>
        <w:t>近期我市环保工作面临严峻挑战，特别是冬季雾霾问题突出。以曲江新区为例，上月PM2.5浓度较去年同期上升12%，空气质量改善任务艰巨。</w:t>
        <w:br/>
        <w:br/>
        <w:t>我们必须采取以下措施：第一，强化工业企业排放监管，对西郊工业园区实行24小时在线监测；第二，推进清洁能源改造，年内完成三环内燃煤锅炉淘汰工作；第三，加大机动车尾气治理力度，在钟楼等重点区域设立环保限行区。</w:t>
        <w:br/>
        <w:br/>
        <w:t>各级部门要严格落实环保责任制，确保各项措施落地见效。让我们共同努力，还市民一片蓝天白云，共建美丽西安。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