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BF273"/>
    <w:p w14:paraId="3BB727CA"/>
    <w:p w14:paraId="3D9A8C7C"/>
    <w:p w14:paraId="6CBDF64C"/>
    <w:p w14:paraId="0E40D18B"/>
    <w:p w14:paraId="68826BFB"/>
    <w:p w14:paraId="17FD5E11">
      <w:pPr>
        <w:pBdr>
          <w:bottom w:val="single" w:color="22C55E" w:sz="24" w:space="6"/>
        </w:pBdr>
        <w:jc w:val="center"/>
      </w:pPr>
      <w:r>
        <w:rPr>
          <w:rFonts w:ascii="微软雅黑" w:hAnsi="微软雅黑" w:eastAsia="微软雅黑"/>
          <w:b/>
          <w:color w:val="1F2A37"/>
          <w:sz w:val="52"/>
        </w:rPr>
        <w:t>综合场站大宗骨料智慧管控与检测系统</w:t>
      </w:r>
    </w:p>
    <w:p w14:paraId="7DDD14C4">
      <w:pPr>
        <w:jc w:val="center"/>
      </w:pPr>
      <w:r>
        <w:rPr>
          <w:rFonts w:ascii="微软雅黑" w:hAnsi="微软雅黑" w:eastAsia="微软雅黑"/>
          <w:b/>
          <w:color w:val="22C55E"/>
          <w:sz w:val="32"/>
        </w:rPr>
        <w:t>产品介绍</w:t>
      </w:r>
    </w:p>
    <w:p w14:paraId="3D252FE3"/>
    <w:p w14:paraId="66FE83AD"/>
    <w:p w14:paraId="64B85E29">
      <w:pPr>
        <w:jc w:val="center"/>
      </w:pPr>
      <w:r>
        <w:rPr>
          <w:rFonts w:ascii="微软雅黑" w:hAnsi="微软雅黑" w:eastAsia="微软雅黑"/>
          <w:color w:val="6B7280"/>
          <w:sz w:val="21"/>
        </w:rPr>
        <w:t>山东高速工程装备科技有限公司 | 2026</w:t>
      </w:r>
      <w:r>
        <w:br w:type="page"/>
      </w:r>
      <w:r>
        <w:fldChar w:fldCharType="begin"/>
      </w:r>
      <w:r>
        <w:t>TOC \o "1-3" \h \z \u</w:t>
      </w:r>
      <w:r>
        <w:fldChar w:fldCharType="separate"/>
      </w:r>
      <w:r>
        <w:t>1</w:t>
      </w:r>
      <w:r>
        <w:fldChar w:fldCharType="end"/>
      </w:r>
    </w:p>
    <w:p w14:paraId="4393CB2B">
      <w:pPr>
        <w:pStyle w:val="3"/>
      </w:pPr>
      <w:r>
        <w:rPr>
          <w:rFonts w:ascii="微软雅黑" w:hAnsi="微软雅黑" w:eastAsia="微软雅黑"/>
          <w:b/>
          <w:color w:val="22C55E"/>
          <w:sz w:val="36"/>
        </w:rPr>
        <w:t>一、产品定位</w:t>
      </w:r>
    </w:p>
    <w:p w14:paraId="7128153F">
      <w:r>
        <w:rPr>
          <w:rFonts w:hint="eastAsia" w:ascii="微软雅黑" w:hAnsi="微软雅黑" w:eastAsia="微软雅黑"/>
          <w:b/>
          <w:color w:val="1F2937"/>
          <w:sz w:val="28"/>
        </w:rPr>
        <w:t>智慧骨料盘点系统</w:t>
      </w:r>
      <w:r>
        <w:rPr>
          <w:rFonts w:ascii="微软雅黑" w:hAnsi="微软雅黑" w:eastAsia="微软雅黑"/>
          <w:b/>
          <w:color w:val="1F2937"/>
          <w:sz w:val="28"/>
        </w:rPr>
        <w:t>：产品定义与建设目标</w:t>
      </w:r>
    </w:p>
    <w:p w14:paraId="76A76A5C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面向混凝土搅拌站、建材综合场站及砂石骨料加工等行业，研发“硬件感知+</w:t>
      </w:r>
      <w:r>
        <w:rPr>
          <w:rFonts w:hint="eastAsia"/>
          <w:b w:val="0"/>
          <w:sz w:val="22"/>
          <w:lang w:val="en-US" w:eastAsia="zh-CN"/>
        </w:rPr>
        <w:t>智能算法</w:t>
      </w:r>
      <w:r>
        <w:rPr>
          <w:rFonts w:ascii="微软雅黑" w:hAnsi="微软雅黑" w:eastAsia="微软雅黑"/>
          <w:b w:val="0"/>
          <w:sz w:val="22"/>
        </w:rPr>
        <w:t>+平台管控”三位一体的智能化骨料管理装备系统。旨在解决传统骨料管理中人工盘点误差大、劳动强度高、库存不清、数据割裂等核心痛点。建设目标：融合高精度激光雷达、三维点云处理、工业物联网技术，实现骨料库存自动盘点、质量在线检测、全流程数据闭环与智能调度管控，全面提升综合场站的运营效率、管理精度与数字化水平，为智慧工厂建设提供关键基础设施支撑。</w:t>
      </w:r>
    </w:p>
    <w:p w14:paraId="6FD752A1">
      <w:pPr>
        <w:pStyle w:val="5"/>
      </w:pPr>
      <w:r>
        <w:rPr>
          <w:rFonts w:ascii="微软雅黑" w:hAnsi="微软雅黑" w:eastAsia="微软雅黑"/>
          <w:b/>
          <w:color w:val="6B7280"/>
          <w:sz w:val="24"/>
        </w:rPr>
        <w:t>面向行业</w:t>
      </w:r>
    </w:p>
    <w:p w14:paraId="592EA64C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本系统面向混凝土搅拌站、建材综合场站及砂石骨料加工等行业，致力于解决传统骨料管理中长期存在的人工盘点误差大、劳动强度高、库存不清、数据割裂等核心痛点。</w:t>
      </w:r>
      <w:bookmarkStart w:id="0" w:name="_GoBack"/>
      <w:bookmarkEnd w:id="0"/>
    </w:p>
    <w:p w14:paraId="4116E6B9">
      <w:pPr>
        <w:pStyle w:val="5"/>
      </w:pPr>
      <w:r>
        <w:rPr>
          <w:rFonts w:ascii="微软雅黑" w:hAnsi="微软雅黑" w:eastAsia="微软雅黑"/>
          <w:b/>
          <w:color w:val="6B7280"/>
          <w:sz w:val="24"/>
        </w:rPr>
        <w:t>产品形态：三位一体智能化装备系统</w:t>
      </w:r>
    </w:p>
    <w:p w14:paraId="01B76A05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 xml:space="preserve">研发"硬件感知 + </w:t>
      </w:r>
      <w:r>
        <w:rPr>
          <w:rFonts w:hint="eastAsia"/>
          <w:b w:val="0"/>
          <w:sz w:val="22"/>
          <w:lang w:val="en-US" w:eastAsia="zh-CN"/>
        </w:rPr>
        <w:t>智能</w:t>
      </w:r>
      <w:r>
        <w:rPr>
          <w:rFonts w:ascii="微软雅黑" w:hAnsi="微软雅黑" w:eastAsia="微软雅黑"/>
          <w:b w:val="0"/>
          <w:sz w:val="22"/>
        </w:rPr>
        <w:t xml:space="preserve"> + 平台管控"三位一体的智能化骨料管理装备系统，融合高精度激光雷达、三维点云处理、工业物联网技术，实现骨料库存自动盘点、质量在线检测、全流程数据闭环与智能调度管控。</w:t>
      </w:r>
    </w:p>
    <w:p w14:paraId="7A99BCE7">
      <w:pPr>
        <w:pStyle w:val="5"/>
      </w:pPr>
      <w:r>
        <w:rPr>
          <w:rFonts w:ascii="微软雅黑" w:hAnsi="微软雅黑" w:eastAsia="微软雅黑"/>
          <w:b/>
          <w:color w:val="6B7280"/>
          <w:sz w:val="24"/>
        </w:rPr>
        <w:t>建设目标</w:t>
      </w:r>
    </w:p>
    <w:p w14:paraId="2E38235F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全面提升综合场站的运营效率、管理精度与数字化水平，为智慧工厂建设提供关键基础设施支撑。</w:t>
      </w:r>
    </w:p>
    <w:p w14:paraId="61A5CF32">
      <w:r>
        <w:br w:type="page"/>
      </w:r>
    </w:p>
    <w:p w14:paraId="445A46B0">
      <w:pPr>
        <w:pStyle w:val="3"/>
      </w:pPr>
      <w:r>
        <w:rPr>
          <w:rFonts w:ascii="微软雅黑" w:hAnsi="微软雅黑" w:eastAsia="微软雅黑"/>
          <w:b/>
          <w:color w:val="22C55E"/>
          <w:sz w:val="36"/>
        </w:rPr>
        <w:t>二、解决方案</w:t>
      </w:r>
    </w:p>
    <w:p w14:paraId="68184B47">
      <w:r>
        <w:rPr>
          <w:rFonts w:hint="eastAsia" w:ascii="微软雅黑" w:hAnsi="微软雅黑" w:eastAsia="微软雅黑"/>
          <w:b/>
          <w:color w:val="1F2937"/>
          <w:sz w:val="28"/>
        </w:rPr>
        <w:t>智慧骨料盘点系统</w:t>
      </w:r>
      <w:r>
        <w:rPr>
          <w:rFonts w:ascii="微软雅黑" w:hAnsi="微软雅黑" w:eastAsia="微软雅黑"/>
          <w:b/>
          <w:color w:val="1F2937"/>
          <w:sz w:val="28"/>
        </w:rPr>
        <w:t>：骨料管理的"数字大脑"</w:t>
      </w:r>
    </w:p>
    <w:p w14:paraId="2C0334E6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智慧骨料</w:t>
      </w:r>
      <w:r>
        <w:rPr>
          <w:rFonts w:hint="eastAsia"/>
          <w:b w:val="0"/>
          <w:sz w:val="22"/>
          <w:lang w:val="en-US" w:eastAsia="zh-CN"/>
        </w:rPr>
        <w:t>盘点</w:t>
      </w:r>
      <w:r>
        <w:rPr>
          <w:rFonts w:ascii="微软雅黑" w:hAnsi="微软雅黑" w:eastAsia="微软雅黑"/>
          <w:b w:val="0"/>
          <w:sz w:val="22"/>
        </w:rPr>
        <w:t>系统是一套集硬件感知、算法分析与软件管理于一体的全栈式解决方案，为骨料管理装上"数字大脑"。系统由智能盘点机器人（硬件）与智慧管理平台（软件）两大核心模块构成。</w:t>
      </w:r>
    </w:p>
    <w:p w14:paraId="3374E78D">
      <w:pPr>
        <w:pStyle w:val="4"/>
      </w:pPr>
      <w:r>
        <w:rPr>
          <w:rFonts w:ascii="微软雅黑" w:hAnsi="微软雅黑" w:eastAsia="微软雅黑"/>
          <w:b/>
          <w:color w:val="1F2937"/>
          <w:sz w:val="28"/>
        </w:rPr>
        <w:t>2.1 核心功能模块：智能盘点机器人（硬件）</w:t>
      </w:r>
    </w:p>
    <w:p w14:paraId="092AD03E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采用导轨式移动平台，搭载高精度激光雷达，沿料仓上方轨道自动巡航，精准采集料堆体积数据，是实现智能化盘点的硬件基石。</w:t>
      </w:r>
    </w:p>
    <w:p w14:paraId="355FB6E7">
      <w:pPr>
        <w:pStyle w:val="5"/>
      </w:pPr>
      <w:r>
        <w:rPr>
          <w:rFonts w:ascii="微软雅黑" w:hAnsi="微软雅黑" w:eastAsia="微软雅黑"/>
          <w:b/>
          <w:color w:val="6B7280"/>
          <w:sz w:val="24"/>
        </w:rPr>
        <w:t>核心特性</w:t>
      </w:r>
    </w:p>
    <w:p w14:paraId="72D50789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自动化作业：7×24 小时无人值守，按预设路径自动采集，无需人工干预。</w:t>
      </w:r>
    </w:p>
    <w:p w14:paraId="615F1AFB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数据全覆盖：180° 激光雷达扫描，无死角获取三维数据，确保盘点完整性。</w:t>
      </w:r>
    </w:p>
    <w:p w14:paraId="5ADED895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高适应性：滑触线/电池双供电，适应多种料场工况，满足不同场景部署需求。</w:t>
      </w:r>
    </w:p>
    <w:p w14:paraId="78F6C542">
      <w:pPr>
        <w:jc w:val="center"/>
      </w:pPr>
      <w:r>
        <w:drawing>
          <wp:inline distT="0" distB="0" distL="114300" distR="114300">
            <wp:extent cx="2159000" cy="2022475"/>
            <wp:effectExtent l="0" t="0" r="1270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0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2F64"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图：智能盘点机器人</w:t>
      </w:r>
    </w:p>
    <w:p w14:paraId="1E1039EA">
      <w:r>
        <w:rPr>
          <w:rFonts w:ascii="微软雅黑" w:hAnsi="微软雅黑" w:eastAsia="微软雅黑"/>
          <w:b/>
          <w:color w:val="6B7280"/>
          <w:sz w:val="24"/>
        </w:rPr>
        <w:t>高精度导轨式机器人</w:t>
      </w:r>
    </w:p>
    <w:p w14:paraId="7C3EBBA1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工业级稳定设计，集成多传感器融合技术，确保在复杂工业环境下的运行稳定性与数据准确性。</w:t>
      </w:r>
    </w:p>
    <w:p w14:paraId="34BA2DE9">
      <w:r>
        <w:rPr>
          <w:rFonts w:ascii="微软雅黑" w:hAnsi="微软雅黑" w:eastAsia="微软雅黑"/>
          <w:b/>
          <w:color w:val="6B7280"/>
          <w:sz w:val="24"/>
        </w:rPr>
        <w:t>灵活的巡检轨迹规划</w:t>
      </w:r>
    </w:p>
    <w:p w14:paraId="5CD4CFC2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系统支持根据料仓布局和盘点需求，灵活配置标准与定制化轨迹，平衡扫描效率与数据完整性。</w:t>
      </w:r>
    </w:p>
    <w:p w14:paraId="1768A629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U型巡检轨迹：适用于圆形料仓的环绕式扫描。</w:t>
      </w:r>
    </w:p>
    <w:p w14:paraId="348AE695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一字型巡检轨迹：适用于条形料仓的直线扫描。</w:t>
      </w:r>
    </w:p>
    <w:p w14:paraId="042063CE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定制化巡检轨迹：根据特殊料仓布局定制最优路径。</w:t>
      </w:r>
    </w:p>
    <w:p w14:paraId="0BF2E135">
      <w:pPr>
        <w:pStyle w:val="4"/>
      </w:pPr>
      <w:r>
        <w:rPr>
          <w:rFonts w:ascii="微软雅黑" w:hAnsi="微软雅黑" w:eastAsia="微软雅黑"/>
          <w:b/>
          <w:color w:val="1F2937"/>
          <w:sz w:val="28"/>
        </w:rPr>
        <w:t>2.2 核心功能模块：智慧管理平台（软件）</w:t>
      </w:r>
    </w:p>
    <w:p w14:paraId="44E53E20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集成库存实时可视化、数据分析、预警推送于一体的管理中枢，打通生产与管理数据壁垒，实现骨料全流程的数字化与智能化管控。</w:t>
      </w:r>
    </w:p>
    <w:p w14:paraId="723CCFBA">
      <w:pPr>
        <w:jc w:val="center"/>
      </w:pPr>
      <w:r>
        <w:drawing>
          <wp:inline distT="0" distB="0" distL="114300" distR="114300">
            <wp:extent cx="3295650" cy="2433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038">
      <w:pPr>
        <w:jc w:val="center"/>
      </w:pPr>
      <w:r>
        <w:rPr>
          <w:rFonts w:ascii="微软雅黑" w:hAnsi="微软雅黑" w:eastAsia="微软雅黑"/>
          <w:i/>
          <w:color w:val="6B7280"/>
          <w:sz w:val="18"/>
        </w:rPr>
        <w:t>图：智慧管理平台界面</w:t>
      </w:r>
    </w:p>
    <w:p w14:paraId="2BCA2C34">
      <w:pPr>
        <w:pStyle w:val="5"/>
      </w:pPr>
      <w:r>
        <w:rPr>
          <w:rFonts w:ascii="微软雅黑" w:hAnsi="微软雅黑" w:eastAsia="微软雅黑"/>
          <w:b/>
          <w:color w:val="1F2A37"/>
          <w:sz w:val="23"/>
        </w:rPr>
        <w:t>核心功能</w:t>
      </w:r>
    </w:p>
    <w:p w14:paraId="36164AB0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可视化看板：以三维模型与图表形式，实时、直观地展示各料仓的库存余量与状态分布。</w:t>
      </w:r>
    </w:p>
    <w:p w14:paraId="5B3B6F96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自动化报表生成：自动生成日报、月报，支持多维度统计分析与历史数据一键追溯，减少人工统计负担。</w:t>
      </w:r>
    </w:p>
    <w:p w14:paraId="6DF735CD">
      <w:pPr>
        <w:pStyle w:val="16"/>
        <w:spacing w:line="336" w:lineRule="auto"/>
      </w:pPr>
      <w:r>
        <w:rPr>
          <w:rFonts w:ascii="微软雅黑" w:hAnsi="微软雅黑" w:eastAsia="微软雅黑"/>
          <w:sz w:val="22"/>
        </w:rPr>
        <w:t>开放API接口：提供标准数据接口，可无缝对接企业现有 ERP、MES 等管理系统，实现数据全面互通。</w:t>
      </w:r>
    </w:p>
    <w:p w14:paraId="638F497A">
      <w:r>
        <w:rPr>
          <w:rFonts w:ascii="微软雅黑" w:hAnsi="微软雅黑" w:eastAsia="微软雅黑"/>
          <w:b/>
          <w:color w:val="22C55E"/>
          <w:sz w:val="36"/>
        </w:rPr>
        <w:t>三、核心技术优势</w:t>
      </w:r>
    </w:p>
    <w:p w14:paraId="118CDCA0">
      <w:r>
        <w:rPr>
          <w:rFonts w:ascii="微软雅黑" w:hAnsi="微软雅黑" w:eastAsia="微软雅黑"/>
          <w:b/>
          <w:color w:val="1F2937"/>
          <w:sz w:val="28"/>
        </w:rPr>
        <w:t>全栈式"感知-分析-管控"一体化架构</w:t>
      </w:r>
    </w:p>
    <w:p w14:paraId="62D8BEDD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本系统采用"感知-分析-管控"全栈式一体化架构，从硬件感知层到数据处理层再到应用管理层，实现全链路自主可控。与传统人工盘点方式相比，在精度、效率、成本、安全等核心维度上具有显著优势。</w:t>
      </w:r>
    </w:p>
    <w:p w14:paraId="03432291">
      <w:pPr>
        <w:pStyle w:val="4"/>
      </w:pPr>
      <w:r>
        <w:rPr>
          <w:rFonts w:ascii="微软雅黑" w:hAnsi="微软雅黑" w:eastAsia="微软雅黑"/>
          <w:b/>
          <w:color w:val="1F2937"/>
          <w:sz w:val="28"/>
        </w:rPr>
        <w:t>3.1 技术优势对比</w:t>
      </w:r>
    </w:p>
    <w:tbl>
      <w:tblPr>
        <w:tblStyle w:val="49"/>
        <w:tblW w:w="0" w:type="auto"/>
        <w:jc w:val="center"/>
        <w:tblBorders>
          <w:top w:val="single" w:color="C8CDD4" w:sz="4" w:space="0"/>
          <w:left w:val="single" w:color="C8CDD4" w:sz="4" w:space="0"/>
          <w:bottom w:val="single" w:color="C8CDD4" w:sz="4" w:space="0"/>
          <w:right w:val="single" w:color="C8CDD4" w:sz="4" w:space="0"/>
          <w:insideH w:val="single" w:color="C8CDD4" w:sz="4" w:space="0"/>
          <w:insideV w:val="single" w:color="C8CDD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2913"/>
        <w:gridCol w:w="2913"/>
      </w:tblGrid>
      <w:tr w14:paraId="4E30029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913" w:type="dxa"/>
            <w:shd w:val="clear" w:color="auto" w:fill="22C55E"/>
          </w:tcPr>
          <w:p w14:paraId="7D9A68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优势维度</w:t>
            </w:r>
          </w:p>
        </w:tc>
        <w:tc>
          <w:tcPr>
            <w:tcW w:w="2913" w:type="dxa"/>
            <w:shd w:val="clear" w:color="auto" w:fill="22C55E"/>
          </w:tcPr>
          <w:p w14:paraId="493155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传统人工盘点</w:t>
            </w:r>
          </w:p>
        </w:tc>
        <w:tc>
          <w:tcPr>
            <w:tcW w:w="2913" w:type="dxa"/>
            <w:shd w:val="clear" w:color="auto" w:fill="22C55E"/>
          </w:tcPr>
          <w:p w14:paraId="5D64A7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智慧骨料管家系统</w:t>
            </w:r>
          </w:p>
        </w:tc>
      </w:tr>
      <w:tr w14:paraId="3266B010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913" w:type="dxa"/>
          </w:tcPr>
          <w:p w14:paraId="0BAF60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盘点精度</w:t>
            </w:r>
          </w:p>
        </w:tc>
        <w:tc>
          <w:tcPr>
            <w:tcW w:w="2913" w:type="dxa"/>
          </w:tcPr>
          <w:p w14:paraId="5BBD0E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误差 &gt; 15%（人工估算）</w:t>
            </w:r>
          </w:p>
        </w:tc>
        <w:tc>
          <w:tcPr>
            <w:tcW w:w="2913" w:type="dxa"/>
          </w:tcPr>
          <w:p w14:paraId="3CCE19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误差 ≤ 5%（激光精准测量）</w:t>
            </w:r>
          </w:p>
        </w:tc>
      </w:tr>
      <w:tr w14:paraId="2FF0ABF3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913" w:type="dxa"/>
            <w:shd w:val="clear" w:color="auto" w:fill="F2F7F2"/>
          </w:tcPr>
          <w:p w14:paraId="3DE196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盘点效率</w:t>
            </w:r>
          </w:p>
        </w:tc>
        <w:tc>
          <w:tcPr>
            <w:tcW w:w="2913" w:type="dxa"/>
            <w:shd w:val="clear" w:color="auto" w:fill="F2F7F2"/>
          </w:tcPr>
          <w:p w14:paraId="2B0290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人工盘点（效率低下）</w:t>
            </w:r>
          </w:p>
        </w:tc>
        <w:tc>
          <w:tcPr>
            <w:tcW w:w="2913" w:type="dxa"/>
            <w:shd w:val="clear" w:color="auto" w:fill="F2F7F2"/>
          </w:tcPr>
          <w:p w14:paraId="59EE7E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全自动盘点（支持定时/定点盘点）</w:t>
            </w:r>
          </w:p>
        </w:tc>
      </w:tr>
      <w:tr w14:paraId="45C34C41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913" w:type="dxa"/>
          </w:tcPr>
          <w:p w14:paraId="74B737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人力成本</w:t>
            </w:r>
          </w:p>
        </w:tc>
        <w:tc>
          <w:tcPr>
            <w:tcW w:w="2913" w:type="dxa"/>
          </w:tcPr>
          <w:p w14:paraId="36D7DE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需 3-5 名专职盘点员</w:t>
            </w:r>
          </w:p>
        </w:tc>
        <w:tc>
          <w:tcPr>
            <w:tcW w:w="2913" w:type="dxa"/>
          </w:tcPr>
          <w:p w14:paraId="18C71E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无人值守，极大节省人力成本</w:t>
            </w:r>
          </w:p>
        </w:tc>
      </w:tr>
      <w:tr w14:paraId="614E713D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913" w:type="dxa"/>
            <w:shd w:val="clear" w:color="auto" w:fill="F2F7F2"/>
          </w:tcPr>
          <w:p w14:paraId="1572C7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数据实时性</w:t>
            </w:r>
          </w:p>
        </w:tc>
        <w:tc>
          <w:tcPr>
            <w:tcW w:w="2913" w:type="dxa"/>
            <w:shd w:val="clear" w:color="auto" w:fill="F2F7F2"/>
          </w:tcPr>
          <w:p w14:paraId="435E69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数据滞后，呈静态状态</w:t>
            </w:r>
          </w:p>
        </w:tc>
        <w:tc>
          <w:tcPr>
            <w:tcW w:w="2913" w:type="dxa"/>
            <w:shd w:val="clear" w:color="auto" w:fill="F2F7F2"/>
          </w:tcPr>
          <w:p w14:paraId="2FA7BA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实时更新，库存动态监测</w:t>
            </w:r>
          </w:p>
        </w:tc>
      </w:tr>
      <w:tr w14:paraId="1CB79698">
        <w:tblPrEx>
          <w:tblBorders>
            <w:top w:val="single" w:color="C8CDD4" w:sz="4" w:space="0"/>
            <w:left w:val="single" w:color="C8CDD4" w:sz="4" w:space="0"/>
            <w:bottom w:val="single" w:color="C8CDD4" w:sz="4" w:space="0"/>
            <w:right w:val="single" w:color="C8CDD4" w:sz="4" w:space="0"/>
            <w:insideH w:val="single" w:color="C8CDD4" w:sz="4" w:space="0"/>
            <w:insideV w:val="single" w:color="C8CDD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  <w:jc w:val="center"/>
        </w:trPr>
        <w:tc>
          <w:tcPr>
            <w:tcW w:w="2913" w:type="dxa"/>
          </w:tcPr>
          <w:p w14:paraId="18010F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安全风险 / 数据价值</w:t>
            </w:r>
          </w:p>
        </w:tc>
        <w:tc>
          <w:tcPr>
            <w:tcW w:w="2913" w:type="dxa"/>
          </w:tcPr>
          <w:p w14:paraId="5434FE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高风险（登高作业）/ 单一孤立</w:t>
            </w:r>
          </w:p>
        </w:tc>
        <w:tc>
          <w:tcPr>
            <w:tcW w:w="2913" w:type="dxa"/>
          </w:tcPr>
          <w:p w14:paraId="36AE10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无风险（非接触式）/ 多维可追溯</w:t>
            </w:r>
          </w:p>
        </w:tc>
      </w:tr>
    </w:tbl>
    <w:p w14:paraId="4E915323"/>
    <w:p w14:paraId="5AE13F2B">
      <w:pPr>
        <w:spacing w:line="360" w:lineRule="auto"/>
        <w:ind w:firstLine="440" w:firstLineChars="200"/>
      </w:pPr>
      <w:r>
        <w:rPr>
          <w:rFonts w:ascii="微软雅黑" w:hAnsi="微软雅黑" w:eastAsia="微软雅黑"/>
          <w:b w:val="0"/>
          <w:sz w:val="22"/>
        </w:rPr>
        <w:t>综上，智慧骨料</w:t>
      </w:r>
      <w:r>
        <w:rPr>
          <w:rFonts w:hint="eastAsia"/>
          <w:b w:val="0"/>
          <w:sz w:val="22"/>
          <w:lang w:val="en-US" w:eastAsia="zh-CN"/>
        </w:rPr>
        <w:t>盘点</w:t>
      </w:r>
      <w:r>
        <w:rPr>
          <w:rFonts w:ascii="微软雅黑" w:hAnsi="微软雅黑" w:eastAsia="微软雅黑"/>
          <w:b w:val="0"/>
          <w:sz w:val="22"/>
        </w:rPr>
        <w:t>系统在精度上实现 3 倍以上提升，在效率上实现从人工到全自动的跨越，在人力成本上实现大幅缩减，在数据实时性上实现从静态到动态的转变，在安全风险上实现从高险到零风险的突破。系统不仅解决了传统盘点的全部痛点，更通过多维可追溯的数据价值，为企业数字化转型奠定坚实基础。</w:t>
      </w:r>
    </w:p>
    <w:sectPr>
      <w:headerReference r:id="rId5" w:type="default"/>
      <w:footerReference r:id="rId6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C9EE0">
    <w:pPr>
      <w:pStyle w:val="24"/>
      <w:jc w:val="center"/>
    </w:pPr>
    <w:r>
      <w:rPr>
        <w:rFonts w:ascii="微软雅黑" w:hAnsi="微软雅黑" w:eastAsia="微软雅黑"/>
        <w:color w:val="6B7280"/>
        <w:sz w:val="18"/>
      </w:rPr>
      <w:t xml:space="preserve">第 </w:t>
    </w:r>
    <w:r>
      <w:rPr>
        <w:rFonts w:ascii="微软雅黑" w:hAnsi="微软雅黑" w:eastAsia="微软雅黑"/>
        <w:color w:val="6B7280"/>
        <w:sz w:val="18"/>
      </w:rPr>
      <w:fldChar w:fldCharType="begin"/>
    </w:r>
    <w:r>
      <w:rPr>
        <w:rFonts w:ascii="微软雅黑" w:hAnsi="微软雅黑" w:eastAsia="微软雅黑"/>
        <w:color w:val="6B7280"/>
        <w:sz w:val="18"/>
      </w:rPr>
      <w:instrText xml:space="preserve">PAGE</w:instrText>
    </w:r>
    <w:r>
      <w:rPr>
        <w:rFonts w:ascii="微软雅黑" w:hAnsi="微软雅黑" w:eastAsia="微软雅黑"/>
        <w:color w:val="6B7280"/>
        <w:sz w:val="18"/>
      </w:rPr>
      <w:fldChar w:fldCharType="separate"/>
    </w:r>
    <w:r>
      <w:rPr>
        <w:rFonts w:ascii="微软雅黑" w:hAnsi="微软雅黑" w:eastAsia="微软雅黑"/>
        <w:color w:val="6B7280"/>
        <w:sz w:val="18"/>
      </w:rPr>
      <w:t>1</w:t>
    </w:r>
    <w:r>
      <w:rPr>
        <w:rFonts w:ascii="微软雅黑" w:hAnsi="微软雅黑" w:eastAsia="微软雅黑"/>
        <w:color w:val="6B7280"/>
        <w:sz w:val="18"/>
      </w:rPr>
      <w:fldChar w:fldCharType="end"/>
    </w:r>
    <w:r>
      <w:rPr>
        <w:rFonts w:ascii="微软雅黑" w:hAnsi="微软雅黑" w:eastAsia="微软雅黑"/>
        <w:color w:val="6B7280"/>
        <w:sz w:val="18"/>
      </w:rPr>
      <w:t xml:space="preserve"> 页 / 共 </w:t>
    </w:r>
    <w:r>
      <w:rPr>
        <w:rFonts w:ascii="微软雅黑" w:hAnsi="微软雅黑" w:eastAsia="微软雅黑"/>
        <w:color w:val="6B7280"/>
        <w:sz w:val="18"/>
      </w:rPr>
      <w:fldChar w:fldCharType="begin"/>
    </w:r>
    <w:r>
      <w:rPr>
        <w:rFonts w:ascii="微软雅黑" w:hAnsi="微软雅黑" w:eastAsia="微软雅黑"/>
        <w:color w:val="6B7280"/>
        <w:sz w:val="18"/>
      </w:rPr>
      <w:instrText xml:space="preserve">NUMPAGES</w:instrText>
    </w:r>
    <w:r>
      <w:rPr>
        <w:rFonts w:ascii="微软雅黑" w:hAnsi="微软雅黑" w:eastAsia="微软雅黑"/>
        <w:color w:val="6B7280"/>
        <w:sz w:val="18"/>
      </w:rPr>
      <w:fldChar w:fldCharType="separate"/>
    </w:r>
    <w:r>
      <w:rPr>
        <w:rFonts w:ascii="微软雅黑" w:hAnsi="微软雅黑" w:eastAsia="微软雅黑"/>
        <w:color w:val="6B7280"/>
        <w:sz w:val="18"/>
      </w:rPr>
      <w:t>1</w:t>
    </w:r>
    <w:r>
      <w:rPr>
        <w:rFonts w:ascii="微软雅黑" w:hAnsi="微软雅黑" w:eastAsia="微软雅黑"/>
        <w:color w:val="6B7280"/>
        <w:sz w:val="18"/>
      </w:rPr>
      <w:fldChar w:fldCharType="end"/>
    </w:r>
    <w:r>
      <w:rPr>
        <w:rFonts w:ascii="微软雅黑" w:hAnsi="微软雅黑" w:eastAsia="微软雅黑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53509">
    <w:pPr>
      <w:pStyle w:val="25"/>
      <w:jc w:val="right"/>
    </w:pPr>
    <w:r>
      <w:rPr>
        <w:rFonts w:ascii="微软雅黑" w:hAnsi="微软雅黑" w:eastAsia="微软雅黑"/>
        <w:color w:val="6B7280"/>
        <w:sz w:val="18"/>
      </w:rPr>
      <w:t>山东高速工程装备科技有限公司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C3694"/>
    <w:rsid w:val="0A402FCB"/>
    <w:rsid w:val="13E96481"/>
    <w:rsid w:val="18EE62E8"/>
    <w:rsid w:val="1A22449B"/>
    <w:rsid w:val="1B682381"/>
    <w:rsid w:val="287039F2"/>
    <w:rsid w:val="296F0D7F"/>
    <w:rsid w:val="2E7D5CEC"/>
    <w:rsid w:val="3CBA15CA"/>
    <w:rsid w:val="4A6F0787"/>
    <w:rsid w:val="56A47A0A"/>
    <w:rsid w:val="5FDE42A9"/>
    <w:rsid w:val="652F0DE7"/>
    <w:rsid w:val="6AB9362D"/>
    <w:rsid w:val="6FBE3493"/>
    <w:rsid w:val="6FD74555"/>
    <w:rsid w:val="74B5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1F2A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2C55E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2A3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2A37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1610</Words>
  <Characters>1634</Characters>
  <Lines>0</Lines>
  <Paragraphs>0</Paragraphs>
  <TotalTime>0</TotalTime>
  <ScaleCrop>false</ScaleCrop>
  <LinksUpToDate>false</LinksUpToDate>
  <CharactersWithSpaces>1661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请叫我浩子╱╱</cp:lastModifiedBy>
  <dcterms:modified xsi:type="dcterms:W3CDTF">2026-08-13T11:10:28Z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eyJoZGlkIjoiZDY0YWY0OTA5NmE4NTg4MTFmMGFhODk3ZDMyMTQ3NWUiLCJ1c2VySWQiOiIyMzQ2NDc1MTYifQ==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D07488BF7FB1489398283B4BC022FD92_12</vt:lpwstr>
  </property>
</Properties>
</file>