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4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劳动法智能分析 Agent 项目需求文档</w:t>
      </w:r>
    </w:p>
    <w:p>
      <w:pPr>
        <w:jc w:val="center"/>
      </w:pPr>
      <w:r>
        <w:rPr>
          <w:rFonts w:ascii="Microsoft YaHei" w:hAnsi="Microsoft YaHei" w:eastAsia="Microsoft YaHei"/>
          <w:color w:val="444444"/>
          <w:sz w:val="26"/>
        </w:rPr>
        <w:t>面向大模型应用工程师实习的可运行作品集项目</w:t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741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已确认内容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项目周期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至 3 周</w:t>
            </w:r>
          </w:p>
        </w:tc>
      </w:tr>
      <w:tr>
        <w:tc>
          <w:tcPr>
            <w:tcW w:type="dxa" w:w="194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模拟服务范围</w:t>
            </w:r>
          </w:p>
        </w:tc>
        <w:tc>
          <w:tcPr>
            <w:tcW w:type="dxa" w:w="74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中国大陆劳动者，杭州作为地方规则试点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主要交付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可运行 Demo、源码、README、架构图、自动化测试和演示视频</w:t>
            </w:r>
          </w:p>
        </w:tc>
      </w:tr>
      <w:tr>
        <w:tc>
          <w:tcPr>
            <w:tcW w:type="dxa" w:w="194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技术主线</w:t>
            </w:r>
          </w:p>
        </w:tc>
        <w:tc>
          <w:tcPr>
            <w:tcW w:type="dxa" w:w="74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React、FastAPI、LangGraph、Chroma、MySQL、Docker Compose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 需求基线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rFonts w:ascii="Microsoft YaHei" w:hAnsi="Microsoft YaHei" w:eastAsia="Microsoft YaHei"/>
          <w:color w:val="555555"/>
          <w:sz w:val="21"/>
        </w:rPr>
        <w:t>本文档用于指导第一版实现、验收和面试展示。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 项目结论</w:t>
      </w:r>
    </w:p>
    <w:p>
      <w:r>
        <w:rPr>
          <w:rFonts w:ascii="Microsoft YaHei" w:hAnsi="Microsoft YaHei" w:eastAsia="Microsoft YaHei"/>
          <w:color w:val="000000"/>
        </w:rPr>
        <w:t>本项目将实现一个劳动合同与用工经历分析 Demo。系统允许用户上传 PDF 或合同图片，也允许用户用自然语言描述工作经历。Agent 先提取事实并识别缺口，再进行最多三轮动态追问，随后检索可追溯的法律资料、执行确定性规则校验，并生成分级风险报告。</w:t>
      </w:r>
    </w:p>
    <w:p>
      <w:r>
        <w:rPr>
          <w:rFonts w:ascii="Microsoft YaHei" w:hAnsi="Microsoft YaHei" w:eastAsia="Microsoft YaHei"/>
          <w:color w:val="000000"/>
        </w:rPr>
        <w:t>项目的核心价值不在于替代律师，而在于展示如何控制法律类大模型应用中的幻觉、引用错误和过度确定性。面试展示应突出事实结构化、可追溯检索、规则与模型分工、有限结论、失败降级和可重复评测。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2 项目目标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2 1 求职目标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主目标是证明能够设计并实现可靠的大模型应用，包括检索、工作流、校验和评测。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辅助目标是证明能够独立完成前后端、数据存储、容器编排和自动化测试。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项目材料应支持三分钟演示，并能让面试官快速定位工程难点和设计取舍。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2 2 产品目标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让用户看懂劳动合同中的关键约定、缺失项和潜在风险。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根据用户描述的实际经历，识别企业行为可能涉及的劳动法问题。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为每项风险提供法律依据、适用理由、事实缺口、证据建议和下一步行动。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2 3 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741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第一版决定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法律服务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不提供律师服务，不建立代理关系，不保证案件结果</w:t>
            </w:r>
          </w:p>
        </w:tc>
      </w:tr>
      <w:tr>
        <w:tc>
          <w:tcPr>
            <w:tcW w:type="dxa" w:w="194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正式文书</w:t>
            </w:r>
          </w:p>
        </w:tc>
        <w:tc>
          <w:tcPr>
            <w:tcW w:type="dxa" w:w="74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不生成仲裁申请书、起诉状等正式程序文书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地域覆盖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不承诺覆盖全国地方政策，仅以杭州作为地方规则试点</w:t>
            </w:r>
          </w:p>
        </w:tc>
      </w:tr>
      <w:tr>
        <w:tc>
          <w:tcPr>
            <w:tcW w:type="dxa" w:w="194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证据材料</w:t>
            </w:r>
          </w:p>
        </w:tc>
        <w:tc>
          <w:tcPr>
            <w:tcW w:type="dxa" w:w="74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不解析录音、聊天记录、银行流水和复杂证据包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商业功能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不实现真实支付、获客、转化、账户体系和长期运营</w:t>
            </w:r>
          </w:p>
        </w:tc>
      </w:tr>
      <w:tr>
        <w:tc>
          <w:tcPr>
            <w:tcW w:type="dxa" w:w="194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外部动作</w:t>
            </w:r>
          </w:p>
        </w:tc>
        <w:tc>
          <w:tcPr>
            <w:tcW w:type="dxa" w:w="74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不自动联系企业、律师或政府部门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系统形态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不采用多 Agent，不建设管理后台和法规检索门户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3 使用对象和场景</w:t>
      </w:r>
    </w:p>
    <w:p>
      <w:r>
        <w:rPr>
          <w:rFonts w:ascii="Microsoft YaHei" w:hAnsi="Microsoft YaHei" w:eastAsia="Microsoft YaHei"/>
          <w:color w:val="000000"/>
        </w:rPr>
        <w:t>模拟目标用户为中国大陆普通劳动者，重点关注在职权益受损、即将离职或已经离职的人群。杭州用于演示地方政策与国家规则的组合检索，不代表产品已具备真实线上服务能力。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24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典型问题</w:t>
            </w:r>
          </w:p>
        </w:tc>
        <w:tc>
          <w:tcPr>
            <w:tcW w:type="dxa" w:w="432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第一版处理方式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入职与合同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未签合同、合同信息缺失、主体不一致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审查合同与关键时间，提示缺失事实和可能风险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试用期</w:t>
            </w:r>
          </w:p>
        </w:tc>
        <w:tc>
          <w:tcPr>
            <w:tcW w:type="dxa" w:w="32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期限、工资、解除理由</w:t>
            </w:r>
          </w:p>
        </w:tc>
        <w:tc>
          <w:tcPr>
            <w:tcW w:type="dxa" w:w="43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规则校验加经历追问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工资与加班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欠薪、加班费、工资结构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提取约定，询问实际履行和证据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社保</w:t>
            </w:r>
          </w:p>
        </w:tc>
        <w:tc>
          <w:tcPr>
            <w:tcW w:type="dxa" w:w="32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未缴、少缴或异地缴纳</w:t>
            </w:r>
          </w:p>
        </w:tc>
        <w:tc>
          <w:tcPr>
            <w:tcW w:type="dxa" w:w="43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识别风险并提示地方信息限制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调岗降薪绩效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单方变更、绩效依据、降薪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区分合同约定与实际行为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辞退离职补偿</w:t>
            </w:r>
          </w:p>
        </w:tc>
        <w:tc>
          <w:tcPr>
            <w:tcW w:type="dxa" w:w="32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解除理由、通知、补偿和时效</w:t>
            </w:r>
          </w:p>
        </w:tc>
        <w:tc>
          <w:tcPr>
            <w:tcW w:type="dxa" w:w="43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优先筛查紧急日期并给出分级建议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4 核心用户流程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用户在首页选择合同审查或经历分析。两个入口进入同一个案件工作区。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系统接收 PDF、合同图片或自然语言描述，并创建演示案件。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解析模块提取文本，OCR 结果中的金额、日期和否定词需要标记置信度。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Agent 将输入整理为结构化事实，先执行紧急事项筛查。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事实不完整时，系统最多追问三轮，每轮提出不超过三个最影响结论的问题。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检索模块从国家、浙江和杭州资料中执行混合召回和重排。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规则模块处理确定性强的问题，模型负责复杂事实理解和解释。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报告模块生成风险等级、法律依据、证据缺口和行动建议。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用户可在网页查看报告并下载 PDF。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5 功能需求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5 1 输入与案件创建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9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38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01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首页提供合同审查和经历分析两个入口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两个入口均能创建案件并进入统一工作区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02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支持文本型 PDF、扫描 PDF 和常见图片格式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可提取文本并显示解析状态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03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允许用户直接输入工作经历和希望达到的目标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目标进入结构化案件事实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04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解析失败时允许重试，并保留已填写内容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失败不生成伪造的分析结果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5 2 事实提取与动态追问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9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38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05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抽取主体、地点、日期、合同约定、企业行为、用户诉求和已有证据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结果符合约定的数据结构，缺失字段明确标记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06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分析开始前筛查仲裁时效、解除通知、离职或和解签字等紧急事项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命中规则后立即显示提醒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07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每轮选择最多三个最影响判断的问题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总轮数不超过三轮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08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用户可跳过问题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跳过后生成有限结论并列出缺口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5 3 检索与判断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9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38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09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使用关键词和向量混合召回法律条文与案例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检索日志记录查询、候选结果和排序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10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按条文存储，同时保留法规、章节、相邻条文和有效状态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报告引用可定位到具体来源记录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11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规则引擎处理期限、比例或必备项等确定性问题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报告标明规则判断和模型判断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12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模型不得引用检索结果中不存在的法条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无可用依据时降级为待核实或无法判断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5 4 报告与导出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9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38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13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报告先显示一句话结论和最优先的三项行动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优先级综合时效、损失、证据强度和行动成本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14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展示事实摘要、待确认项、完整风险清单和风险等级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事实与推断分开呈现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15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每项风险展示法律依据、适用理由、置信度和限制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来源记录可打开且状态清楚</w:t>
            </w:r>
          </w:p>
        </w:tc>
      </w:tr>
      <w:tr>
        <w:tc>
          <w:tcPr>
            <w:tcW w:type="dxa" w:w="108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16</w:t>
            </w:r>
          </w:p>
        </w:tc>
        <w:tc>
          <w:tcPr>
            <w:tcW w:type="dxa" w:w="48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展示已有证据、证据缺口、补充建议和沟通话术</w:t>
            </w:r>
          </w:p>
        </w:tc>
        <w:tc>
          <w:tcPr>
            <w:tcW w:type="dxa" w:w="33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建议与用户目标保持一致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 17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支持网页查看与 PDF 下载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导出内容与网页报告一致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6 Agent 工作流</w:t>
      </w:r>
    </w:p>
    <w:p>
      <w:r>
        <w:rPr>
          <w:rFonts w:ascii="Microsoft YaHei" w:hAnsi="Microsoft YaHei" w:eastAsia="Microsoft YaHei"/>
          <w:color w:val="000000"/>
        </w:rPr>
        <w:t>第一版使用一个 LangGraph 工作流。节点具有单一职责，状态在节点间显式传递。这里的 Agent 指能够根据事实缺口选择下一步动作的工作流，不是多个模型角色互相讨论。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08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52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223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输入接收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文件或经历描述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类型检查与案件创建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case_id 与原始输入引用</w:t>
            </w:r>
          </w:p>
        </w:tc>
      </w:tr>
      <w:tr>
        <w:tc>
          <w:tcPr>
            <w:tcW w:type="dxa" w:w="15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内容解析</w:t>
            </w:r>
          </w:p>
        </w:tc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PDF 或图片</w:t>
            </w:r>
          </w:p>
        </w:tc>
        <w:tc>
          <w:tcPr>
            <w:tcW w:type="dxa" w:w="35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文本提取、OCR 与置信度记录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标准化文本</w:t>
            </w:r>
          </w:p>
        </w:tc>
      </w:tr>
      <w:t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事实结构化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标准化文本与用户描述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提取字段并区分事实、主张和未知项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case_facts</w:t>
            </w:r>
          </w:p>
        </w:tc>
      </w:tr>
      <w:tr>
        <w:tc>
          <w:tcPr>
            <w:tcW w:type="dxa" w:w="15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紧急筛查</w:t>
            </w:r>
          </w:p>
        </w:tc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日期、通知和签字状态</w:t>
            </w:r>
          </w:p>
        </w:tc>
        <w:tc>
          <w:tcPr>
            <w:tcW w:type="dxa" w:w="35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执行高优先级规则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urgent_flags</w:t>
            </w:r>
          </w:p>
        </w:tc>
      </w:tr>
      <w:t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缺口分析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case_facts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计算哪些未知项会改变结论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最多三个问题</w:t>
            </w:r>
          </w:p>
        </w:tc>
      </w:tr>
      <w:tr>
        <w:tc>
          <w:tcPr>
            <w:tcW w:type="dxa" w:w="15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动态追问</w:t>
            </w:r>
          </w:p>
        </w:tc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问题与回答</w:t>
            </w:r>
          </w:p>
        </w:tc>
        <w:tc>
          <w:tcPr>
            <w:tcW w:type="dxa" w:w="35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最多三轮更新状态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补全后的 case_facts</w:t>
            </w:r>
          </w:p>
        </w:tc>
      </w:tr>
      <w:t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法律检索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争议类型与关键事实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混合召回、重排和有效性过滤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evidence_context</w:t>
            </w:r>
          </w:p>
        </w:tc>
      </w:tr>
      <w:tr>
        <w:tc>
          <w:tcPr>
            <w:tcW w:type="dxa" w:w="15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风险判断</w:t>
            </w:r>
          </w:p>
        </w:tc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事实、规则和法律上下文</w:t>
            </w:r>
          </w:p>
        </w:tc>
        <w:tc>
          <w:tcPr>
            <w:tcW w:type="dxa" w:w="35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规则校验与模型分析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risk_findings</w:t>
            </w:r>
          </w:p>
        </w:tc>
      </w:tr>
      <w:t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报告生成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全部结构化结果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按固定结构生成并执行引用校验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final_report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6 1 关键状态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case_id：演示案件唯一标识。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raw_input：文件临时引用或用户原始描述。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case_facts：结构化事实、来源片段、置信度和缺失状态。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question_round：当前追问轮次及已提问题。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urgent_flags：紧急事项、触发依据和提醒文本。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retrieval_trace：查询、召回、重排及最终采用的来源。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risk_findings：风险等级、判断类型、依据、置信度和限制。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final_report：固定结构的展示对象和导出内容。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7 法律知识库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7 1 数据范围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核心国家劳动法律法规、行政法规和司法解释。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浙江省及杭州市公开政策和办事口径。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官方发布的指导案例、典型案例和公开裁判案例。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非官方文章只可作为人工收集线索，不作为报告最终依据。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7 2 知识记录字段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4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source_id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来源记录唯一标识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title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法规、政策或案例名称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authority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发布机关或法院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jurisdiction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国家、浙江或杭州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document_type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法律、行政法规、司法解释、政策或案例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article_no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具体条文或段落编号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content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条文正文或经人工确认的案例要点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effective_from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生效日期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effective_to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失效日期或空值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status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现行、失效、待核验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source_url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官方来源地址</w:t>
            </w:r>
          </w:p>
        </w:tc>
      </w:tr>
      <w:tr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verified_at</w:t>
            </w:r>
          </w:p>
        </w:tc>
        <w:tc>
          <w:tcPr>
            <w:tcW w:type="dxa" w:w="684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最后人工核验时间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parent_id 与 neighbor_ids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法规层级和相邻条文关系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7 3 构建流程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从官方来源手工收集第一版材料并登记元数据。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清洗正文，按条文或语义完整段落切分。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为每个片段保留法规层级、地域、有效状态和相邻关系。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生成向量并写入 Chroma，同时保留可复现的构建脚本。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用预设查询检查召回结果，再冻结项目演示所用知识库版本。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8 风险分级和报告规则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96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适用情形</w:t>
            </w:r>
          </w:p>
        </w:tc>
        <w:tc>
          <w:tcPr>
            <w:tcW w:type="dxa" w:w="410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报告行为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可能存在紧急时效、重大损失或立即签字风险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置顶提醒，说明依据和未知项，建议尽快寻求专业帮助</w:t>
            </w:r>
          </w:p>
        </w:tc>
      </w:tr>
      <w:tr>
        <w:tc>
          <w:tcPr>
            <w:tcW w:type="dxa" w:w="12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39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存在较明确的不利条款或争议，需要补证或沟通</w:t>
            </w:r>
          </w:p>
        </w:tc>
        <w:tc>
          <w:tcPr>
            <w:tcW w:type="dxa" w:w="410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提供证据缺口、沟通步骤和条件化结论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低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条款值得关注，但当前事实不足以显示明显损害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解释含义并提示后续观察事项</w:t>
            </w:r>
          </w:p>
        </w:tc>
      </w:tr>
      <w:tr>
        <w:tc>
          <w:tcPr>
            <w:tcW w:type="dxa" w:w="129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待核实</w:t>
            </w:r>
          </w:p>
        </w:tc>
        <w:tc>
          <w:tcPr>
            <w:tcW w:type="dxa" w:w="39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缺少关键事实、来源状态不明或模型与规则冲突</w:t>
            </w:r>
          </w:p>
        </w:tc>
        <w:tc>
          <w:tcPr>
            <w:tcW w:type="dxa" w:w="410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不输出确定结论，列出核实清单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8 1 固定报告结构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一句话结论。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当前最优先处理的三件事。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事实摘要和待确认信息。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完整风险清单及等级。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每项风险的法律依据、适用理由、判断类型和置信度。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已有证据、证据缺口和补充建议。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结合用户目标的行动步骤和沟通话术。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系统能力边界和建议寻求专业帮助的情形。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9 系统架构</w:t>
      </w:r>
    </w:p>
    <w:p>
      <w:r>
        <w:rPr>
          <w:rFonts w:ascii="Microsoft YaHei" w:hAnsi="Microsoft YaHei" w:eastAsia="Microsoft YaHei"/>
          <w:color w:val="000000"/>
        </w:rPr>
        <w:t>Docker Compose 统一编排前端、后端、MySQL 和 Chroma。React 只负责交互与报告展示；FastAPI 提供接口并运行 LangGraph；MySQL 保存结构化业务数据和评测记录；Chroma 保存法律知识向量与元数据。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服务</w:t>
            </w:r>
          </w:p>
        </w:tc>
        <w:tc>
          <w:tcPr>
            <w:tcW w:type="dxa" w:w="525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30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持久化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frontend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React 页面、文件上传、对话、报告和评测展示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无服务端业务状态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backend</w:t>
            </w:r>
          </w:p>
        </w:tc>
        <w:tc>
          <w:tcPr>
            <w:tcW w:type="dxa" w:w="525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FastAPI 接口、LangGraph、OCR 调用、规则和报告生成</w:t>
            </w:r>
          </w:p>
        </w:tc>
        <w:tc>
          <w:tcPr>
            <w:tcW w:type="dxa" w:w="230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无本地永久状态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mysql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案件、事实、问答、风险、引用和评测运行结果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Docker volume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chroma</w:t>
            </w:r>
          </w:p>
        </w:tc>
        <w:tc>
          <w:tcPr>
            <w:tcW w:type="dxa" w:w="525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条文向量、检索元数据和知识库版本</w:t>
            </w:r>
          </w:p>
        </w:tc>
        <w:tc>
          <w:tcPr>
            <w:tcW w:type="dxa" w:w="230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Docker volume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9 1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60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</w:t>
            </w:r>
          </w:p>
        </w:tc>
        <w:tc>
          <w:tcPr>
            <w:tcW w:type="dxa" w:w="417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React</w:t>
            </w:r>
          </w:p>
        </w:tc>
        <w:tc>
          <w:tcPr>
            <w:tcW w:type="dxa" w:w="41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适合作品集展示，并与后端保持清晰边界</w:t>
            </w:r>
          </w:p>
        </w:tc>
      </w:tr>
      <w:tr>
        <w:tc>
          <w:tcPr>
            <w:tcW w:type="dxa" w:w="15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接口</w:t>
            </w:r>
          </w:p>
        </w:tc>
        <w:tc>
          <w:tcPr>
            <w:tcW w:type="dxa" w:w="36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FastAPI</w:t>
            </w:r>
          </w:p>
        </w:tc>
        <w:tc>
          <w:tcPr>
            <w:tcW w:type="dxa" w:w="41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支持类型约束、异步调用和自动接口文档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工作流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LangGraph</w:t>
            </w:r>
          </w:p>
        </w:tc>
        <w:tc>
          <w:tcPr>
            <w:tcW w:type="dxa" w:w="41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显式管理节点、条件分支和会话状态</w:t>
            </w:r>
          </w:p>
        </w:tc>
      </w:tr>
      <w:tr>
        <w:tc>
          <w:tcPr>
            <w:tcW w:type="dxa" w:w="15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</w:t>
            </w:r>
          </w:p>
        </w:tc>
        <w:tc>
          <w:tcPr>
            <w:tcW w:type="dxa" w:w="36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兼容 OpenAI 接口格式的国内模型</w:t>
            </w:r>
          </w:p>
        </w:tc>
        <w:tc>
          <w:tcPr>
            <w:tcW w:type="dxa" w:w="41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通过统一适配层避免绑定单一厂商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向量库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Chroma</w:t>
            </w:r>
          </w:p>
        </w:tc>
        <w:tc>
          <w:tcPr>
            <w:tcW w:type="dxa" w:w="41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满足小型高质量法律语料的检索需求</w:t>
            </w:r>
          </w:p>
        </w:tc>
      </w:tr>
      <w:tr>
        <w:tc>
          <w:tcPr>
            <w:tcW w:type="dxa" w:w="158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业务库</w:t>
            </w:r>
          </w:p>
        </w:tc>
        <w:tc>
          <w:tcPr>
            <w:tcW w:type="dxa" w:w="36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MySQL</w:t>
            </w:r>
          </w:p>
        </w:tc>
        <w:tc>
          <w:tcPr>
            <w:tcW w:type="dxa" w:w="41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保存可追踪的结构化处理结果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Docker Compose</w:t>
            </w:r>
          </w:p>
        </w:tc>
        <w:tc>
          <w:tcPr>
            <w:tcW w:type="dxa" w:w="41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统一环境并支持一条命令启动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10 数据设计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511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3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关联</w:t>
            </w:r>
          </w:p>
        </w:tc>
      </w:tr>
      <w:t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cases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案件入口、状态、用户目标和时间戳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一对多关联事实、问答和报告</w:t>
            </w:r>
          </w:p>
        </w:tc>
      </w:tr>
      <w:tr>
        <w:tc>
          <w:tcPr>
            <w:tcW w:type="dxa" w:w="20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case_facts</w:t>
            </w:r>
          </w:p>
        </w:tc>
        <w:tc>
          <w:tcPr>
            <w:tcW w:type="dxa" w:w="51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字段、取值、来源片段、置信度和缺失状态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属于案件</w:t>
            </w:r>
          </w:p>
        </w:tc>
      </w:tr>
      <w:t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question_rounds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轮次、问题、回答和选择理由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属于案件</w:t>
            </w:r>
          </w:p>
        </w:tc>
      </w:tr>
      <w:tr>
        <w:tc>
          <w:tcPr>
            <w:tcW w:type="dxa" w:w="20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risk_findings</w:t>
            </w:r>
          </w:p>
        </w:tc>
        <w:tc>
          <w:tcPr>
            <w:tcW w:type="dxa" w:w="51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风险等级、判断类型、结论、置信度和限制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属于案件</w:t>
            </w:r>
          </w:p>
        </w:tc>
      </w:tr>
      <w:t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citations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来源标识、引用片段、适用理由和校验状态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关联风险结果</w:t>
            </w:r>
          </w:p>
        </w:tc>
      </w:tr>
      <w:tr>
        <w:tc>
          <w:tcPr>
            <w:tcW w:type="dxa" w:w="201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reports</w:t>
            </w:r>
          </w:p>
        </w:tc>
        <w:tc>
          <w:tcPr>
            <w:tcW w:type="dxa" w:w="511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结构化报告 JSON、展示版本和生成状态</w:t>
            </w:r>
          </w:p>
        </w:tc>
        <w:tc>
          <w:tcPr>
            <w:tcW w:type="dxa" w:w="22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属于案件</w:t>
            </w:r>
          </w:p>
        </w:tc>
      </w:tr>
      <w:t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evaluation_runs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数据集版本、模型配置、指标和失败样本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关联测试执行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</w:rPr>
        <w:t>原始合同文件仅存放在临时目录。解析成功、失败终止或超时清理后应删除，不写入 MySQL。自建测试材料可作为代码仓库中的固定夹具保存。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11 接口边界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16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367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52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主要返回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 /cases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创建合同审查或经历分析案件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case_id 和初始状态</w:t>
            </w:r>
          </w:p>
        </w:tc>
      </w:tr>
      <w:tr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 /cases/{id}/documents</w:t>
            </w:r>
          </w:p>
        </w:tc>
        <w:tc>
          <w:tcPr>
            <w:tcW w:type="dxa" w:w="367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上传并解析合同</w:t>
            </w:r>
          </w:p>
        </w:tc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解析文本、页数和置信度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 /cases/{id}/messages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提交经历描述或回答追问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更新后的事实与下一动作</w:t>
            </w:r>
          </w:p>
        </w:tc>
      </w:tr>
      <w:tr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 /cases/{id}/analyze</w:t>
            </w:r>
          </w:p>
        </w:tc>
        <w:tc>
          <w:tcPr>
            <w:tcW w:type="dxa" w:w="367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运行检索、规则和风险分析</w:t>
            </w:r>
          </w:p>
        </w:tc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任务状态或分析结果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GET /cases/{id}/report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读取结构化报告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 JSON</w:t>
            </w:r>
          </w:p>
        </w:tc>
      </w:tr>
      <w:tr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GET /cases/{id}/report.pdf</w:t>
            </w:r>
          </w:p>
        </w:tc>
        <w:tc>
          <w:tcPr>
            <w:tcW w:type="dxa" w:w="367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导出报告</w:t>
            </w:r>
          </w:p>
        </w:tc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PDF 文件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 /evaluations/run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执行固定测试集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运行标识和指标</w:t>
            </w:r>
          </w:p>
        </w:tc>
      </w:tr>
      <w:tr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GET /evaluations/{id}</w:t>
            </w:r>
          </w:p>
        </w:tc>
        <w:tc>
          <w:tcPr>
            <w:tcW w:type="dxa" w:w="367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读取评测结果</w:t>
            </w:r>
          </w:p>
        </w:tc>
        <w:tc>
          <w:tcPr>
            <w:tcW w:type="dxa" w:w="252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指标与失败样本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12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56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可靠性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模型、OCR 或检索失败时自动重试；仍失败则明确报错并保留用户输入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可追溯性</w:t>
            </w:r>
          </w:p>
        </w:tc>
        <w:tc>
          <w:tcPr>
            <w:tcW w:type="dxa" w:w="75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报告中的每个法律判断都能回溯到规则版本、检索记录或来源片段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安全边界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无依据时禁止生成确定性法律结论；紧急提醒不得被普通报告内容覆盖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隐私</w:t>
            </w:r>
          </w:p>
        </w:tc>
        <w:tc>
          <w:tcPr>
            <w:tcW w:type="dxa" w:w="75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演示默认使用虚构材料；临时上传文件按处理状态删除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可维护性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模型、OCR、检索器和规则模块均通过明确接口解耦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可复现性</w:t>
            </w:r>
          </w:p>
        </w:tc>
        <w:tc>
          <w:tcPr>
            <w:tcW w:type="dxa" w:w="75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固定知识库和测试集版本；记录模型配置、提示词版本和规则版本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可部署性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在具备 Docker 的环境中通过一条明确命令启动全部服务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性能目标</w:t>
            </w:r>
          </w:p>
        </w:tc>
        <w:tc>
          <w:tcPr>
            <w:tcW w:type="dxa" w:w="75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演示流程应显示进度；耗时操作不得让页面无反馈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13 评测方案</w:t>
      </w:r>
    </w:p>
    <w:p>
      <w:r>
        <w:rPr>
          <w:rFonts w:ascii="Microsoft YaHei" w:hAnsi="Microsoft YaHei" w:eastAsia="Microsoft YaHei"/>
          <w:color w:val="000000"/>
        </w:rPr>
        <w:t>评测是本项目的核心功能，不是开发结束后的展示附件。测试集建议包含 20 至 30 个经过人工标注的虚构案例，并覆盖正常、边界、高风险、信息不足和冲突事实。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24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44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风险识别召回率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标注风险中被系统识别的比例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检查是否遗漏关键问题</w:t>
            </w:r>
          </w:p>
        </w:tc>
      </w:tr>
      <w:tr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风险识别准确率</w:t>
            </w:r>
          </w:p>
        </w:tc>
        <w:tc>
          <w:tcPr>
            <w:tcW w:type="dxa" w:w="48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系统输出风险中判断正确的比例</w:t>
            </w:r>
          </w:p>
        </w:tc>
        <w:tc>
          <w:tcPr>
            <w:tcW w:type="dxa" w:w="244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控制误报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引用正确率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引用真实存在、状态合适且支持结论的比例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控制错引和不当适用</w:t>
            </w:r>
          </w:p>
        </w:tc>
      </w:tr>
      <w:tr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幻觉率</w:t>
            </w:r>
          </w:p>
        </w:tc>
        <w:tc>
          <w:tcPr>
            <w:tcW w:type="dxa" w:w="48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出现不存在法条、虚构事实或无依据确定结论的样本比例</w:t>
            </w:r>
          </w:p>
        </w:tc>
        <w:tc>
          <w:tcPr>
            <w:tcW w:type="dxa" w:w="244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衡量可靠性底线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追问完整率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关键缺失字段被有效追问覆盖的比例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评价 Agent 决策能力</w:t>
            </w:r>
          </w:p>
        </w:tc>
      </w:tr>
      <w:tr>
        <w:tc>
          <w:tcPr>
            <w:tcW w:type="dxa" w:w="208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结构化输出成功率</w:t>
            </w:r>
          </w:p>
        </w:tc>
        <w:tc>
          <w:tcPr>
            <w:tcW w:type="dxa" w:w="4824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输出通过数据模型校验的比例</w:t>
            </w:r>
          </w:p>
        </w:tc>
        <w:tc>
          <w:tcPr>
            <w:tcW w:type="dxa" w:w="244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评价工程稳定性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端到端成功率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核心流程在无人工干预下完成的比例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评价 Demo 可用性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13 1 测试集分层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正常合同：无明显违法风险，但包含需要解释的常见条款。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边界合同：事实或法律适用存在条件，要求系统表达不确定性。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高风险合同：包含明显缺失项、不利条款或紧急签字情形。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经历案例：重点测试试用期解除、欠薪、调岗降薪和离职补偿。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对抗样本：包含错误日期、矛盾陈述、OCR 易错字符和诱导模型编造依据的文本。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14 页面需求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75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80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演示重点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首页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项目说明、能力边界和两个任务入口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快速进入核心流程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案件工作区</w:t>
            </w:r>
          </w:p>
        </w:tc>
        <w:tc>
          <w:tcPr>
            <w:tcW w:type="dxa" w:w="475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上传、经历输入、解析结果、追问和进度</w:t>
            </w:r>
          </w:p>
        </w:tc>
        <w:tc>
          <w:tcPr>
            <w:tcW w:type="dxa" w:w="280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状态流转与动态追问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分析报告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摘要、行动优先级、风险、依据、证据和话术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可追溯和有限结论</w:t>
            </w:r>
          </w:p>
        </w:tc>
      </w:tr>
      <w:tr>
        <w:tc>
          <w:tcPr>
            <w:tcW w:type="dxa" w:w="180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评测与系统说明</w:t>
            </w:r>
          </w:p>
        </w:tc>
        <w:tc>
          <w:tcPr>
            <w:tcW w:type="dxa" w:w="475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架构、数据集版本、指标和失败样本</w:t>
            </w:r>
          </w:p>
        </w:tc>
        <w:tc>
          <w:tcPr>
            <w:tcW w:type="dxa" w:w="280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可靠性工程能力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15 第一版验收标准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合同审查和试用期辞退两条演示流程均可从输入运行到报告。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系统能够解析文本型 PDF、扫描 PDF 和合同图片。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动态追问最多三轮，每轮不超过三个问题，跳过后仍能生成有限结论。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每项法律风险都能定位到本地知识库中的来源记录。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报告明确区分规则判断和模型判断。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测试集可以重复运行并输出约定指标及失败样本。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严重风险不得在缺少依据时输出确定性结论。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模型、OCR 或检索失败时能够重试、保留输入并明确失败状态。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Docker Compose 可以统一启动 React、FastAPI、MySQL 和 Chroma。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README、架构图、自动化测试和约三分钟演示视频齐全。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16 两至三周实施计划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25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重点任务</w:t>
            </w:r>
          </w:p>
        </w:tc>
        <w:tc>
          <w:tcPr>
            <w:tcW w:type="dxa" w:w="2376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阶段结果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 至 2 天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建立仓库、Docker Compose、前后端骨架、MySQL 与 Chroma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全部服务可启动并互相连通</w:t>
            </w:r>
          </w:p>
        </w:tc>
      </w:tr>
      <w:tr>
        <w:tc>
          <w:tcPr>
            <w:tcW w:type="dxa" w:w="17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3 至 5 天</w:t>
            </w:r>
          </w:p>
        </w:tc>
        <w:tc>
          <w:tcPr>
            <w:tcW w:type="dxa" w:w="525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准备法律资料、切分脚本、向量入库和检索验证</w:t>
            </w:r>
          </w:p>
        </w:tc>
        <w:tc>
          <w:tcPr>
            <w:tcW w:type="dxa" w:w="23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小型可追溯知识库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6 至 8 天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 PDF 解析、OCR、事实模型和动态追问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案件输入至事实补全闭环</w:t>
            </w:r>
          </w:p>
        </w:tc>
      </w:tr>
      <w:tr>
        <w:tc>
          <w:tcPr>
            <w:tcW w:type="dxa" w:w="17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9 至 11 天</w:t>
            </w:r>
          </w:p>
        </w:tc>
        <w:tc>
          <w:tcPr>
            <w:tcW w:type="dxa" w:w="525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实现规则、检索重排、风险判断和引用校验</w:t>
            </w:r>
          </w:p>
        </w:tc>
        <w:tc>
          <w:tcPr>
            <w:tcW w:type="dxa" w:w="23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可生成结构化风险结果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12 至 14 天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完成报告页、PDF 导出和失败降级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两条核心流程可演示</w:t>
            </w:r>
          </w:p>
        </w:tc>
      </w:tr>
      <w:tr>
        <w:tc>
          <w:tcPr>
            <w:tcW w:type="dxa" w:w="172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15 至 17 天</w:t>
            </w:r>
          </w:p>
        </w:tc>
        <w:tc>
          <w:tcPr>
            <w:tcW w:type="dxa" w:w="525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构建测试集、指标计算、自动化测试和评测页</w:t>
            </w:r>
          </w:p>
        </w:tc>
        <w:tc>
          <w:tcPr>
            <w:tcW w:type="dxa" w:w="2376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可重复评测并展示失败样本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18 至 21 天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修复问题、完善 README、架构图和演示视频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作品集交付包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17 演示脚本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17 1 合同审查流程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上传一份虚构劳动合同图片，展示 OCR 过程和关键字段。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显示一个会改变结论的缺失事实，并由 Agent 自动追问。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生成报告，展开一项规则判断和一项模型判断。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打开法律来源记录，展示引用、有效状态和适用理由。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</w:rPr>
        <w:t>17 2 试用期辞退经历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输入一段信息不完整的辞退经历。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Agent 追问时间、解除理由和现有证据。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展示有限结论、证据缺口和优先行动。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切换到评测页，展示同类测试用例的指标和失败样本。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18 项目风险与控制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68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032"/>
            <w:shd w:fill="2638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模型编造法条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报告失去可信度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只允许使用检索上下文中的来源标识，生成后再次校验</w:t>
            </w:r>
          </w:p>
        </w:tc>
      </w:tr>
      <w:tr>
        <w:tc>
          <w:tcPr>
            <w:tcW w:type="dxa" w:w="21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检索命中但不适用</w:t>
            </w:r>
          </w:p>
        </w:tc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引用真实但结论错误</w:t>
            </w:r>
          </w:p>
        </w:tc>
        <w:tc>
          <w:tcPr>
            <w:tcW w:type="dxa" w:w="40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加入地域、时间、文档类型过滤，并要求输出适用理由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OCR 误读关键字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金额、日期或否定含义错误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 OCR 置信度，突出关键字段供校对</w:t>
            </w:r>
          </w:p>
        </w:tc>
      </w:tr>
      <w:tr>
        <w:tc>
          <w:tcPr>
            <w:tcW w:type="dxa" w:w="21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追问过多</w:t>
            </w:r>
          </w:p>
        </w:tc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流程冗长且难以演示</w:t>
            </w:r>
          </w:p>
        </w:tc>
        <w:tc>
          <w:tcPr>
            <w:tcW w:type="dxa" w:w="40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限制三轮，每轮最多三个高价值问题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功能范围膨胀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两至三周无法形成闭环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严格执行非目标清单，新增功能进入后续路线</w:t>
            </w:r>
          </w:p>
        </w:tc>
      </w:tr>
      <w:tr>
        <w:tc>
          <w:tcPr>
            <w:tcW w:type="dxa" w:w="2160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评测只展示成功样本</w:t>
            </w:r>
          </w:p>
        </w:tc>
        <w:tc>
          <w:tcPr>
            <w:tcW w:type="dxa" w:w="3168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无法证明可靠性</w:t>
            </w:r>
          </w:p>
        </w:tc>
        <w:tc>
          <w:tcPr>
            <w:tcW w:type="dxa" w:w="4032"/>
            <w:shd w:fill="F3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固定数据集，报告总体指标并保留失败案例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容器环境不稳定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面试时无法启动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固定版本、健康检查、种子数据和演示前自检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19 最终交付清单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可运行源码和清晰的目录结构。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Dockerfile、Docker Compose 配置、环境变量示例和初始化脚本。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经过整理的法律知识库样本、构建脚本和版本说明。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20 至 30 个标注测试案例及可重复运行的评测命令。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核心规则、结构化输出和主要接口的自动化测试。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README，包括问题定义、架构、运行方式、评测结果和已知限制。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系统架构图和约三分钟演示视频。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两套固定演示材料：合同审查案例与试用期辞退案例。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</w:rPr>
        <w:t>20 后续扩展</w:t>
      </w:r>
    </w:p>
    <w:p>
      <w:r>
        <w:rPr>
          <w:rFonts w:ascii="Microsoft YaHei" w:hAnsi="Microsoft YaHei" w:eastAsia="Microsoft YaHei"/>
          <w:color w:val="000000"/>
        </w:rPr>
        <w:t>只有在第一版闭环稳定后，才考虑增加聊天记录和工资流水分析、更多地区规则、正式法律文书、多模型交叉验证或独立审查 Agent。多 Agent 仅适用于确有并行检索、独立复核或角色隔离需求的场景，不作为第一版的复杂度目标。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劳动法智能分析 Agent 项目需求文档</dc:title>
  <dc:subject>大模型应用工程师实习作品集项目需求</dc:subject>
  <dc:creator/>
  <cp:keywords>劳动法, Agent, RAG, LangGraph, FastAPI, React,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