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63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7038"/>
      </w:tblGrid>
      <w:tr w14:paraId="006BADAC">
        <w:trPr>
          <w:jc w:val="center"/>
        </w:trPr>
        <w:tc>
          <w:tcPr>
            <w:tcW w:w="2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680D1">
            <w:bookmarkStart w:id="20" w:name="_GoBack"/>
            <w:bookmarkEnd w:id="20"/>
            <w:r>
              <w:rPr>
                <w:rFonts w:ascii="Arial" w:hAnsi="Arial" w:eastAsia="微软雅黑"/>
                <w:b/>
                <w:color w:val="FFFFFF"/>
                <w:sz w:val="24"/>
              </w:rPr>
              <w:t>导师决策材料</w:t>
            </w:r>
          </w:p>
        </w:tc>
        <w:tc>
          <w:tcPr>
            <w:tcW w:w="703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A169B">
            <w:pPr>
              <w:jc w:val="right"/>
            </w:pPr>
            <w:r>
              <w:rPr>
                <w:rFonts w:ascii="Arial" w:hAnsi="Arial" w:eastAsia="微软雅黑"/>
                <w:b/>
                <w:color w:val="1F4E78"/>
                <w:sz w:val="19"/>
              </w:rPr>
              <w:t>确认性五随机种子 | KITTI Moderate AP_R40</w:t>
            </w:r>
          </w:p>
        </w:tc>
      </w:tr>
    </w:tbl>
    <w:p w14:paraId="4F669070">
      <w:pPr>
        <w:spacing w:before="1100" w:after="200"/>
        <w:jc w:val="center"/>
      </w:pPr>
      <w:r>
        <w:rPr>
          <w:rFonts w:ascii="Arial" w:hAnsi="Arial" w:eastAsia="微软雅黑"/>
          <w:b/>
          <w:color w:val="1F4E78"/>
          <w:sz w:val="50"/>
        </w:rPr>
        <w:t>IFDR-YOLO 五种子确认性实验</w:t>
      </w:r>
      <w:r>
        <w:rPr>
          <w:rFonts w:ascii="Arial" w:hAnsi="Arial" w:eastAsia="微软雅黑"/>
          <w:b/>
          <w:color w:val="1F4E78"/>
          <w:sz w:val="50"/>
        </w:rPr>
        <w:br w:type="textWrapping"/>
      </w:r>
      <w:r>
        <w:rPr>
          <w:rFonts w:ascii="Arial" w:hAnsi="Arial" w:eastAsia="微软雅黑"/>
          <w:b/>
          <w:color w:val="1F4E78"/>
          <w:sz w:val="50"/>
        </w:rPr>
        <w:t>最终教师决策报告</w:t>
      </w:r>
    </w:p>
    <w:p w14:paraId="75F9B16A">
      <w:pPr>
        <w:spacing w:after="600"/>
        <w:jc w:val="center"/>
      </w:pPr>
      <w:r>
        <w:rPr>
          <w:rFonts w:ascii="Arial" w:hAnsi="Arial" w:eastAsia="微软雅黑"/>
          <w:b w:val="0"/>
          <w:color w:val="666666"/>
          <w:sz w:val="23"/>
        </w:rPr>
        <w:t>PLAIN_P2 vs DCLI · 3341/371 固定划分 · 30 epoch · seeds 0–4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0FF9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63F7D90">
            <w:pPr>
              <w:spacing w:after="60"/>
            </w:pPr>
            <w:r>
              <w:rPr>
                <w:rFonts w:ascii="Arial" w:hAnsi="Arial" w:eastAsia="微软雅黑"/>
                <w:b/>
                <w:color w:val="A61B1B"/>
                <w:sz w:val="22"/>
              </w:rPr>
              <w:t>一句话结论</w:t>
            </w:r>
          </w:p>
          <w:p w14:paraId="3CE1135B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工程正确性与实验可信性均已通过；DCLI 方法有效性未通过。五种子固定方向 PLAIN_P2−DCLI 为 +1.0183999250 AP，95%CI [−0.4054911520, 2.4422910020]，DCLI 仅赢 1/5，不能声称“稳定提升至少 +1.1 AP”。</w:t>
            </w:r>
          </w:p>
        </w:tc>
      </w:tr>
    </w:tbl>
    <w:p w14:paraId="20F2D990">
      <w:pPr>
        <w:spacing w:after="0"/>
      </w:pP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438"/>
      </w:tblGrid>
      <w:tr w14:paraId="5F446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67AA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4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FB1B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冻结信息</w:t>
            </w:r>
          </w:p>
        </w:tc>
      </w:tr>
      <w:tr w14:paraId="3F60B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8821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报告日期</w:t>
            </w:r>
          </w:p>
        </w:tc>
        <w:tc>
          <w:tcPr>
            <w:tcW w:w="7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320D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2026-08-25</w:t>
            </w:r>
          </w:p>
        </w:tc>
      </w:tr>
      <w:tr w14:paraId="5DAFF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2A89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正式协议</w:t>
            </w:r>
          </w:p>
        </w:tc>
        <w:tc>
          <w:tcPr>
            <w:tcW w:w="74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9614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KITTI_FIT3341_DEV371；Moderate；Pedestrian/Cyclist macro AP_R40</w:t>
            </w:r>
          </w:p>
        </w:tc>
      </w:tr>
      <w:tr w14:paraId="50B8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455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确认性队列</w:t>
            </w:r>
          </w:p>
        </w:tc>
        <w:tc>
          <w:tcPr>
            <w:tcW w:w="7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245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10/10 canonical PASS；seed0–4 × PLAIN_P2/DCLI</w:t>
            </w:r>
          </w:p>
        </w:tc>
      </w:tr>
      <w:tr w14:paraId="2C815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F900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差值方向</w:t>
            </w:r>
          </w:p>
        </w:tc>
        <w:tc>
          <w:tcPr>
            <w:tcW w:w="74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4C26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预冻结：PLAIN_P2 − DCLI（不得事后换向）</w:t>
            </w:r>
          </w:p>
        </w:tc>
      </w:tr>
      <w:tr w14:paraId="3947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E5F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报告用途</w:t>
            </w:r>
          </w:p>
        </w:tc>
        <w:tc>
          <w:tcPr>
            <w:tcW w:w="74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DFDE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供导师选择封存现方案或批准独立新 development 代次</w:t>
            </w:r>
          </w:p>
        </w:tc>
      </w:tr>
    </w:tbl>
    <w:p w14:paraId="65958816">
      <w:pPr>
        <w:spacing w:before="480"/>
        <w:jc w:val="center"/>
      </w:pPr>
      <w:r>
        <w:rPr>
          <w:rFonts w:ascii="Arial" w:hAnsi="Arial" w:eastAsia="微软雅黑"/>
          <w:b/>
          <w:color w:val="A61B1B"/>
          <w:sz w:val="21"/>
        </w:rPr>
        <w:t>本报告不把负结果改写为成功，也不把新假设冒充本次确认性结论。</w:t>
      </w:r>
    </w:p>
    <w:p w14:paraId="34454C2D">
      <w:r>
        <w:br w:type="page"/>
      </w:r>
    </w:p>
    <w:p w14:paraId="0C52D7B2">
      <w:pPr>
        <w:spacing w:after="200"/>
        <w:jc w:val="center"/>
      </w:pPr>
      <w:r>
        <w:rPr>
          <w:rFonts w:ascii="Arial" w:hAnsi="Arial" w:eastAsia="微软雅黑"/>
          <w:b/>
          <w:color w:val="1F4E78"/>
          <w:sz w:val="40"/>
        </w:rPr>
        <w:t>目录</w:t>
      </w:r>
    </w:p>
    <w:p w14:paraId="7DB4B04A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_Toc4524 </w:instrText>
      </w:r>
      <w:r>
        <w:fldChar w:fldCharType="separate"/>
      </w:r>
      <w:r>
        <w:rPr>
          <w:rFonts w:ascii="Arial" w:hAnsi="Arial" w:eastAsia="微软雅黑"/>
        </w:rPr>
        <w:t>1. 执行摘要与导师决策</w:t>
      </w:r>
      <w:r>
        <w:tab/>
      </w:r>
      <w:r>
        <w:fldChar w:fldCharType="begin"/>
      </w:r>
      <w:r>
        <w:instrText xml:space="preserve"> PAGEREF _Toc4524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45FF9A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_Toc22782 </w:instrText>
      </w:r>
      <w:r>
        <w:fldChar w:fldCharType="separate"/>
      </w:r>
      <w:r>
        <w:rPr>
          <w:rFonts w:ascii="Arial" w:hAnsi="Arial" w:eastAsia="微软雅黑"/>
        </w:rPr>
        <w:t>2. 项目目标、研究问题与冻结协议</w:t>
      </w:r>
      <w:r>
        <w:tab/>
      </w:r>
      <w:r>
        <w:fldChar w:fldCharType="begin"/>
      </w:r>
      <w:r>
        <w:instrText xml:space="preserve"> PAGEREF _Toc22782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D65C82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_Toc343 </w:instrText>
      </w:r>
      <w:r>
        <w:fldChar w:fldCharType="separate"/>
      </w:r>
      <w:r>
        <w:rPr>
          <w:rFonts w:ascii="Arial" w:hAnsi="Arial" w:eastAsia="微软雅黑"/>
        </w:rPr>
        <w:t>3. 第一版与当前版：自有代码、配置与划分</w:t>
      </w:r>
      <w:r>
        <w:tab/>
      </w:r>
      <w:r>
        <w:fldChar w:fldCharType="begin"/>
      </w:r>
      <w:r>
        <w:instrText xml:space="preserve"> PAGEREF _Toc343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DF12198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_Toc23121 </w:instrText>
      </w:r>
      <w:r>
        <w:fldChar w:fldCharType="separate"/>
      </w:r>
      <w:r>
        <w:rPr>
          <w:rFonts w:ascii="Arial" w:hAnsi="Arial" w:eastAsia="微软雅黑"/>
        </w:rPr>
        <w:t>4. 方法机制：PLAIN_P2 与 DCLI</w:t>
      </w:r>
      <w:r>
        <w:tab/>
      </w:r>
      <w:r>
        <w:fldChar w:fldCharType="begin"/>
      </w:r>
      <w:r>
        <w:instrText xml:space="preserve"> PAGEREF _Toc23121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800C38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_Toc12932 </w:instrText>
      </w:r>
      <w:r>
        <w:fldChar w:fldCharType="separate"/>
      </w:r>
      <w:r>
        <w:rPr>
          <w:rFonts w:ascii="Arial" w:hAnsi="Arial" w:eastAsia="微软雅黑"/>
        </w:rPr>
        <w:t>4.1 PLAIN_P2 对照</w:t>
      </w:r>
      <w:r>
        <w:tab/>
      </w:r>
      <w:r>
        <w:fldChar w:fldCharType="begin"/>
      </w:r>
      <w:r>
        <w:instrText xml:space="preserve"> PAGEREF _Toc12932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E26604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_Toc13555 </w:instrText>
      </w:r>
      <w:r>
        <w:fldChar w:fldCharType="separate"/>
      </w:r>
      <w:r>
        <w:rPr>
          <w:rFonts w:ascii="Arial" w:hAnsi="Arial" w:eastAsia="微软雅黑"/>
        </w:rPr>
        <w:t>4.2 DCLI 机制</w:t>
      </w:r>
      <w:r>
        <w:tab/>
      </w:r>
      <w:r>
        <w:fldChar w:fldCharType="begin"/>
      </w:r>
      <w:r>
        <w:instrText xml:space="preserve"> PAGEREF _Toc13555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BE8F43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_Toc12093 </w:instrText>
      </w:r>
      <w:r>
        <w:fldChar w:fldCharType="separate"/>
      </w:r>
      <w:r>
        <w:rPr>
          <w:rFonts w:ascii="Arial" w:hAnsi="Arial" w:eastAsia="微软雅黑"/>
        </w:rPr>
        <w:t>5. 旧故障链、根因修复与科学边界</w:t>
      </w:r>
      <w:r>
        <w:tab/>
      </w:r>
      <w:r>
        <w:fldChar w:fldCharType="begin"/>
      </w:r>
      <w:r>
        <w:instrText xml:space="preserve"> PAGEREF _Toc12093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073CD8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_Toc5008 </w:instrText>
      </w:r>
      <w:r>
        <w:fldChar w:fldCharType="separate"/>
      </w:r>
      <w:r>
        <w:rPr>
          <w:rFonts w:ascii="Arial" w:hAnsi="Arial" w:eastAsia="微软雅黑"/>
        </w:rPr>
        <w:t>6. 十个正式任务的工程证据</w:t>
      </w:r>
      <w:r>
        <w:tab/>
      </w:r>
      <w:r>
        <w:fldChar w:fldCharType="begin"/>
      </w:r>
      <w:r>
        <w:instrText xml:space="preserve"> PAGEREF _Toc5008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442FC02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_Toc9525 </w:instrText>
      </w:r>
      <w:r>
        <w:fldChar w:fldCharType="separate"/>
      </w:r>
      <w:r>
        <w:rPr>
          <w:rFonts w:ascii="Arial" w:hAnsi="Arial" w:eastAsia="微软雅黑"/>
        </w:rPr>
        <w:t>7. 五随机种子全部原始 Moderate AP_R40</w:t>
      </w:r>
      <w:r>
        <w:tab/>
      </w:r>
      <w:r>
        <w:fldChar w:fldCharType="begin"/>
      </w:r>
      <w:r>
        <w:instrText xml:space="preserve"> PAGEREF _Toc9525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E7ECA6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_Toc19418 </w:instrText>
      </w:r>
      <w:r>
        <w:fldChar w:fldCharType="separate"/>
      </w:r>
      <w:r>
        <w:rPr>
          <w:rFonts w:ascii="Arial" w:hAnsi="Arial" w:eastAsia="微软雅黑"/>
        </w:rPr>
        <w:t>8. 配对统计与稳定性结论</w:t>
      </w:r>
      <w:r>
        <w:tab/>
      </w:r>
      <w:r>
        <w:fldChar w:fldCharType="begin"/>
      </w:r>
      <w:r>
        <w:instrText xml:space="preserve"> PAGEREF _Toc19418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82E91C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_Toc16099 </w:instrText>
      </w:r>
      <w:r>
        <w:fldChar w:fldCharType="separate"/>
      </w:r>
      <w:r>
        <w:rPr>
          <w:rFonts w:ascii="Arial" w:hAnsi="Arial" w:eastAsia="微软雅黑"/>
        </w:rPr>
        <w:t>9. 老师要求的四曲线与分叉诊断</w:t>
      </w:r>
      <w:r>
        <w:tab/>
      </w:r>
      <w:r>
        <w:fldChar w:fldCharType="begin"/>
      </w:r>
      <w:r>
        <w:instrText xml:space="preserve"> PAGEREF _Toc16099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658B38D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_Toc976 </w:instrText>
      </w:r>
      <w:r>
        <w:fldChar w:fldCharType="separate"/>
      </w:r>
      <w:r>
        <w:rPr>
          <w:rFonts w:ascii="Arial" w:hAnsi="Arial" w:eastAsia="微软雅黑"/>
        </w:rPr>
        <w:t>10. Small/Far 主分层与 No-harm Controls</w:t>
      </w:r>
      <w:r>
        <w:tab/>
      </w:r>
      <w:r>
        <w:fldChar w:fldCharType="begin"/>
      </w:r>
      <w:r>
        <w:instrText xml:space="preserve"> PAGEREF _Toc976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7102A73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_Toc8736 </w:instrText>
      </w:r>
      <w:r>
        <w:fldChar w:fldCharType="separate"/>
      </w:r>
      <w:r>
        <w:rPr>
          <w:rFonts w:ascii="Arial" w:hAnsi="Arial" w:eastAsia="微软雅黑"/>
        </w:rPr>
        <w:t>11. 匹配成本（seed0 描述性证据）</w:t>
      </w:r>
      <w:r>
        <w:tab/>
      </w:r>
      <w:r>
        <w:fldChar w:fldCharType="begin"/>
      </w:r>
      <w:r>
        <w:instrText xml:space="preserve"> PAGEREF _Toc8736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8B0C18C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_Toc27224 </w:instrText>
      </w:r>
      <w:r>
        <w:fldChar w:fldCharType="separate"/>
      </w:r>
      <w:r>
        <w:rPr>
          <w:rFonts w:ascii="Arial" w:hAnsi="Arial" w:eastAsia="微软雅黑"/>
        </w:rPr>
        <w:t>12. 三层结论：哪些通过，哪些没有通过</w:t>
      </w:r>
      <w:r>
        <w:tab/>
      </w:r>
      <w:r>
        <w:fldChar w:fldCharType="begin"/>
      </w:r>
      <w:r>
        <w:instrText xml:space="preserve"> PAGEREF _Toc27224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4269EC4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_Toc10470 </w:instrText>
      </w:r>
      <w:r>
        <w:fldChar w:fldCharType="separate"/>
      </w:r>
      <w:r>
        <w:rPr>
          <w:rFonts w:ascii="Arial" w:hAnsi="Arial" w:eastAsia="微软雅黑"/>
        </w:rPr>
        <w:t>13. 导师选择页</w:t>
      </w:r>
      <w:r>
        <w:tab/>
      </w:r>
      <w:r>
        <w:fldChar w:fldCharType="begin"/>
      </w:r>
      <w:r>
        <w:instrText xml:space="preserve"> PAGEREF _Toc10470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CB6B76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_Toc25994 </w:instrText>
      </w:r>
      <w:r>
        <w:fldChar w:fldCharType="separate"/>
      </w:r>
      <w:r>
        <w:rPr>
          <w:rFonts w:ascii="Arial" w:hAnsi="Arial" w:eastAsia="微软雅黑"/>
        </w:rPr>
        <w:t>14. 论文可用表述与限制</w:t>
      </w:r>
      <w:r>
        <w:tab/>
      </w:r>
      <w:r>
        <w:fldChar w:fldCharType="begin"/>
      </w:r>
      <w:r>
        <w:instrText xml:space="preserve"> PAGEREF _Toc25994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B0CAF5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_Toc19690 </w:instrText>
      </w:r>
      <w:r>
        <w:fldChar w:fldCharType="separate"/>
      </w:r>
      <w:r>
        <w:rPr>
          <w:rFonts w:ascii="Arial" w:hAnsi="Arial" w:eastAsia="微软雅黑"/>
        </w:rPr>
        <w:t>14.1 可直接写入</w:t>
      </w:r>
      <w:r>
        <w:tab/>
      </w:r>
      <w:r>
        <w:fldChar w:fldCharType="begin"/>
      </w:r>
      <w:r>
        <w:instrText xml:space="preserve"> PAGEREF _Toc19690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3818D66">
      <w:pPr>
        <w:pStyle w:val="19"/>
        <w:tabs>
          <w:tab w:val="right" w:leader="dot" w:pos="9638"/>
        </w:tabs>
      </w:pPr>
      <w:r>
        <w:fldChar w:fldCharType="begin"/>
      </w:r>
      <w:r>
        <w:instrText xml:space="preserve"> HYPERLINK \l _Toc27733 </w:instrText>
      </w:r>
      <w:r>
        <w:fldChar w:fldCharType="separate"/>
      </w:r>
      <w:r>
        <w:rPr>
          <w:rFonts w:ascii="Arial" w:hAnsi="Arial" w:eastAsia="微软雅黑"/>
        </w:rPr>
        <w:t>14.2 禁止写入</w:t>
      </w:r>
      <w:r>
        <w:tab/>
      </w:r>
      <w:r>
        <w:fldChar w:fldCharType="begin"/>
      </w:r>
      <w:r>
        <w:instrText xml:space="preserve"> PAGEREF _Toc27733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63EC359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_Toc17701 </w:instrText>
      </w:r>
      <w:r>
        <w:fldChar w:fldCharType="separate"/>
      </w:r>
      <w:r>
        <w:rPr>
          <w:rFonts w:ascii="Arial" w:hAnsi="Arial" w:eastAsia="微软雅黑"/>
        </w:rPr>
        <w:t>15. 可追溯材料与源码附件</w:t>
      </w:r>
      <w:r>
        <w:tab/>
      </w:r>
      <w:r>
        <w:fldChar w:fldCharType="begin"/>
      </w:r>
      <w:r>
        <w:instrText xml:space="preserve"> PAGEREF _Toc17701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C034E0E">
      <w:pPr>
        <w:pStyle w:val="26"/>
        <w:tabs>
          <w:tab w:val="right" w:leader="dot" w:pos="9638"/>
        </w:tabs>
      </w:pPr>
      <w:r>
        <w:fldChar w:fldCharType="begin"/>
      </w:r>
      <w:r>
        <w:instrText xml:space="preserve"> HYPERLINK \l _Toc11889 </w:instrText>
      </w:r>
      <w:r>
        <w:fldChar w:fldCharType="separate"/>
      </w:r>
      <w:r>
        <w:rPr>
          <w:rFonts w:ascii="Arial" w:hAnsi="Arial" w:eastAsia="微软雅黑"/>
        </w:rPr>
        <w:t>16. 关键项目自有代码摘录</w:t>
      </w:r>
      <w:r>
        <w:tab/>
      </w:r>
      <w:r>
        <w:fldChar w:fldCharType="begin"/>
      </w:r>
      <w:r>
        <w:instrText xml:space="preserve"> PAGEREF _Toc11889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60F83EC">
      <w:r>
        <w:fldChar w:fldCharType="end"/>
      </w:r>
    </w:p>
    <w:p w14:paraId="4AF1E1E6">
      <w:r>
        <w:br w:type="page"/>
      </w:r>
    </w:p>
    <w:p w14:paraId="60F6F272">
      <w:pPr>
        <w:pStyle w:val="2"/>
        <w:keepNext/>
      </w:pPr>
      <w:bookmarkStart w:id="0" w:name="_Toc4524"/>
      <w:r>
        <w:rPr>
          <w:rFonts w:ascii="Arial" w:hAnsi="Arial" w:eastAsia="微软雅黑"/>
          <w:b/>
          <w:color w:val="1F4E78"/>
          <w:sz w:val="31"/>
        </w:rPr>
        <w:t>1. 执行摘要与导师决策</w:t>
      </w:r>
      <w:bookmarkEnd w:id="0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1C0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6C1BAC8">
            <w:pPr>
              <w:spacing w:after="60"/>
            </w:pPr>
            <w:r>
              <w:rPr>
                <w:rFonts w:ascii="Arial" w:hAnsi="Arial" w:eastAsia="微软雅黑"/>
                <w:b/>
                <w:color w:val="2E7D32"/>
                <w:sz w:val="22"/>
              </w:rPr>
              <w:t>工程正确性：PASS</w:t>
            </w:r>
          </w:p>
          <w:p w14:paraId="22285673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修复后的 10 个正式任务均达到 30/30 连续 durable boundaries、双 terminal PASS、checkpoint/recovery 约束与 &lt;=300 秒边界；旧故障代次未被删除、重解释或混入。</w:t>
            </w:r>
          </w:p>
        </w:tc>
      </w:tr>
    </w:tbl>
    <w:p w14:paraId="1A9AE178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5837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8532378">
            <w:pPr>
              <w:spacing w:after="60"/>
            </w:pPr>
            <w:r>
              <w:rPr>
                <w:rFonts w:ascii="Arial" w:hAnsi="Arial" w:eastAsia="微软雅黑"/>
                <w:b/>
                <w:color w:val="2E7D32"/>
                <w:sz w:val="22"/>
              </w:rPr>
              <w:t>实验可信性：PASS</w:t>
            </w:r>
          </w:p>
          <w:p w14:paraId="70222AC5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同一 3341/371 划分、同一主机/GPU、固定 seeds[0,1,2,3,4]、每种方法各五次；方法内 seed 配置差异仅为预注册 seed 及派生身份；不包含历史 17/29/41。</w:t>
            </w:r>
          </w:p>
        </w:tc>
      </w:tr>
    </w:tbl>
    <w:p w14:paraId="155E0E80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C19D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B0D3FA4">
            <w:pPr>
              <w:spacing w:after="60"/>
            </w:pPr>
            <w:r>
              <w:rPr>
                <w:rFonts w:ascii="Arial" w:hAnsi="Arial" w:eastAsia="微软雅黑"/>
                <w:b/>
                <w:color w:val="A61B1B"/>
                <w:sz w:val="22"/>
              </w:rPr>
              <w:t>DCLI 方法有效性：未通过</w:t>
            </w:r>
          </w:p>
          <w:p w14:paraId="461D0039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PLAIN_P2 均值 95.3886399233，DCLI 均值 94.3702399983。固定差值 PLAIN_P2−DCLI 均值 +1.0183999250，95%CI [−0.4054911520, 2.4422910020]；DCLI 仅赢 1/5。</w:t>
            </w:r>
          </w:p>
        </w:tc>
      </w:tr>
    </w:tbl>
    <w:p w14:paraId="1CDA513B">
      <w:pPr>
        <w:spacing w:after="0"/>
      </w:pPr>
    </w:p>
    <w:p w14:paraId="49E25807">
      <w:pPr>
        <w:spacing w:after="100" w:line="360" w:lineRule="auto"/>
        <w:ind w:firstLine="420"/>
      </w:pPr>
      <w:r>
        <w:rPr>
          <w:rFonts w:ascii="Arial" w:hAnsi="Arial" w:eastAsia="宋体"/>
          <w:b/>
          <w:color w:val="222222"/>
          <w:sz w:val="21"/>
        </w:rPr>
        <w:t>建议导师首先决定：A）封存本代 DCLI，并以 PLAIN_P2 作为当前确认性主线；或 B）允许在与本次确认性队列完全隔离的新 development 代次中验证新的机制假设。无论选择哪一项，本次 DCLI 都不能写成稳定提升。</w:t>
      </w:r>
    </w:p>
    <w:p w14:paraId="782FE958">
      <w:pPr>
        <w:pStyle w:val="2"/>
        <w:keepNext/>
      </w:pPr>
      <w:bookmarkStart w:id="1" w:name="_Toc22782"/>
      <w:r>
        <w:rPr>
          <w:rFonts w:ascii="Arial" w:hAnsi="Arial" w:eastAsia="微软雅黑"/>
          <w:b/>
          <w:color w:val="1F4E78"/>
          <w:sz w:val="31"/>
        </w:rPr>
        <w:t>2. 项目目标、研究问题与冻结协议</w:t>
      </w:r>
      <w:bookmarkEnd w:id="1"/>
    </w:p>
    <w:p w14:paraId="39F1D0AF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项目目标是提升 KITTI 自动驾驶场景中远距离、小尺度 Pedestrian/Cyclist 的检测表现，同时控制 large/near 目标不受明显伤害。研究问题不是“能否堆叠更多模块”，而是 DCLI 的退化条件定位机制在严格匹配的 PLAIN_P2 基线上是否产生可重复的确认性收益。</w:t>
      </w:r>
    </w:p>
    <w:p w14:paraId="52849874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数据协议：KITTI 固定 fit 3341 / development 371；fit IDs SHA256 50a1f8d7…3362，development IDs SHA256 b1b6b6ee…cda8。</w:t>
      </w:r>
    </w:p>
    <w:p w14:paraId="6ABF89F0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主 estimand：Pedestrian 与 Cyclist 的 Moderate AP_R40 非加权 macro；固定差值方向 PLAIN_P2−DCLI。</w:t>
      </w:r>
    </w:p>
    <w:p w14:paraId="0A4BF30D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分层主门：small = 25 &lt; height &lt;= 40 px；far = depth &gt; 40 m。</w:t>
      </w:r>
    </w:p>
    <w:p w14:paraId="6AE4120E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no-harm controls：large = height &gt; 80 px；near = 0 &lt; depth &lt;= 20 m。</w:t>
      </w:r>
    </w:p>
    <w:p w14:paraId="44D0119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训练协议：seeds 0–4；30 epoch；batch 16；image size 640；SGD；lr0 0.01；deterministic；epoch20 只读诊断，epoch30 唯一正式终点。</w:t>
      </w:r>
    </w:p>
    <w:p w14:paraId="48671945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历史 17/29/41 以及旧 Stage11 故障队列全部排除，不得补 seed、删 seed 或按结果换方向。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00"/>
        <w:gridCol w:w="3500"/>
        <w:gridCol w:w="2838"/>
      </w:tblGrid>
      <w:tr w14:paraId="78AA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3B06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0D2A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规模/取值</w:t>
            </w:r>
          </w:p>
        </w:tc>
        <w:tc>
          <w:tcPr>
            <w:tcW w:w="3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C882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身份</w:t>
            </w:r>
          </w:p>
        </w:tc>
        <w:tc>
          <w:tcPr>
            <w:tcW w:w="28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1E45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角色</w:t>
            </w:r>
          </w:p>
        </w:tc>
      </w:tr>
      <w:tr w14:paraId="47B33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D0EF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训练集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613C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3341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B2A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fit_ids SHA 50a1f8d72b74…3362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956A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只用于参数拟合</w:t>
            </w:r>
          </w:p>
        </w:tc>
      </w:tr>
      <w:tr w14:paraId="7E19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26B0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开发集</w:t>
            </w:r>
          </w:p>
        </w:tc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BC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371</w:t>
            </w:r>
          </w:p>
        </w:tc>
        <w:tc>
          <w:tcPr>
            <w:tcW w:w="3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364D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development_ids SHA b1b6b6ee7e53…cda8</w:t>
            </w:r>
          </w:p>
        </w:tc>
        <w:tc>
          <w:tcPr>
            <w:tcW w:w="28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E527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正式 Moderate AP_R40 评估</w:t>
            </w:r>
          </w:p>
        </w:tc>
      </w:tr>
      <w:tr w14:paraId="231C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0295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随机种子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1517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0,1,2,3,4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472D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五个预注册配对 seed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350D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不含 17/29/41</w:t>
            </w:r>
          </w:p>
        </w:tc>
      </w:tr>
      <w:tr w14:paraId="14FF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42F4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终点</w:t>
            </w:r>
          </w:p>
        </w:tc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009B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30 epoch</w:t>
            </w:r>
          </w:p>
        </w:tc>
        <w:tc>
          <w:tcPr>
            <w:tcW w:w="3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1DC7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epoch20 仅只读快照</w:t>
            </w:r>
          </w:p>
        </w:tc>
        <w:tc>
          <w:tcPr>
            <w:tcW w:w="28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8603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禁止提前停止</w:t>
            </w:r>
          </w:p>
        </w:tc>
      </w:tr>
    </w:tbl>
    <w:p w14:paraId="193CD106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  冻结数据、种子与训练终点</w:t>
      </w:r>
    </w:p>
    <w:p w14:paraId="1C7DE08A">
      <w:pPr>
        <w:pStyle w:val="2"/>
        <w:keepNext/>
      </w:pPr>
      <w:bookmarkStart w:id="2" w:name="_Toc343"/>
      <w:r>
        <w:rPr>
          <w:rFonts w:ascii="Arial" w:hAnsi="Arial" w:eastAsia="微软雅黑"/>
          <w:b/>
          <w:color w:val="1F4E78"/>
          <w:sz w:val="31"/>
        </w:rPr>
        <w:t>3. 第一版与当前版：自有代码、配置与划分</w:t>
      </w:r>
      <w:bookmarkEnd w:id="2"/>
    </w:p>
    <w:p w14:paraId="7258B411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第一版（2026-08-05）报告采用 3712/3769 的旧数据整理与旧实验口径；当前确认性版本采用 3341/371 固定划分、冻结源码/配置/评测器与逐 epoch 恢复发布合同。两版不能直接相减。源码附件只收录项目自有代码与配置；Ultralytics、PyTorch 等第三方源码不复制，仅登记版本、SHA、许可证和调用关系。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2700"/>
        <w:gridCol w:w="3138"/>
      </w:tblGrid>
      <w:tr w14:paraId="23DD0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1F7F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版本</w:t>
            </w:r>
          </w:p>
        </w:tc>
        <w:tc>
          <w:tcPr>
            <w:tcW w:w="1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27C8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自有源码规模</w:t>
            </w:r>
          </w:p>
        </w:tc>
        <w:tc>
          <w:tcPr>
            <w:tcW w:w="2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4C1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数据/实验口径</w:t>
            </w:r>
          </w:p>
        </w:tc>
        <w:tc>
          <w:tcPr>
            <w:tcW w:w="31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8BB4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源码 ZIP SHA256</w:t>
            </w:r>
          </w:p>
        </w:tc>
      </w:tr>
      <w:tr w14:paraId="2D6D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628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第一版 2026-08-05</w:t>
            </w:r>
          </w:p>
        </w:tc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692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191 文件 / 40027 行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84B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旧报告 3712/3769；旧基线/消融口径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D55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b6210dbde5f25ab78f8e197da0953d732b437d57aaf70ed6c86534cf14815159</w:t>
            </w:r>
          </w:p>
        </w:tc>
      </w:tr>
      <w:tr w14:paraId="7721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74E5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当前 v177+v200</w:t>
            </w:r>
          </w:p>
        </w:tc>
        <w:tc>
          <w:tcPr>
            <w:tcW w:w="1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EDF7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295 文件 / 96475 行</w:t>
            </w:r>
          </w:p>
        </w:tc>
        <w:tc>
          <w:tcPr>
            <w:tcW w:w="2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CD3F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固定 3341/371；五 seed 确认性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E229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f42757d0c3f31add795020c7591911fcdd5991070a97acd992b706523ac69652</w:t>
            </w:r>
          </w:p>
        </w:tc>
      </w:tr>
    </w:tbl>
    <w:p w14:paraId="5AA768F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2  第一版与当前版源码附件身份</w:t>
      </w:r>
    </w:p>
    <w:p w14:paraId="2494E587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第一版阶段报告曾记录 YOLOv8m 基线 Moderate AP40 约 57.57、P2 约 65.34、融合约 65.54，另有语义保护三 seed macro 约 66.24。项目历史上还保留过约 19.12 AP 的下降，这属于旧协议/旧故障链的负证据，必须完整保留，但不能与当前 Moderate Pedestrian/Cyclist AP_R40 合并、相减或作为当前方法效应。</w:t>
      </w:r>
    </w:p>
    <w:p w14:paraId="0EC7AEC8">
      <w:pPr>
        <w:pStyle w:val="2"/>
        <w:keepNext/>
      </w:pPr>
      <w:bookmarkStart w:id="3" w:name="_Toc23121"/>
      <w:r>
        <w:rPr>
          <w:rFonts w:ascii="Arial" w:hAnsi="Arial" w:eastAsia="微软雅黑"/>
          <w:b/>
          <w:color w:val="1F4E78"/>
          <w:sz w:val="31"/>
        </w:rPr>
        <w:t>4. 方法机制：PLAIN_P2 与 DCLI</w:t>
      </w:r>
      <w:bookmarkEnd w:id="3"/>
    </w:p>
    <w:p w14:paraId="3E61DF5A">
      <w:pPr>
        <w:pStyle w:val="3"/>
        <w:keepNext/>
      </w:pPr>
      <w:bookmarkStart w:id="4" w:name="_Toc12932"/>
      <w:r>
        <w:rPr>
          <w:rFonts w:ascii="Arial" w:hAnsi="Arial" w:eastAsia="微软雅黑"/>
          <w:b/>
          <w:color w:val="2F75B5"/>
          <w:sz w:val="25"/>
        </w:rPr>
        <w:t>4.1 PLAIN_P2 对照</w:t>
      </w:r>
      <w:bookmarkEnd w:id="4"/>
    </w:p>
    <w:p w14:paraId="6454740E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PLAIN_P2 使用同一 kitti-p2-m.yaml 模型、同一 yolov8m.pt 语义前缀初始化、同一数据/划分、同一训练与预测协议，但不启用 DCLI、因素监督或干预。它是当前确认性比较的强匹配基线，而不是原始 YOLO 的混合口径基线。</w:t>
      </w:r>
    </w:p>
    <w:p w14:paraId="26DB3115">
      <w:pPr>
        <w:pStyle w:val="3"/>
        <w:keepNext/>
      </w:pPr>
      <w:bookmarkStart w:id="5" w:name="_Toc13555"/>
      <w:r>
        <w:rPr>
          <w:rFonts w:ascii="Arial" w:hAnsi="Arial" w:eastAsia="微软雅黑"/>
          <w:b/>
          <w:color w:val="2F75B5"/>
          <w:sz w:val="25"/>
        </w:rPr>
        <w:t>4.2 DCLI 机制</w:t>
      </w:r>
      <w:bookmarkEnd w:id="5"/>
    </w:p>
    <w:p w14:paraId="13E2AB26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DCLI 将采样、可见性与 DFL 分布熵组合为定位不确定性 u，并使用 s=1+β·stopgrad(u) 对定位残差进行 L/s+log(s) 缩放，同时以 SmoothL1 对不确定性进行校准。当前冻结配置启用 dcli、factor_supervision 与 interventions；fusion_gate=false，避免把融合门控混入本次估计量。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700"/>
        <w:gridCol w:w="2238"/>
      </w:tblGrid>
      <w:tr w14:paraId="2F32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D797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w="5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3429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冻结取值</w:t>
            </w:r>
          </w:p>
        </w:tc>
        <w:tc>
          <w:tcPr>
            <w:tcW w:w="22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2599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差异角色</w:t>
            </w:r>
          </w:p>
        </w:tc>
      </w:tr>
      <w:tr w14:paraId="430A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81D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模型与初始化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E175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均为 kitti-p2-m.yaml；yolov8m.pt；semantic_prefix；max_layer 15；expected_items 306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9A38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完全一致</w:t>
            </w:r>
          </w:p>
        </w:tc>
      </w:tr>
      <w:tr w14:paraId="4478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C45B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训练</w:t>
            </w:r>
          </w:p>
        </w:tc>
        <w:tc>
          <w:tcPr>
            <w:tcW w:w="5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2E7F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30 epoch；640；batch16；SGD；lr0=0.01；AMP；deterministic</w:t>
            </w:r>
          </w:p>
        </w:tc>
        <w:tc>
          <w:tcPr>
            <w:tcW w:w="22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6483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完全一致</w:t>
            </w:r>
          </w:p>
        </w:tc>
      </w:tr>
      <w:tr w14:paraId="656F7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F30D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预测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0C2D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conf=0.001；IoU=0.7；max_det=300；FP32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6FE0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完全一致</w:t>
            </w:r>
          </w:p>
        </w:tc>
      </w:tr>
      <w:tr w14:paraId="23AC5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2C1A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DCLI</w:t>
            </w:r>
          </w:p>
        </w:tc>
        <w:tc>
          <w:tcPr>
            <w:tcW w:w="5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1092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PLAIN: 关闭；DCLI: beta=0.5，calibration=0.1，factor supervision=0.2</w:t>
            </w:r>
          </w:p>
        </w:tc>
        <w:tc>
          <w:tcPr>
            <w:tcW w:w="22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BCB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预冻结方法差异</w:t>
            </w:r>
          </w:p>
        </w:tc>
      </w:tr>
      <w:tr w14:paraId="59EF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820E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干预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FD61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PLAIN: 关闭；DCLI: identity/sampling/visibility=0.2/0.4/0.4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1E6F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预冻结方法差异</w:t>
            </w:r>
          </w:p>
        </w:tc>
      </w:tr>
    </w:tbl>
    <w:p w14:paraId="2CB723E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3  两方法匹配字段与唯一允许差异</w:t>
      </w:r>
    </w:p>
    <w:p w14:paraId="30517472">
      <w:pPr>
        <w:pStyle w:val="2"/>
        <w:keepNext/>
      </w:pPr>
      <w:bookmarkStart w:id="6" w:name="_Toc12093"/>
      <w:r>
        <w:rPr>
          <w:rFonts w:ascii="Arial" w:hAnsi="Arial" w:eastAsia="微软雅黑"/>
          <w:b/>
          <w:color w:val="1F4E78"/>
          <w:sz w:val="31"/>
        </w:rPr>
        <w:t>5. 旧故障链、根因修复与科学边界</w:t>
      </w:r>
      <w:bookmarkEnd w:id="6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249B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0098136">
            <w:pPr>
              <w:spacing w:after="60"/>
            </w:pPr>
            <w:r>
              <w:rPr>
                <w:rFonts w:ascii="Arial" w:hAnsi="Arial" w:eastAsia="微软雅黑"/>
                <w:b/>
                <w:color w:val="9C6500"/>
                <w:sz w:val="22"/>
              </w:rPr>
              <w:t>旧队列状态：SCIENTIFICALLY_INVALID</w:t>
            </w:r>
          </w:p>
          <w:p w14:paraId="6A1B618A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旧 ordinals1–5 的进程仍在运行、checkpoint 仍变化，但验证曲线按块重复，EMA 更新出现 157、244、305 后长平台。它们只能解释工程故障，不能作为 seed 稳定性或方法有效性结果。</w:t>
            </w:r>
          </w:p>
        </w:tc>
      </w:tr>
    </w:tbl>
    <w:p w14:paraId="518E426A">
      <w:pPr>
        <w:spacing w:after="0"/>
      </w:pPr>
    </w:p>
    <w:p w14:paraId="7F137443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根因链：BenchmarkEpochResumeHook 在 warmup 末尾临时放大 args.nbs；Ultralytics 随后据此重算 trainer.accumulate；旧 on_train_batch_end 只恢复 args.nbs，没有恢复派生的 trainer.accumulate，导致 accumulate 约 630，optimizer/EMA 约每三 epoch 才更新一次。</w:t>
      </w:r>
    </w:p>
    <w:p w14:paraId="0AE63849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最小修复：callback 在 batch start 同时保存 nbs 与 trainer.accumulate，在 batch end 同时恢复二者。v177 Linux CPU 精确验证 47/47 PASS；新十任务曲线中 optimizer/EMA 更新连续，nominal accumulate=4。旧输出保持不可变，修复后从 ordinal1 以全新代次重跑。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2800"/>
        <w:gridCol w:w="2700"/>
        <w:gridCol w:w="2238"/>
      </w:tblGrid>
      <w:tr w14:paraId="7E33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BAFB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代次</w:t>
            </w:r>
          </w:p>
        </w:tc>
        <w:tc>
          <w:tcPr>
            <w:tcW w:w="2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E2CE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关键行为</w:t>
            </w:r>
          </w:p>
        </w:tc>
        <w:tc>
          <w:tcPr>
            <w:tcW w:w="2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27B2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证据</w:t>
            </w:r>
          </w:p>
        </w:tc>
        <w:tc>
          <w:tcPr>
            <w:tcW w:w="22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AFF8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科学角色</w:t>
            </w:r>
          </w:p>
        </w:tc>
      </w:tr>
      <w:tr w14:paraId="329F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AE4A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旧故障代次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BE7C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args.nbs 恢复；trainer.accumulate 未恢复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FE4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EMA/optimizer 更新平台；曲线块重复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D731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科学无效，仅法证</w:t>
            </w:r>
          </w:p>
        </w:tc>
      </w:tr>
      <w:tr w14:paraId="1857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9CE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v177 修复</w:t>
            </w:r>
          </w:p>
        </w:tc>
        <w:tc>
          <w:tcPr>
            <w:tcW w:w="2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B4C7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同时恢复 nbs 与派生 accumulate</w:t>
            </w:r>
          </w:p>
        </w:tc>
        <w:tc>
          <w:tcPr>
            <w:tcW w:w="2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8AAE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Linux 47/47；恢复等价与边界通过</w:t>
            </w:r>
          </w:p>
        </w:tc>
        <w:tc>
          <w:tcPr>
            <w:tcW w:w="22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229F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允许 fresh 重跑</w:t>
            </w:r>
          </w:p>
        </w:tc>
      </w:tr>
      <w:tr w14:paraId="10A3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55C8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当前 ordinals1–10</w:t>
            </w:r>
          </w:p>
        </w:tc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1C0E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新代次、同协议、连续更新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9E2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10/10 canonical PASS</w:t>
            </w:r>
          </w:p>
        </w:tc>
        <w:tc>
          <w:tcPr>
            <w:tcW w:w="22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A79E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可信确认性结果</w:t>
            </w:r>
          </w:p>
        </w:tc>
      </w:tr>
    </w:tbl>
    <w:p w14:paraId="599CB9FA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4  故障链、修复与可用性边界</w:t>
      </w:r>
    </w:p>
    <w:p w14:paraId="1570B964">
      <w:pPr>
        <w:pStyle w:val="2"/>
        <w:keepNext/>
      </w:pPr>
      <w:bookmarkStart w:id="7" w:name="_Toc5008"/>
      <w:r>
        <w:rPr>
          <w:rFonts w:ascii="Arial" w:hAnsi="Arial" w:eastAsia="微软雅黑"/>
          <w:b/>
          <w:color w:val="1F4E78"/>
          <w:sz w:val="31"/>
        </w:rPr>
        <w:t>6. 十个正式任务的工程证据</w:t>
      </w:r>
      <w:bookmarkEnd w:id="7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"/>
        <w:gridCol w:w="1300"/>
        <w:gridCol w:w="4800"/>
        <w:gridCol w:w="1738"/>
      </w:tblGrid>
      <w:tr w14:paraId="67CC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AC2A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Ordinal</w:t>
            </w:r>
          </w:p>
        </w:tc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4C1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Seed</w:t>
            </w:r>
          </w:p>
        </w:tc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8EC9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方法</w:t>
            </w:r>
          </w:p>
        </w:tc>
        <w:tc>
          <w:tcPr>
            <w:tcW w:w="4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AEBD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Terminal SHA256</w:t>
            </w:r>
          </w:p>
        </w:tc>
        <w:tc>
          <w:tcPr>
            <w:tcW w:w="17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E103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边界</w:t>
            </w:r>
          </w:p>
        </w:tc>
      </w:tr>
      <w:tr w14:paraId="19E0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949D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3A9A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52A4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09AD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da7871766f84d0d4753e50bf246f643e4dd7c4fa6e71988af6ba66c11b9fbfcd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DDB9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16.834s</w:t>
            </w:r>
          </w:p>
        </w:tc>
      </w:tr>
      <w:tr w14:paraId="05199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2488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F9B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5BAE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B51C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38e4160bcef65c4e28e16cb0508f075074287d80305845dc1fe6fcec03852346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B1E4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19.501s</w:t>
            </w:r>
          </w:p>
        </w:tc>
      </w:tr>
      <w:tr w14:paraId="5977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11DB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C59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EAC9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86B7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d0472ca96824586d690326bcabca926a5ed32ad11cbd094ec659803084b28db0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0D2C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16.159s</w:t>
            </w:r>
          </w:p>
        </w:tc>
      </w:tr>
      <w:tr w14:paraId="5634E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F0BD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421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0E89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D407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ece2745d74e75632bb7a3bbe28cea8e3d3823d3c298148b164cb40110ae2aa16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7B71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7.237s</w:t>
            </w:r>
          </w:p>
        </w:tc>
      </w:tr>
      <w:tr w14:paraId="1DC6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70F0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9C2B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1AED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316C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66ac987c60355c0a907d3c2be17f4193bad040453aeceb975525a937b1222064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370F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7.270s</w:t>
            </w:r>
          </w:p>
        </w:tc>
      </w:tr>
      <w:tr w14:paraId="0AAF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D535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6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6FB7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4FD27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35E5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1d4f531a332ffc3fd7ecd6ad404f3d9b1cbf4ee036cfb3d779d65b152e5cd06d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3E1E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7.539s</w:t>
            </w:r>
          </w:p>
        </w:tc>
      </w:tr>
      <w:tr w14:paraId="2F1B2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81FF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7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57C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097B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E92E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4bc504c4cbe531c3239b227668f1020e8bb20af6f408ad83617840e4dc375b31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1DD3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14.117s</w:t>
            </w:r>
          </w:p>
        </w:tc>
      </w:tr>
      <w:tr w14:paraId="0F94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BD29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8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337F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8DDB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E59B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7d59b0d075966dcd9fe4e64cfb7f702b9834f71845d9b0570d80e639d5e441ed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354E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7.946s</w:t>
            </w:r>
          </w:p>
        </w:tc>
      </w:tr>
      <w:tr w14:paraId="3CDE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5D13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4DB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2339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PLAIN_P2</w:t>
            </w:r>
          </w:p>
        </w:tc>
        <w:tc>
          <w:tcPr>
            <w:tcW w:w="4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A420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97f25a2b894a31b5a0d8b4cb2589088c91f342d370987ac7f39a0ec5e4bb0009</w:t>
            </w:r>
          </w:p>
        </w:tc>
        <w:tc>
          <w:tcPr>
            <w:tcW w:w="17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A2E5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7.697s</w:t>
            </w:r>
          </w:p>
        </w:tc>
      </w:tr>
      <w:tr w14:paraId="77B6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3074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10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F431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DE9C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DCLI</w:t>
            </w:r>
          </w:p>
        </w:tc>
        <w:tc>
          <w:tcPr>
            <w:tcW w:w="4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4E8C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a25d6542bec6b619f8689254c94ceb8938483c1a800eeed043ddb0b454789d5e</w:t>
            </w:r>
          </w:p>
        </w:tc>
        <w:tc>
          <w:tcPr>
            <w:tcW w:w="17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EAC6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30；max 15.104s</w:t>
            </w:r>
          </w:p>
        </w:tc>
      </w:tr>
    </w:tbl>
    <w:p w14:paraId="0B68278E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5  修复后十任务 canonical PASS 与 terminal 身份</w:t>
      </w:r>
    </w:p>
    <w:p w14:paraId="13861A42">
      <w:pPr>
        <w:spacing w:after="100" w:line="360" w:lineRule="auto"/>
        <w:ind w:firstLine="420"/>
      </w:pPr>
      <w:r>
        <w:rPr>
          <w:rFonts w:ascii="Arial" w:hAnsi="Arial" w:eastAsia="宋体"/>
          <w:b/>
          <w:color w:val="A61B1B"/>
          <w:sz w:val="21"/>
        </w:rPr>
        <w:t>工程 PASS 的含义仅是：实际训练、恢复、发布、身份、时限和终态完整；它不自动等于方法有效。当前报告另行通过预注册差值和配对统计判断 DCLI 是否有效。</w:t>
      </w:r>
    </w:p>
    <w:p w14:paraId="26244A5A">
      <w:pPr>
        <w:pStyle w:val="2"/>
        <w:keepNext/>
      </w:pPr>
      <w:bookmarkStart w:id="8" w:name="_Toc9525"/>
      <w:r>
        <w:rPr>
          <w:rFonts w:ascii="Arial" w:hAnsi="Arial" w:eastAsia="微软雅黑"/>
          <w:b/>
          <w:color w:val="1F4E78"/>
          <w:sz w:val="31"/>
        </w:rPr>
        <w:t>7. 五随机种子全部原始 Moderate AP_R40</w:t>
      </w:r>
      <w:bookmarkEnd w:id="8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1000"/>
        <w:gridCol w:w="1000"/>
        <w:gridCol w:w="900"/>
        <w:gridCol w:w="1000"/>
        <w:gridCol w:w="1000"/>
        <w:gridCol w:w="900"/>
        <w:gridCol w:w="1080"/>
        <w:gridCol w:w="1080"/>
        <w:gridCol w:w="1028"/>
      </w:tblGrid>
      <w:tr w14:paraId="55F08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B0A6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Seed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94A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P-Ped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97DC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D-Ped</w:t>
            </w:r>
          </w:p>
        </w:tc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B311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ΔPed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5799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P-Cyc</w:t>
            </w:r>
          </w:p>
        </w:tc>
        <w:tc>
          <w:tcPr>
            <w:tcW w:w="1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28BA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D-Cyc</w:t>
            </w:r>
          </w:p>
        </w:tc>
        <w:tc>
          <w:tcPr>
            <w:tcW w:w="9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B9CB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ΔCyc</w:t>
            </w:r>
          </w:p>
        </w:tc>
        <w:tc>
          <w:tcPr>
            <w:tcW w:w="10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FD9C0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P-Macro</w:t>
            </w:r>
          </w:p>
        </w:tc>
        <w:tc>
          <w:tcPr>
            <w:tcW w:w="10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52A6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D-Macro</w:t>
            </w:r>
          </w:p>
        </w:tc>
        <w:tc>
          <w:tcPr>
            <w:tcW w:w="102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AEDB2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3"/>
              </w:rPr>
              <w:t>ΔMacro</w:t>
            </w:r>
          </w:p>
        </w:tc>
      </w:tr>
      <w:tr w14:paraId="2D72F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ECE8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0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FD6C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91.790564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9794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92.348653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4549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-0.558089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94CC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98.710572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6D25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98.837046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7CCC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-0.126475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7E8E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95.250568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04AE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95.592850</w:t>
            </w:r>
          </w:p>
        </w:tc>
        <w:tc>
          <w:tcPr>
            <w:tcW w:w="10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1AF0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-0.342282</w:t>
            </w:r>
          </w:p>
        </w:tc>
      </w:tr>
      <w:tr w14:paraId="3B184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6ABD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AB45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93.650537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11CF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89.918690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6BB0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3.731846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6A14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97.923774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918B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97.239358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062A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0.684416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DAE4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95.787155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519D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93.579024</w:t>
            </w:r>
          </w:p>
        </w:tc>
        <w:tc>
          <w:tcPr>
            <w:tcW w:w="102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C2AB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2.208131</w:t>
            </w:r>
          </w:p>
        </w:tc>
      </w:tr>
      <w:tr w14:paraId="1CC8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AB63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B591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92.575741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8A12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90.203416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F499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2.372325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2DAE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98.673295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B343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96.950527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F3CA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1.722768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67D9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95.624518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D126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93.576972</w:t>
            </w:r>
          </w:p>
        </w:tc>
        <w:tc>
          <w:tcPr>
            <w:tcW w:w="10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413D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2.047547</w:t>
            </w:r>
          </w:p>
        </w:tc>
      </w:tr>
      <w:tr w14:paraId="67A6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DDEC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3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8835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93.308001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8076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92.112656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4181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1.195345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A28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98.372253</w:t>
            </w:r>
          </w:p>
        </w:tc>
        <w:tc>
          <w:tcPr>
            <w:tcW w:w="1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CD8D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97.325105</w:t>
            </w:r>
          </w:p>
        </w:tc>
        <w:tc>
          <w:tcPr>
            <w:tcW w:w="9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3E55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1.047147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CE15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95.840127</w:t>
            </w:r>
          </w:p>
        </w:tc>
        <w:tc>
          <w:tcPr>
            <w:tcW w:w="108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1BCA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94.718881</w:t>
            </w:r>
          </w:p>
        </w:tc>
        <w:tc>
          <w:tcPr>
            <w:tcW w:w="102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B71E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1.121246</w:t>
            </w:r>
          </w:p>
        </w:tc>
      </w:tr>
      <w:tr w14:paraId="79F7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6554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E090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91.589649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AB5A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90.337715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8AB8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1.251934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7C9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97.292014</w:t>
            </w:r>
          </w:p>
        </w:tc>
        <w:tc>
          <w:tcPr>
            <w:tcW w:w="1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6B69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98.429233</w:t>
            </w:r>
          </w:p>
        </w:tc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4F51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-1.137219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3F61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94.440832</w:t>
            </w:r>
          </w:p>
        </w:tc>
        <w:tc>
          <w:tcPr>
            <w:tcW w:w="1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0B6E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94.383474</w:t>
            </w:r>
          </w:p>
        </w:tc>
        <w:tc>
          <w:tcPr>
            <w:tcW w:w="10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CE6B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3"/>
              </w:rPr>
              <w:t>0.057357</w:t>
            </w:r>
          </w:p>
        </w:tc>
      </w:tr>
    </w:tbl>
    <w:p w14:paraId="52B87194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6  seed0–4 全部原始结果；Δ 固定为 PLAIN_P2−DCLI</w:t>
      </w:r>
    </w:p>
    <w:p w14:paraId="68509A42">
      <w:pPr>
        <w:jc w:val="center"/>
      </w:pPr>
      <w:r>
        <w:drawing>
          <wp:inline distT="0" distB="0" distL="114300" distR="114300">
            <wp:extent cx="5903595" cy="33204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9F40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图 1  五随机种子 Moderate macro AP_R40；不隐藏负 seed</w:t>
      </w:r>
    </w:p>
    <w:p w14:paraId="113D9556">
      <w:pPr>
        <w:pStyle w:val="2"/>
        <w:keepNext/>
      </w:pPr>
      <w:bookmarkStart w:id="9" w:name="_Toc19418"/>
      <w:r>
        <w:rPr>
          <w:rFonts w:ascii="Arial" w:hAnsi="Arial" w:eastAsia="微软雅黑"/>
          <w:b/>
          <w:color w:val="1F4E78"/>
          <w:sz w:val="31"/>
        </w:rPr>
        <w:t>8. 配对统计与稳定性结论</w:t>
      </w:r>
      <w:bookmarkEnd w:id="9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300"/>
        <w:gridCol w:w="1300"/>
        <w:gridCol w:w="1150"/>
        <w:gridCol w:w="1100"/>
        <w:gridCol w:w="2500"/>
        <w:gridCol w:w="988"/>
      </w:tblGrid>
      <w:tr w14:paraId="5F5C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9A62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估计量</w:t>
            </w:r>
          </w:p>
        </w:tc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9024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均值</w:t>
            </w:r>
          </w:p>
        </w:tc>
        <w:tc>
          <w:tcPr>
            <w:tcW w:w="1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1818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中位数</w:t>
            </w:r>
          </w:p>
        </w:tc>
        <w:tc>
          <w:tcPr>
            <w:tcW w:w="11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6709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样本SD</w:t>
            </w:r>
          </w:p>
        </w:tc>
        <w:tc>
          <w:tcPr>
            <w:tcW w:w="11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870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SE</w:t>
            </w:r>
          </w:p>
        </w:tc>
        <w:tc>
          <w:tcPr>
            <w:tcW w:w="2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2805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95%CI</w:t>
            </w:r>
          </w:p>
        </w:tc>
        <w:tc>
          <w:tcPr>
            <w:tcW w:w="98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08005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PLAIN/DCLI胜seed</w:t>
            </w:r>
          </w:p>
        </w:tc>
      </w:tr>
      <w:tr w14:paraId="1141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79D7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Pedestrian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66B0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1.5986721896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FC48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1.2519336712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730C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1.5877255438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E047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0.7100524491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F3B0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[-0.3727493825, 3.5700937617]</w:t>
            </w:r>
          </w:p>
        </w:tc>
        <w:tc>
          <w:tcPr>
            <w:tcW w:w="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46B3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 / 1</w:t>
            </w:r>
          </w:p>
        </w:tc>
      </w:tr>
      <w:tr w14:paraId="5F2E1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D0B9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Cyclist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3E85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0.4381276604</w:t>
            </w:r>
          </w:p>
        </w:tc>
        <w:tc>
          <w:tcPr>
            <w:tcW w:w="1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0604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0.6844161228</w:t>
            </w:r>
          </w:p>
        </w:tc>
        <w:tc>
          <w:tcPr>
            <w:tcW w:w="11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F5C2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1.1048026586</w:t>
            </w:r>
          </w:p>
        </w:tc>
        <w:tc>
          <w:tcPr>
            <w:tcW w:w="11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BA53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0.4940827693</w:t>
            </w:r>
          </w:p>
        </w:tc>
        <w:tc>
          <w:tcPr>
            <w:tcW w:w="2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F5E7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[-0.9336659738, 1.8099212947]</w:t>
            </w:r>
          </w:p>
        </w:tc>
        <w:tc>
          <w:tcPr>
            <w:tcW w:w="98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66A9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3 / 2</w:t>
            </w:r>
          </w:p>
        </w:tc>
      </w:tr>
      <w:tr w14:paraId="2D6E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C26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Macro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7B0F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1.0183999250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2F15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1.1212460579</w:t>
            </w:r>
          </w:p>
        </w:tc>
        <w:tc>
          <w:tcPr>
            <w:tcW w:w="11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9A1C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1.1467604223</w:t>
            </w:r>
          </w:p>
        </w:tc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2AD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0.5128468516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C703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[-0.4054911520, 2.4422910020]</w:t>
            </w:r>
          </w:p>
        </w:tc>
        <w:tc>
          <w:tcPr>
            <w:tcW w:w="9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9224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 / 1</w:t>
            </w:r>
          </w:p>
        </w:tc>
      </w:tr>
    </w:tbl>
    <w:p w14:paraId="0A6B7FC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7  五 seed 配对统计（df=4，t=2.776445）</w:t>
      </w:r>
    </w:p>
    <w:p w14:paraId="6C0BF93F">
      <w:pPr>
        <w:spacing w:after="100" w:line="360" w:lineRule="auto"/>
        <w:ind w:firstLine="420"/>
      </w:pPr>
      <w:r>
        <w:rPr>
          <w:rFonts w:ascii="Arial" w:hAnsi="Arial" w:eastAsia="宋体"/>
          <w:b/>
          <w:color w:val="222222"/>
          <w:sz w:val="21"/>
        </w:rPr>
        <w:t>关键数值：PLAIN 均值 95.3886399233，DCLI 均值 94.3702399983；PLAIN−DCLI 均值 +1.0183999250，中位数 +1.1212460579，样本 SD 1.1467604223，SE 0.5128468516，95%CI [−0.4054911520, 2.4422910020]。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E05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C267D83">
            <w:pPr>
              <w:spacing w:after="60"/>
            </w:pPr>
            <w:r>
              <w:rPr>
                <w:rFonts w:ascii="Arial" w:hAnsi="Arial" w:eastAsia="微软雅黑"/>
                <w:b/>
                <w:color w:val="A61B1B"/>
                <w:sz w:val="22"/>
              </w:rPr>
              <w:t>稳定性结论</w:t>
            </w:r>
          </w:p>
          <w:p w14:paraId="3B96C39D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DCLI 仅在 seed0 胜出，其余 4 个 seed 由 PLAIN_P2 胜出；宏平均配对 95%CI 包含 0。因此不支持“DCLI 稳定提升”，更不支持“稳定提升至少 +1.1 AP”。</w:t>
            </w:r>
          </w:p>
        </w:tc>
      </w:tr>
    </w:tbl>
    <w:p w14:paraId="0F797D7F">
      <w:pPr>
        <w:spacing w:after="0"/>
      </w:pPr>
    </w:p>
    <w:p w14:paraId="67AD0D89">
      <w:pPr>
        <w:pStyle w:val="2"/>
        <w:keepNext/>
      </w:pPr>
      <w:bookmarkStart w:id="10" w:name="_Toc16099"/>
      <w:r>
        <w:rPr>
          <w:rFonts w:ascii="Arial" w:hAnsi="Arial" w:eastAsia="微软雅黑"/>
          <w:b/>
          <w:color w:val="1F4E78"/>
          <w:sz w:val="31"/>
        </w:rPr>
        <w:t>9. 老师要求的四曲线与分叉诊断</w:t>
      </w:r>
      <w:bookmarkEnd w:id="10"/>
    </w:p>
    <w:p w14:paraId="13FB09BF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修复后 fresh seed0/seed1 × PLAIN_P2/DCLI 四条曲线均来自同口径 30-epoch canonical PASS。方法内 seed0/seed1 的字段级审计证明，允许差异仅为 seed 与派生随机/输出身份；共同数据、划分、代码、entrypoint、恢复模块、Python 路径和主机/GPU 均一致。</w:t>
      </w:r>
    </w:p>
    <w:p w14:paraId="4759D16C">
      <w:pPr>
        <w:jc w:val="center"/>
      </w:pPr>
      <w:r>
        <w:drawing>
          <wp:inline distT="0" distB="0" distL="114300" distR="114300">
            <wp:extent cx="5939790" cy="37122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4AE6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图 2  修复后四曲线：seed0/seed1 × PLAIN_P2/DCLI 的 mAP50-95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100"/>
        <w:gridCol w:w="3200"/>
        <w:gridCol w:w="2638"/>
      </w:tblGrid>
      <w:tr w14:paraId="69E6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5A0FF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w="21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24A7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首次连续同向分叉</w:t>
            </w:r>
          </w:p>
        </w:tc>
        <w:tc>
          <w:tcPr>
            <w:tcW w:w="32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9D59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观察</w:t>
            </w:r>
          </w:p>
        </w:tc>
        <w:tc>
          <w:tcPr>
            <w:tcW w:w="26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1E86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解释边界</w:t>
            </w:r>
          </w:p>
        </w:tc>
      </w:tr>
      <w:tr w14:paraId="3C44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462E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PLAIN_P2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B9F0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 12–14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B6B7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seed1−seed0 连续 3 epoch 为负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8A7C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原始差值；无临时阈值</w:t>
            </w:r>
          </w:p>
        </w:tc>
      </w:tr>
      <w:tr w14:paraId="46CAA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3B34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DCLI</w:t>
            </w:r>
          </w:p>
        </w:tc>
        <w:tc>
          <w:tcPr>
            <w:tcW w:w="21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3D53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 1–3</w:t>
            </w:r>
          </w:p>
        </w:tc>
        <w:tc>
          <w:tcPr>
            <w:tcW w:w="32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F9B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seed1−seed0 连续 3 epoch 为负</w:t>
            </w:r>
          </w:p>
        </w:tc>
        <w:tc>
          <w:tcPr>
            <w:tcW w:w="2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83D5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更早出现，但不等价于因果证明</w:t>
            </w:r>
          </w:p>
        </w:tc>
      </w:tr>
      <w:tr w14:paraId="421C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6FF2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两方法共同</w:t>
            </w: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CE69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按逐 epoch 交集/并集记录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7668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完整 CSV/JSON 随证据包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3CC6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7"/>
              </w:rPr>
              <w:t>epoch20 只读，epoch30 正式</w:t>
            </w:r>
          </w:p>
        </w:tc>
      </w:tr>
    </w:tbl>
    <w:p w14:paraId="48F89796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8  四曲线的最早连续同向分叉</w:t>
      </w:r>
    </w:p>
    <w:p w14:paraId="1E85A2F4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每 epoch 曲线记录 train/val box、cls、dfl loss、P/R、mAP50、mAP50-95、累计 optimizer step/EMA update、LR、accumulate 与 checkpoint/recovery SHA。KITTI Pedestrian/Cyclist Moderate AP_R40 并非每 epoch 正式计算，因此明确记为“无原始值”，不补造。</w:t>
      </w:r>
    </w:p>
    <w:p w14:paraId="776DACB0">
      <w:pPr>
        <w:pStyle w:val="2"/>
        <w:keepNext/>
      </w:pPr>
      <w:bookmarkStart w:id="11" w:name="_Toc976"/>
      <w:r>
        <w:rPr>
          <w:rFonts w:ascii="Arial" w:hAnsi="Arial" w:eastAsia="微软雅黑"/>
          <w:b/>
          <w:color w:val="1F4E78"/>
          <w:sz w:val="31"/>
        </w:rPr>
        <w:t>10. Small/Far 主分层与 No-harm Controls</w:t>
      </w:r>
      <w:bookmarkEnd w:id="11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600"/>
        <w:gridCol w:w="1350"/>
        <w:gridCol w:w="1350"/>
        <w:gridCol w:w="1250"/>
        <w:gridCol w:w="2000"/>
        <w:gridCol w:w="588"/>
      </w:tblGrid>
      <w:tr w14:paraId="1042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B2D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切片</w:t>
            </w:r>
          </w:p>
        </w:tc>
        <w:tc>
          <w:tcPr>
            <w:tcW w:w="16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FE64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角色</w:t>
            </w:r>
          </w:p>
        </w:tc>
        <w:tc>
          <w:tcPr>
            <w:tcW w:w="13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4D31C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PLAIN均值</w:t>
            </w:r>
          </w:p>
        </w:tc>
        <w:tc>
          <w:tcPr>
            <w:tcW w:w="13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50A4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DCLI均值</w:t>
            </w:r>
          </w:p>
        </w:tc>
        <w:tc>
          <w:tcPr>
            <w:tcW w:w="125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3CAF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Δ均值</w:t>
            </w:r>
          </w:p>
        </w:tc>
        <w:tc>
          <w:tcPr>
            <w:tcW w:w="2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327F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95%CI</w:t>
            </w:r>
          </w:p>
        </w:tc>
        <w:tc>
          <w:tcPr>
            <w:tcW w:w="58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359C7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5"/>
              </w:rPr>
              <w:t>+/− seed</w:t>
            </w:r>
          </w:p>
        </w:tc>
      </w:tr>
      <w:tr w14:paraId="1461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0EDC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small 25–40px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C101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主分层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012F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67.534420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F5ED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56.316963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29AE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11.217457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43D1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[-1.394206, 23.829119]</w:t>
            </w:r>
          </w:p>
        </w:tc>
        <w:tc>
          <w:tcPr>
            <w:tcW w:w="5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7FE7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4/1</w:t>
            </w:r>
          </w:p>
        </w:tc>
      </w:tr>
      <w:tr w14:paraId="223D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77CE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far &gt;40m</w:t>
            </w:r>
          </w:p>
        </w:tc>
        <w:tc>
          <w:tcPr>
            <w:tcW w:w="16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503E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主分层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3BDC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57.716746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0BFB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47.663742</w:t>
            </w:r>
          </w:p>
        </w:tc>
        <w:tc>
          <w:tcPr>
            <w:tcW w:w="12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889C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10.053004</w:t>
            </w:r>
          </w:p>
        </w:tc>
        <w:tc>
          <w:tcPr>
            <w:tcW w:w="2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050A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[-9.089700, 29.195708]</w:t>
            </w:r>
          </w:p>
        </w:tc>
        <w:tc>
          <w:tcPr>
            <w:tcW w:w="58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7308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4/1</w:t>
            </w:r>
          </w:p>
        </w:tc>
      </w:tr>
      <w:tr w14:paraId="5C67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5D8F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large &gt;80px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70A0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no-harm control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8C6A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97.120750</w:t>
            </w:r>
          </w:p>
        </w:tc>
        <w:tc>
          <w:tcPr>
            <w:tcW w:w="13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7780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96.672410</w:t>
            </w:r>
          </w:p>
        </w:tc>
        <w:tc>
          <w:tcPr>
            <w:tcW w:w="12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D615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0.448339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7350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[-0.698945, 1.595624]</w:t>
            </w:r>
          </w:p>
        </w:tc>
        <w:tc>
          <w:tcPr>
            <w:tcW w:w="5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8986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2/3</w:t>
            </w:r>
          </w:p>
        </w:tc>
      </w:tr>
      <w:tr w14:paraId="579E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2C6D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near 0–20m</w:t>
            </w:r>
          </w:p>
        </w:tc>
        <w:tc>
          <w:tcPr>
            <w:tcW w:w="16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65DD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no-harm control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2730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96.793808</w:t>
            </w:r>
          </w:p>
        </w:tc>
        <w:tc>
          <w:tcPr>
            <w:tcW w:w="13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4513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95.956285</w:t>
            </w:r>
          </w:p>
        </w:tc>
        <w:tc>
          <w:tcPr>
            <w:tcW w:w="125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4457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0.837523</w:t>
            </w:r>
          </w:p>
        </w:tc>
        <w:tc>
          <w:tcPr>
            <w:tcW w:w="2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55D9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[0.141436, 1.533610]</w:t>
            </w:r>
          </w:p>
        </w:tc>
        <w:tc>
          <w:tcPr>
            <w:tcW w:w="58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60E6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5"/>
              </w:rPr>
              <w:t>5/0</w:t>
            </w:r>
          </w:p>
        </w:tc>
      </w:tr>
    </w:tbl>
    <w:p w14:paraId="70407885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9  分层 macro AP_R40；Δ=PLAIN_P2−DCLI</w:t>
      </w:r>
    </w:p>
    <w:p w14:paraId="39CFF94E">
      <w:pPr>
        <w:jc w:val="center"/>
      </w:pPr>
      <w:r>
        <w:drawing>
          <wp:inline distT="0" distB="0" distL="114300" distR="114300">
            <wp:extent cx="5903595" cy="33204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4B01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图 3  small/far 与 large/near 的配对差值和95%CI</w:t>
      </w:r>
    </w:p>
    <w:p w14:paraId="15EB1B2E">
      <w:pPr>
        <w:spacing w:after="100" w:line="360" w:lineRule="auto"/>
        <w:ind w:firstLine="420"/>
      </w:pPr>
      <w:r>
        <w:rPr>
          <w:rFonts w:ascii="Arial" w:hAnsi="Arial" w:eastAsia="宋体"/>
          <w:b/>
          <w:color w:val="A61B1B"/>
          <w:sz w:val="21"/>
        </w:rPr>
        <w:t>no-harm 结论：large/near 是控制项，但当前协议没有预冻结的实质无伤害容忍界限，所以不能事后发明 margin 并宣布 PASS。报告仅给出原始配对差值与 95%CI；任何正式 no-harm GO/NO-GO 必须在下一代实验前冻结阈值。</w:t>
      </w:r>
    </w:p>
    <w:p w14:paraId="108DE0C0">
      <w:pPr>
        <w:pStyle w:val="2"/>
        <w:keepNext/>
      </w:pPr>
      <w:bookmarkStart w:id="12" w:name="_Toc8736"/>
      <w:r>
        <w:rPr>
          <w:rFonts w:ascii="Arial" w:hAnsi="Arial" w:eastAsia="微软雅黑"/>
          <w:b/>
          <w:color w:val="1F4E78"/>
          <w:sz w:val="31"/>
        </w:rPr>
        <w:t>11. 匹配成本（seed0 描述性证据）</w:t>
      </w:r>
      <w:bookmarkEnd w:id="12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300"/>
        <w:gridCol w:w="2300"/>
        <w:gridCol w:w="1700"/>
        <w:gridCol w:w="1638"/>
      </w:tblGrid>
      <w:tr w14:paraId="6F7F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BE86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2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C50AD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PLAIN_P2</w:t>
            </w:r>
          </w:p>
        </w:tc>
        <w:tc>
          <w:tcPr>
            <w:tcW w:w="23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816D1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DCLI</w:t>
            </w:r>
          </w:p>
        </w:tc>
        <w:tc>
          <w:tcPr>
            <w:tcW w:w="1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E8455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DCLI−PLAIN</w:t>
            </w:r>
          </w:p>
        </w:tc>
        <w:tc>
          <w:tcPr>
            <w:tcW w:w="16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712E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相对变化</w:t>
            </w:r>
          </w:p>
        </w:tc>
      </w:tr>
      <w:tr w14:paraId="50BD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89B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参数量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D314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25052620.000000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199E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25173432.000000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BEC9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+120812.000000</w:t>
            </w:r>
          </w:p>
        </w:tc>
        <w:tc>
          <w:tcPr>
            <w:tcW w:w="1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24DE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+0.482%</w:t>
            </w:r>
          </w:p>
        </w:tc>
      </w:tr>
      <w:tr w14:paraId="1AC2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5C9F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FLOPs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9A02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97932355800.000000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B2F2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99187303818.000000</w:t>
            </w:r>
          </w:p>
        </w:tc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4D1C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+1254948018.000000</w:t>
            </w:r>
          </w:p>
        </w:tc>
        <w:tc>
          <w:tcPr>
            <w:tcW w:w="1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31FE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+1.281%</w:t>
            </w:r>
          </w:p>
        </w:tc>
      </w:tr>
      <w:tr w14:paraId="3578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CABC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中位延迟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7900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20.595440 ms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D40F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24.365495 ms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5900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+3.770055</w:t>
            </w:r>
          </w:p>
        </w:tc>
        <w:tc>
          <w:tcPr>
            <w:tcW w:w="1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1BC1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+18.305%</w:t>
            </w:r>
          </w:p>
        </w:tc>
      </w:tr>
      <w:tr w14:paraId="0023D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3BAA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吞吐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95F3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48.504971 FPS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913E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41.021615 FPS</w:t>
            </w:r>
          </w:p>
        </w:tc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EC9C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-7.483356</w:t>
            </w:r>
          </w:p>
        </w:tc>
        <w:tc>
          <w:tcPr>
            <w:tcW w:w="1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538D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-15.428%</w:t>
            </w:r>
          </w:p>
        </w:tc>
      </w:tr>
      <w:tr w14:paraId="741ED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6B71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峰值显存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BFFA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900183552.000000 bytes</w:t>
            </w: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6158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989358592.000000 bytes</w:t>
            </w:r>
          </w:p>
        </w:tc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A8D9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+89175040.000000</w:t>
            </w:r>
          </w:p>
        </w:tc>
        <w:tc>
          <w:tcPr>
            <w:tcW w:w="1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0880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+9.906%</w:t>
            </w:r>
          </w:p>
        </w:tc>
      </w:tr>
      <w:tr w14:paraId="665E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5D08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训练时长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BF77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1048.030000 s</w:t>
            </w:r>
          </w:p>
        </w:tc>
        <w:tc>
          <w:tcPr>
            <w:tcW w:w="23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6746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1330.790000 s</w:t>
            </w:r>
          </w:p>
        </w:tc>
        <w:tc>
          <w:tcPr>
            <w:tcW w:w="1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BD7B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+282.760000</w:t>
            </w:r>
          </w:p>
        </w:tc>
        <w:tc>
          <w:tcPr>
            <w:tcW w:w="1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843A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+26.980%</w:t>
            </w:r>
          </w:p>
        </w:tc>
      </w:tr>
    </w:tbl>
    <w:p w14:paraId="21B5022E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10  seed0 同硬件、同预测协议成本；不能外推为五 seed 成本结论</w:t>
      </w:r>
    </w:p>
    <w:p w14:paraId="40B14CF1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seed0 上 DCLI 的参数量、FLOPs、延迟、显存与训练时长均增加，FPS 下降。该成本测量使用修复后的冻结 prediction_protocol；首次手工抄写协议遗漏 fp32:true 并添加 device:0 的失败代次已保存为负证据，未被覆盖或纳入结果。</w:t>
      </w:r>
    </w:p>
    <w:p w14:paraId="48B3855E">
      <w:pPr>
        <w:pStyle w:val="2"/>
        <w:keepNext/>
      </w:pPr>
      <w:bookmarkStart w:id="13" w:name="_Toc27224"/>
      <w:r>
        <w:rPr>
          <w:rFonts w:ascii="Arial" w:hAnsi="Arial" w:eastAsia="微软雅黑"/>
          <w:b/>
          <w:color w:val="1F4E78"/>
          <w:sz w:val="31"/>
        </w:rPr>
        <w:t>12. 三层结论：哪些通过，哪些没有通过</w:t>
      </w:r>
      <w:bookmarkEnd w:id="13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00"/>
        <w:gridCol w:w="3700"/>
        <w:gridCol w:w="2638"/>
      </w:tblGrid>
      <w:tr w14:paraId="65692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FC8CE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15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EDBA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w="3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2D35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依据</w:t>
            </w:r>
          </w:p>
        </w:tc>
        <w:tc>
          <w:tcPr>
            <w:tcW w:w="26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41358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允许表述</w:t>
            </w:r>
          </w:p>
        </w:tc>
      </w:tr>
      <w:tr w14:paraId="45CA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0D5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工程正确性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3142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PASS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77F7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10/10 训练终态、恢复、checkpoint、双发布、时限和身份均闭合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4B24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说明流程可靠，不说明方法更好</w:t>
            </w:r>
          </w:p>
        </w:tc>
      </w:tr>
      <w:tr w14:paraId="1F7FE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B97F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实验可信性</w:t>
            </w:r>
          </w:p>
        </w:tc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3C3B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PASS</w:t>
            </w:r>
          </w:p>
        </w:tc>
        <w:tc>
          <w:tcPr>
            <w:tcW w:w="3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ED73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五个预注册 seed、匹配协议、固定差值、无删 seed、无换方向</w:t>
            </w:r>
          </w:p>
        </w:tc>
        <w:tc>
          <w:tcPr>
            <w:tcW w:w="2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47A5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当前负结果可以写入论文</w:t>
            </w:r>
          </w:p>
        </w:tc>
      </w:tr>
      <w:tr w14:paraId="701A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6E95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DCLI 方法有效性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C6D8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FAIL / 不支持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9AFB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DCLI 1/5 胜；PLAIN−DCLI +1.0184；CI 含0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98BC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不能写稳定+1.1，也不能写显著提升</w:t>
            </w:r>
          </w:p>
        </w:tc>
      </w:tr>
      <w:tr w14:paraId="0B604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F621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small/far 机制主张</w:t>
            </w:r>
          </w:p>
        </w:tc>
        <w:tc>
          <w:tcPr>
            <w:tcW w:w="15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B353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未建立确认性成功</w:t>
            </w:r>
          </w:p>
        </w:tc>
        <w:tc>
          <w:tcPr>
            <w:tcW w:w="3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D6EC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完整分层原始值已给出，但没有证据支持稳定 DCLI 优势</w:t>
            </w:r>
          </w:p>
        </w:tc>
        <w:tc>
          <w:tcPr>
            <w:tcW w:w="26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732C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可用于下一代 development 诊断</w:t>
            </w:r>
          </w:p>
        </w:tc>
      </w:tr>
      <w:tr w14:paraId="786E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59D2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no-harm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39E65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仅描述</w:t>
            </w:r>
          </w:p>
        </w:tc>
        <w:tc>
          <w:tcPr>
            <w:tcW w:w="3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899D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无预冻结 margin</w:t>
            </w:r>
          </w:p>
        </w:tc>
        <w:tc>
          <w:tcPr>
            <w:tcW w:w="26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E9D7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6"/>
              </w:rPr>
              <w:t>不得事后设阈值</w:t>
            </w:r>
          </w:p>
        </w:tc>
      </w:tr>
    </w:tbl>
    <w:p w14:paraId="10D2DC6F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11  工程、可信性与方法有效性必须分开</w:t>
      </w:r>
    </w:p>
    <w:p w14:paraId="34BAED56">
      <w:r>
        <w:br w:type="page"/>
      </w:r>
    </w:p>
    <w:p w14:paraId="4CDD1B02">
      <w:pPr>
        <w:pStyle w:val="2"/>
        <w:keepNext/>
      </w:pPr>
      <w:bookmarkStart w:id="14" w:name="_Toc10470"/>
      <w:r>
        <w:rPr>
          <w:rFonts w:ascii="Arial" w:hAnsi="Arial" w:eastAsia="微软雅黑"/>
          <w:b/>
          <w:color w:val="1F4E78"/>
          <w:sz w:val="31"/>
        </w:rPr>
        <w:t>13. 导师选择页</w:t>
      </w:r>
      <w:bookmarkEnd w:id="14"/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608A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E1E23F6">
            <w:pPr>
              <w:spacing w:after="60"/>
            </w:pPr>
            <w:r>
              <w:rPr>
                <w:rFonts w:ascii="Arial" w:hAnsi="Arial" w:eastAsia="微软雅黑"/>
                <w:b/>
                <w:color w:val="2E7D32"/>
                <w:sz w:val="22"/>
              </w:rPr>
              <w:t>A｜封存 DCLI，以 PLAIN_P2 为当前主线（推荐）</w:t>
            </w:r>
          </w:p>
          <w:p w14:paraId="08751F4E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依据：PLAIN_P2 五 seed macro 均值更高；固定配对方向下 PLAIN 赢 4/5；DCLI 没有稳定收益且成本更高。执行：本次确认性结论如实写入 Results/Limitations；保留 DCLI 为负结果与机制审计材料；后续论文主线以 PLAIN_P2 和可靠的分层诊断展开。</w:t>
            </w:r>
          </w:p>
        </w:tc>
      </w:tr>
    </w:tbl>
    <w:p w14:paraId="09EE60ED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487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5FF6FA6">
            <w:pPr>
              <w:spacing w:after="60"/>
            </w:pPr>
            <w:r>
              <w:rPr>
                <w:rFonts w:ascii="Arial" w:hAnsi="Arial" w:eastAsia="微软雅黑"/>
                <w:b/>
                <w:color w:val="9C6500"/>
                <w:sz w:val="22"/>
              </w:rPr>
              <w:t>B｜批准独立的新 development 机制代次</w:t>
            </w:r>
          </w:p>
          <w:p w14:paraId="102D0580">
            <w:pPr>
              <w:spacing w:after="0"/>
            </w:pPr>
            <w:r>
              <w:rPr>
                <w:rFonts w:ascii="Arial" w:hAnsi="Arial" w:eastAsia="宋体"/>
                <w:b w:val="0"/>
                <w:color w:val="222222"/>
                <w:sz w:val="20"/>
              </w:rPr>
              <w:t>依据：现有 DCLI 已被确认性结果否定，但 small/far、曲线分叉和成本证据可用于提出新机制。执行：必须先冻结新的问题→根因→机制→风险→成功标准→验证协议；使用独立新代次与新证据根；不得修改或复用本次确认性输出，也不得把新假设写成本次成功。</w:t>
            </w:r>
          </w:p>
        </w:tc>
      </w:tr>
    </w:tbl>
    <w:p w14:paraId="5340C77E">
      <w:pPr>
        <w:spacing w:after="0"/>
      </w:pPr>
    </w:p>
    <w:p w14:paraId="5FDA349D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若选择 B，建议只批准 1 个最小、可证伪机制进入 development：优先针对 DCLI 不确定性尺度与真实 small/far 误差的错配进行校准，而不是同时加入多个模块。先用 seed0 development 与强基线/负对照证明机制，再决定是否进入新的预注册多 seed 确认性队列。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000"/>
        <w:gridCol w:w="2838"/>
      </w:tblGrid>
      <w:tr w14:paraId="3601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DEFAA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50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BBA59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选择/约束</w:t>
            </w:r>
          </w:p>
        </w:tc>
        <w:tc>
          <w:tcPr>
            <w:tcW w:w="28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CD6A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签注</w:t>
            </w:r>
          </w:p>
        </w:tc>
      </w:tr>
      <w:tr w14:paraId="3E2F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D3565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导师选择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8FB1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□ A　□ B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7AAF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日期：____________</w:t>
            </w:r>
          </w:p>
        </w:tc>
      </w:tr>
      <w:tr w14:paraId="6A09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280F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若选 B，允许的范围</w:t>
            </w:r>
          </w:p>
        </w:tc>
        <w:tc>
          <w:tcPr>
            <w:tcW w:w="50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F901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仅独立 development；不得覆盖本次证据</w:t>
            </w:r>
          </w:p>
        </w:tc>
        <w:tc>
          <w:tcPr>
            <w:tcW w:w="28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49B5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成功标准需预冻结</w:t>
            </w:r>
          </w:p>
        </w:tc>
      </w:tr>
      <w:tr w14:paraId="5791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B743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需特别确认</w:t>
            </w:r>
          </w:p>
        </w:tc>
        <w:tc>
          <w:tcPr>
            <w:tcW w:w="5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3E65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是否接受“可信负结果”作为论文结论</w:t>
            </w:r>
          </w:p>
        </w:tc>
        <w:tc>
          <w:tcPr>
            <w:tcW w:w="2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AF2D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8"/>
              </w:rPr>
              <w:t>是否批准新机制预研</w:t>
            </w:r>
          </w:p>
        </w:tc>
      </w:tr>
    </w:tbl>
    <w:p w14:paraId="49AE5E52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12  导师决策与签注</w:t>
      </w:r>
    </w:p>
    <w:p w14:paraId="4CB8FE62">
      <w:pPr>
        <w:pStyle w:val="2"/>
        <w:keepNext/>
      </w:pPr>
      <w:bookmarkStart w:id="15" w:name="_Toc25994"/>
      <w:r>
        <w:rPr>
          <w:rFonts w:ascii="Arial" w:hAnsi="Arial" w:eastAsia="微软雅黑"/>
          <w:b/>
          <w:color w:val="1F4E78"/>
          <w:sz w:val="31"/>
        </w:rPr>
        <w:t>14. 论文可用表述与限制</w:t>
      </w:r>
      <w:bookmarkEnd w:id="15"/>
    </w:p>
    <w:p w14:paraId="41773CFB">
      <w:pPr>
        <w:pStyle w:val="3"/>
        <w:keepNext/>
      </w:pPr>
      <w:bookmarkStart w:id="16" w:name="_Toc19690"/>
      <w:r>
        <w:rPr>
          <w:rFonts w:ascii="Arial" w:hAnsi="Arial" w:eastAsia="微软雅黑"/>
          <w:b/>
          <w:color w:val="2F75B5"/>
          <w:sz w:val="25"/>
        </w:rPr>
        <w:t>14.1 可直接写入</w:t>
      </w:r>
      <w:bookmarkEnd w:id="16"/>
    </w:p>
    <w:p w14:paraId="5237E680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在固定 KITTI 3341/371 development 协议下，修复后的 seeds0–4 × PLAIN_P2/DCLI 十项实验全部达到 canonical PASS。</w:t>
      </w:r>
    </w:p>
    <w:p w14:paraId="535FB53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PLAIN_P2 的 Moderate Pedestrian/Cyclist macro AP_R40 均值为 95.3886，DCLI 为 94.3702。</w:t>
      </w:r>
    </w:p>
    <w:p w14:paraId="7BA20BD1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固定方向 PLAIN_P2−DCLI 的均值为 +1.0184 AP，95%CI [−0.4055, 2.4423]；DCLI 仅在 1/5 seed 胜出。</w:t>
      </w:r>
    </w:p>
    <w:p w14:paraId="179B3C2D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因此，当前数据不支持 DCLI 的稳定正收益，也不支持“稳定提升至少 +1.1 AP”。</w:t>
      </w:r>
    </w:p>
    <w:p w14:paraId="44326D68">
      <w:pPr>
        <w:pStyle w:val="3"/>
        <w:keepNext/>
      </w:pPr>
      <w:bookmarkStart w:id="17" w:name="_Toc27733"/>
      <w:r>
        <w:rPr>
          <w:rFonts w:ascii="Arial" w:hAnsi="Arial" w:eastAsia="微软雅黑"/>
          <w:b/>
          <w:color w:val="2F75B5"/>
          <w:sz w:val="25"/>
        </w:rPr>
        <w:t>14.2 禁止写入</w:t>
      </w:r>
      <w:bookmarkEnd w:id="17"/>
    </w:p>
    <w:p w14:paraId="30042C0A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“DCLI 稳定提升 ≥1.1 AP”或“五 seed 显著提升”。</w:t>
      </w:r>
    </w:p>
    <w:p w14:paraId="054376CD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把 PLAIN−DCLI 的正差值倒写成 DCLI 提升，或事后改为对 DCLI 有利的方向。</w:t>
      </w:r>
    </w:p>
    <w:p w14:paraId="285CA38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把旧故障队列、历史 17/29/41 或旧 3712/3769 口径混入当前正式池。</w:t>
      </w:r>
    </w:p>
    <w:p w14:paraId="2DE96B88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把本次 371 张 development 称为独立测试集。</w:t>
      </w:r>
    </w:p>
    <w:p w14:paraId="121CCC50">
      <w:pPr>
        <w:pStyle w:val="27"/>
        <w:spacing w:after="60" w:line="276" w:lineRule="auto"/>
      </w:pPr>
      <w:r>
        <w:rPr>
          <w:rFonts w:ascii="Arial" w:hAnsi="Arial" w:eastAsia="宋体"/>
          <w:b w:val="0"/>
          <w:color w:val="222222"/>
          <w:sz w:val="20"/>
        </w:rPr>
        <w:t>用下一代 development 假设替代本次确认性负结果。</w:t>
      </w:r>
    </w:p>
    <w:p w14:paraId="298B70EA">
      <w:pPr>
        <w:pStyle w:val="2"/>
        <w:keepNext/>
      </w:pPr>
      <w:bookmarkStart w:id="18" w:name="_Toc17701"/>
      <w:r>
        <w:rPr>
          <w:rFonts w:ascii="Arial" w:hAnsi="Arial" w:eastAsia="微软雅黑"/>
          <w:b/>
          <w:color w:val="1F4E78"/>
          <w:sz w:val="31"/>
        </w:rPr>
        <w:t>15. 可追溯材料与源码附件</w:t>
      </w:r>
      <w:bookmarkEnd w:id="18"/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00"/>
        <w:gridCol w:w="3138"/>
      </w:tblGrid>
      <w:tr w14:paraId="27478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1BCC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材料</w:t>
            </w:r>
          </w:p>
        </w:tc>
        <w:tc>
          <w:tcPr>
            <w:tcW w:w="4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09CDB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绝对路径</w:t>
            </w:r>
          </w:p>
        </w:tc>
        <w:tc>
          <w:tcPr>
            <w:tcW w:w="31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6A1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SHA256</w:t>
            </w:r>
          </w:p>
        </w:tc>
      </w:tr>
      <w:tr w14:paraId="2D04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7BFF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正式原始结果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B608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E:\myyolo\stage11-v200-five-seed-formal-analysis\outputs-v1\per_seed_results.csv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E7EF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ade3eb67d2040fcf543b9f92476ac6bde1014d7a8c0f4b91a2e6737fa3842a11</w:t>
            </w:r>
          </w:p>
        </w:tc>
      </w:tr>
      <w:tr w14:paraId="47F9F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8C6F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配对统计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CBC7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E:\myyolo\stage11-v200-five-seed-formal-analysis\outputs-v1\paired_statistics.json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021A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94e032a4b11d3c70ed352e380a6c14194941abda6c648066323565e173d7cd9f</w:t>
            </w:r>
          </w:p>
        </w:tc>
      </w:tr>
      <w:tr w14:paraId="03D8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204D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10任务 manifest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FD9FB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E:\myyolo\stage11-v200-five-seed-formal-analysis\outputs-v1\canonical_run_manifest.json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BE11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31931065371fe7be58fab374b22ffbeab3e4acee08d58ccbd53f4d0baa755786</w:t>
            </w:r>
          </w:p>
        </w:tc>
      </w:tr>
      <w:tr w14:paraId="69C9C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7863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四曲线 identity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C8CF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E:\myyolo\stage11-v200-five-seed-formal-analysis\teacher-curves-v2\identity_manifest.json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1ADB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910dfa1d177635cdc7114e2b5714a060ad329494df9327273b16e934b0d4f861</w:t>
            </w:r>
          </w:p>
        </w:tc>
      </w:tr>
      <w:tr w14:paraId="1FE7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CC2C1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四曲线图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B8B5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E:\myyolo\stage11-v200-five-seed-formal-analysis\teacher-curves-v2\four_curve_map50_95.png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82F2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2b4626ef765884d8f874c46621ef8b48169777820640a9388c62f18696a069ff</w:t>
            </w:r>
          </w:p>
        </w:tc>
      </w:tr>
      <w:tr w14:paraId="7688D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3C298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small/far/no-harm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CC46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E:\myyolo\teacher_report\20260825_final_decision_v1\evidence\small_far_no_harm_statistics.json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B6CE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23d986fd001c10b86c28cf189e4e31615029171e599ece87f58082746bef9f32</w:t>
            </w:r>
          </w:p>
        </w:tc>
      </w:tr>
      <w:tr w14:paraId="2EA4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69D43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seed0 matched cost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AEA72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E:\myyolo\teacher_report\20260825_final_decision_v1\evidence\seed0_matched_cost_comparison.json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C3A5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55d9c7d881410a91a1b5e029d92e5af4363b577e1e4f7576a05932049af1f232</w:t>
            </w:r>
          </w:p>
        </w:tc>
      </w:tr>
      <w:tr w14:paraId="1825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43EB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v200双terminal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4F6C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E:\myyolo\stage11-v200-slice-cost-offload-primary-7bf25efa272e4ff5b94798744433b4c2\terminal-receipt.json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1F417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8547719f8c9ade21309feba5ecc98851ae1eef9ab3ad7429af2e27487aa0cf05</w:t>
            </w:r>
          </w:p>
        </w:tc>
      </w:tr>
    </w:tbl>
    <w:p w14:paraId="5EA6BFD3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13  结果与身份材料</w:t>
      </w:r>
    </w:p>
    <w:tbl>
      <w:tblPr>
        <w:tblStyle w:val="38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00"/>
        <w:gridCol w:w="3138"/>
      </w:tblGrid>
      <w:tr w14:paraId="384B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2A274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附件</w:t>
            </w:r>
          </w:p>
        </w:tc>
        <w:tc>
          <w:tcPr>
            <w:tcW w:w="47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2E0D6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绝对路径</w:t>
            </w:r>
          </w:p>
        </w:tc>
        <w:tc>
          <w:tcPr>
            <w:tcW w:w="313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3E733"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SHA256</w:t>
            </w:r>
          </w:p>
        </w:tc>
      </w:tr>
      <w:tr w14:paraId="01E5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0E39A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第一版全文 ZIP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D4BA4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E:\myyolo\teacher_report\20260825_final_decision_v1\source_annex\第一版项目自有代码全文.zip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31839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b6210dbde5f25ab78f8e197da0953d732b437d57aaf70ed6c86534cf14815159</w:t>
            </w:r>
          </w:p>
        </w:tc>
      </w:tr>
      <w:tr w14:paraId="6EC0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1CF1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第一版全文 TXT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1EB2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E:\myyolo\teacher_report\20260825_final_decision_v1\source_annex\第一版项目自有代码全文.txt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F1E1D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414a173235e26ad20b123aa8560f10cf0ba847f774d2c17435833516ba20a8de</w:t>
            </w:r>
          </w:p>
        </w:tc>
      </w:tr>
      <w:tr w14:paraId="573B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F0CD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当前版全文 ZIP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0B72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E:\myyolo\teacher_report\20260825_final_decision_v1\source_annex\当前版项目自有代码全文.zip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03E7E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f42757d0c3f31add795020c7591911fcdd5991070a97acd992b706523ac69652</w:t>
            </w:r>
          </w:p>
        </w:tc>
      </w:tr>
      <w:tr w14:paraId="45D5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E6990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当前版全文 TXT</w:t>
            </w:r>
          </w:p>
        </w:tc>
        <w:tc>
          <w:tcPr>
            <w:tcW w:w="4700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BB04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E:\myyolo\teacher_report\20260825_final_decision_v1\source_annex\当前版项目自有代码全文.txt</w:t>
            </w:r>
          </w:p>
        </w:tc>
        <w:tc>
          <w:tcPr>
            <w:tcW w:w="3138" w:type="dxa"/>
            <w:shd w:val="clear" w:color="auto" w:fill="EEF5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E8B0F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472eb7a2e951d9090759a911d3e46f4856315aa4c85b44d200339d3f7d19b096</w:t>
            </w:r>
          </w:p>
        </w:tc>
      </w:tr>
      <w:tr w14:paraId="4264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2CB76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源码逐文件 manifest</w:t>
            </w:r>
          </w:p>
        </w:tc>
        <w:tc>
          <w:tcPr>
            <w:tcW w:w="4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D3E1C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E:\myyolo\teacher_report\20260825_final_decision_v1\source_annex\源码附件清单.json</w:t>
            </w:r>
          </w:p>
        </w:tc>
        <w:tc>
          <w:tcPr>
            <w:tcW w:w="31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DBE01">
            <w:pPr>
              <w:jc w:val="center"/>
            </w:pPr>
            <w:r>
              <w:rPr>
                <w:rFonts w:ascii="Arial" w:hAnsi="Arial" w:eastAsia="宋体"/>
                <w:b w:val="0"/>
                <w:color w:val="222222"/>
                <w:sz w:val="14"/>
              </w:rPr>
              <w:t>80569610b6d655e3a4a20d3ce01fdf8bbf0e741d56ea76dd55b8488ae1b05eb0</w:t>
            </w:r>
          </w:p>
        </w:tc>
      </w:tr>
    </w:tbl>
    <w:p w14:paraId="03EA5355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表 14  第一版与当前版项目自有代码全文附件</w:t>
      </w:r>
    </w:p>
    <w:p w14:paraId="04F0C6FE">
      <w:pPr>
        <w:spacing w:after="100" w:line="360" w:lineRule="auto"/>
        <w:ind w:firstLine="420"/>
      </w:pPr>
      <w:r>
        <w:rPr>
          <w:rFonts w:ascii="Arial" w:hAnsi="Arial" w:eastAsia="宋体"/>
          <w:b w:val="0"/>
          <w:color w:val="222222"/>
          <w:sz w:val="21"/>
        </w:rPr>
        <w:t>源码全文未全部排入主报告正文，因为两版合计超过八万行，强行嵌入会产生上千页且无法进行逐页视觉验收。教师材料包以 UTF-8 全文 anthology + 保持目录结构的 ZIP + 逐文件 path/size/SHA manifest 完整交付；正文附最关键的 DCLI 与 accumulate 修复代码。</w:t>
      </w:r>
    </w:p>
    <w:p w14:paraId="7FBE4806">
      <w:pPr>
        <w:pStyle w:val="2"/>
        <w:keepNext/>
      </w:pPr>
      <w:bookmarkStart w:id="19" w:name="_Toc11889"/>
      <w:r>
        <w:rPr>
          <w:rFonts w:ascii="Arial" w:hAnsi="Arial" w:eastAsia="微软雅黑"/>
          <w:b/>
          <w:color w:val="1F4E78"/>
          <w:sz w:val="31"/>
        </w:rPr>
        <w:t>16. 关键项目自有代码摘录</w:t>
      </w:r>
      <w:bookmarkEnd w:id="19"/>
    </w:p>
    <w:p w14:paraId="65EDF0CC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1  DCLI 定位不确定性与校准（E:\myyolo\stage11-v177-accumulate-restoration-successor\cpu-development-262b00f25e524c3bb998beeaaad44e0b\ifdr_yolo\losses\dcli.py；SHA 066046c866b5124c52e6efc8e221cab06163828b7695c794724822a61c0a1bf4）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43BC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66369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0031  def dcli_localization_error(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0032      localization_error: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0033      uncertainty: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0034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0035      beta: float,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0036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0037      """Apply bounded uncertainty scaling without a shortcut gradient."""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0038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0039      beta = _bounded_scalar(beta, "beta")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0040      if not isinstance(localization_error, torch.Tensor):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0041          raise ValueError("localization_error must be a tensor")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0042      if localization_error.shape != uncertainty.shape: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0043          raise ValueError(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0044              "localization_error and uncertainty must share shape"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0045          )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0046      if not localization_error.is_floating_point():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0047          raise ValueError("localization_error must be floating point")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0048      if not torch.isfinite(localization_error).all():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0049          raise ValueError("localization_error must contain finite values")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0050      _validate_unit_tensor(uncertainty, "uncertainty")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0051      if beta == 0.0: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0052          return localization_error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0053      scale = 1.0 + beta * uncertainty.detach()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0054      return localization_error / scale + scale.log()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0055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0056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0057  def normalized_dfl_entropy(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0058      distribution_logits: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0059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0060      reg_max: int,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0061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0062      """Return mean normalized entropy of the four DFL box sides."""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0063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0064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0065          isinstance(reg_max, bool)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0066          or not isinstance(reg_max, int)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0067          or reg_max &lt;= 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0068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0069          raise ValueError("reg_max must be an integer greater than one")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0070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0071          not isinstance(distribution_logits, torch.Tensor)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0072          or distribution_logits.ndim != 3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0073          or distribution_logits.shape[-1] != 4 * reg_max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0074          or not distribution_logits.is_floating_point()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0075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0076          raise ValueError(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0077              "distribution_logits must have shape [batch, anchors, 4*reg_max]"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0078          )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0079      logits = distribution_logits.reshape(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0080          *distribution_logits.shape[:2],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0081          4,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0082          reg_max,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0083      )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0084      probabilities = logits.softmax(dim=-1)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0085      log_probabilities = logits.log_softmax(dim=-1)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0086      entropy = -(probabilities * log_probabilities).sum(dim=-1)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0087      entropy = entropy.mean(dim=-1) / math.log(reg_max)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0088      return entropy.clamp(0.0, 1.0)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0089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0090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0091  def _non_negative_weight(value: object, field: str) -&gt; float: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0092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0093          isinstance(value, bool)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0094          or not isinstance(value, (int, float))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0095          or not math.isfinite(float(value))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0096          or float(value) &lt; 0.0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0097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0098          raise ValueError(f"{field} must be finite and non-negative")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0099      return float(value)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0100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0101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0102  def derive_localization_uncertainty(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0103      factors: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0104      dfl_entropy: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0105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0106      factor_weights: tuple[float, float] = (1.0, 1.0),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0107      entropy_weight: float = 1.0,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0108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0109      """Fuse sampling, visibility and DFL ambiguity into one auditable score."""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0110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0111      _validate_unit_tensor(factors, "factors")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0112      _validate_unit_tensor(dfl_entropy, "dfl_entropy")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0113      if factors.ndim &lt; 1 or factors.shape[-1] != 2: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0114          raise ValueError("factors must end with sampling and visibility")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0115      if factors.shape[:-1] != dfl_entropy.shape: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0116          raise ValueError("factor and DFL entropy shapes are incompatible")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0117      if not isinstance(factor_weights, tuple) or len(factor_weights) != 2: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0118          raise ValueError("factor_weights must contain exactly two values")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0119      sampling_weight = _non_negative_weight(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0120          factor_weights[0],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0121          "factor_weights[0]",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0122      )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0123      visibility_weight = _non_negative_weight(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0124          factor_weights[1],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0125          "factor_weights[1]",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0126      )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0127      entropy_weight = _non_negative_weight(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0128          entropy_weight,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0129          "entropy_weight",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0130      )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0131      denominator = sampling_weight + visibility_weight + entropy_weight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0132      if denominator &lt;= 0.0: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0133          raise ValueError("at least one uncertainty weight must be positive")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0134      return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0135          sampling_weight * factors[..., 0]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0136          + visibility_weight * factors[..., 1]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0137          + entropy_weight * dfl_entropy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0138      ) / denominator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0139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0140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0141  def uncertainty_calibration_loss(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0142      predicted_uncertainty: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0143      localization_residual: torch.Tensor,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0144      *,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0145      valid_mask: torch.Tensor | None = None,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0146  ) -&gt; torch.Tensor: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0147      """Calibrate uncertainty to detached residuals without moving box targets."""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0148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0149      if 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0150          not isinstance(predicted_uncertainty, torch.Tensor)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0151          or not isinstance(localization_residual, torch.Tensor)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0152          or predicted_uncertainty.shape != localization_residual.shape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0153      ):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0154          raise ValueError(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0155              "predicted uncertainty and localization residual must share shape"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0156          )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0157      target = localization_residual.detach().clamp(0.0, 1.0)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0158      elementwise = F.smooth_l1_loss(</w:t>
            </w:r>
          </w:p>
        </w:tc>
      </w:tr>
    </w:tbl>
    <w:p w14:paraId="6DAFB201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2  accumulate 修复 callback（E:\myyolo\stage11-v177-accumulate-restoration-successor\cpu-development-262b00f25e524c3bb998beeaaad44e0b\ifdr_yolo\experiments\kitti_seed0_training_benchmark.py；SHA 3a9843a0da2d32c30ddf8f30268b4db7c8f094a67a468b458d935790cb322bbe）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A0E5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F7C3B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0128  class BenchmarkEpochResumeHook: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0129      """Reset loader state and preserve the otherwise-local warmup accumulation phase."""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0130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0131      def __init__(self)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0132          self._suppress_remaining =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0133          self._saved: tuple[str, int | float, int | None] | None = None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0134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0135      def on_train_epoch_start(self, trainer: Any)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0136          if self._suppress_remaining or self._saved is not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0137              raise BenchmarkIdentityError("benchmark accumulation callback has an unpaired batch")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0138          epoch = getattr(trainer, "epoch",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0139          if not isinstance(epoch, int) or epoch &lt;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0140              raise BenchmarkIdentityError("train loader epoch must be a nonnegative integer")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0141          reset_train_loader_for_epoch(trainer)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0142          loader = trainer.train_loader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0143          nb = len(loader)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0144          args = getattr(trainer, "args",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0145          warmup_epochs = getattr(args, "warmup_epochs",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0146          batch_size = getattr(trainer, "batch_size",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0147          nbs = getattr(args, "nbs",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0148          if isinstance(nb, bool) or not isinstance(nb, int) or nb &lt;=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0149              raise BenchmarkIdentityError("train loader has no positive batch count")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0150          if isinstance(warmup_epochs, bool) or not isinstance(warmup_epochs, (int, float)) or warmup_epochs &lt;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0151              raise BenchmarkIdentityError("trainer has an invalid warmup setting")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0152          if isinstance(batch_size, bool) or not isinstance(batch_size, int) or batch_size &lt;=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0153              raise BenchmarkIdentityError("trainer has no positive batch size")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0154          if isinstance(nbs, bool) or not isinstance(nbs, (int, float)) or nbs &lt;=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0155              raise BenchmarkIdentityError("trainer has no positive nominal batch size")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0156          self._suppress_remaining = optimizer_step_offset_for_epoch(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0157              epoch=epoch, batches_per_epoch=nb, warmup_epochs=warmup_epochs, nominal_batch_size=nbs, batch_size=batch_size,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0158          )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0159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0160      def on_train_batch_start(self, trainer: Any)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0161          if self._saved is not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0162              raise BenchmarkIdentityError("benchmark accumulation callback has an unpaired batch")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0163          if not self._suppress_remaining: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0164              return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0165          args = getattr(trainer, "args",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0166          nbs = getattr(args, "nbs",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0167          batch_size = getattr(trainer, "batch_size",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0168          nb = len(trainer.train_loader)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0169          epoch = int(trainer.epoch)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0170          warmup_steps = max(round(args.warmup_epochs * nb), 100) if args.warmup_epochs &gt; 0 else -1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0171          ni = epoch * nb + (optimizer_step_offset_for_epoch(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0172              epoch=epoch, batches_per_epoch=nb, warmup_epochs=args.warmup_epochs, nominal_batch_size=nbs, batch_size=batch_size,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0173          ) - self._suppress_remaining)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0174          if not isinstance(nbs, (int, float)) or not isinstance(batch_size, int) or ni &lt; 0: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0175              raise BenchmarkIdentityError("benchmark accumulation phase is malformed")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0176          # BaseTrainer's local last_opt_step restarts at -1 after resume. Suppress only the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0177          # initial batches preceding the uninterrupted path's first optimizer step.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0178          if ni &lt;= warmup_steps: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0179              accumulate = getattr(trainer, "accumulate",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0180              if not isinstance(accumulate, int) or accumulate &lt; 1: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0181                  raise BenchmarkIdentityError("trainer has no positive warmup accumulation state")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0182              self._saved = ("nbs", nbs, accumulate)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0183              args.nbs = batch_size * (2 + (ni + 1) * warmup_steps / max(ni, 1))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0184          else: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0185              accumulate = getattr(trainer, "accumulate",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0186              if not isinstance(accumulate, int) or accumulate &lt; 1: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0187                  raise BenchmarkIdentityError("trainer has no positive accumulation state outside warmup")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0188              self._saved = ("accumulate", accumulate, None)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0189              trainer.accumulate = ni + 2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 xml:space="preserve">0190  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0191      def on_train_batch_end(self, trainer: Any) -&gt;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0192          if self._saved is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0193              return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0194          field, value, derived_accumulate = self._saved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0195          if field == "nbs":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0196              if derived_accumulate is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0197                  raise BenchmarkIdentityError("benchmark warmup accumulation state is incomplete")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0198              trainer.args.nbs = value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0199              trainer.accumulate = derived_accumulate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0200          else: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0201              if derived_accumulate is not None: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0202                  raise BenchmarkIdentityError("benchmark accumulation state is malformed")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0203              trainer.accumulate = value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0204          self._saved = None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0205          self._suppress_remaining -= 1</w:t>
            </w:r>
          </w:p>
        </w:tc>
      </w:tr>
    </w:tbl>
    <w:p w14:paraId="47A01F27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3  PLAIN_P2 seed0 冻结配置（SHA 7789e8ee69ce28bc5ddf6dbd591d9920faa0d137fe0d39e347cab8958e5a1a0a）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2FCC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D6A2D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0001  schema_version: 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0002  experiment: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0003    dataset: kitti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0004    model: yolov8m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0005    variant: p2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0006    seed: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0007  paths: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0008    model: models/kitti-p2-m.yaml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0009    model_sha256: 0d2cbd9215dc62c4c9920127964ce0ab61b5d10581861d8e83c33fc168aa302a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0010    data: configs/data/kitti_v2.yaml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0011    generated_data: data/processed/kitti_yolo_v2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0012    raw_images: kitti_raw/training/image_2/training/image_2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0013    raw_labels: kitti_raw/training/label_2/training/label_2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0014    train_ids: configs/splits/kitti_train.txt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0015    val_ids: configs/splits/kitti_val.txt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0016  initialization: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0017    pretrained: yolov8m.pt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0018    pretrained_sha256: 5d4a90cdc7a21786cc59cd19778e9eafff836df9e2da32524737c7ee6efe4fe5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0019    strategy: semantic_prefix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0020    max_layer: 15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0021    expected_items: 306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0022  training: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0023    epochs: 30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0024    imgsz: 640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0025    batch: 16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0026    workers: 8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0027    device: "0"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0028    optimizer: SGD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0029    lr0: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0030    lrf: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0031    momentum: 0.937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0032    weight_decay: 0.0005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0033    warmup_epochs: 3.0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0034    patience: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0035    amp: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0036    deterministic: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0037    cache: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0038  prediction: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0039    conf: 0.001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0040    iou: 0.7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0041    max_det: 300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0042    half: false</w:t>
            </w:r>
          </w:p>
        </w:tc>
      </w:tr>
    </w:tbl>
    <w:p w14:paraId="144D600B">
      <w:pPr>
        <w:spacing w:before="60" w:after="140"/>
        <w:jc w:val="center"/>
      </w:pPr>
      <w:r>
        <w:rPr>
          <w:rFonts w:ascii="Arial" w:hAnsi="Arial" w:eastAsia="宋体"/>
          <w:b w:val="0"/>
          <w:color w:val="666666"/>
          <w:sz w:val="18"/>
        </w:rPr>
        <w:t>代码 4  DCLI seed0 冻结配置（SHA c7b23e0654921d9b46fae45ffa134e5c12baf518ed8a5549caa1443896cf1f29）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64D9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8B848">
            <w:pPr>
              <w:spacing w:after="0" w:line="240" w:lineRule="auto"/>
            </w:pP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0001  schema_version: 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0002  experiment: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0003    dataset: kitti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0004    model: yolov8m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0005    variant: ifdr-p2-interaction-b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0006    seed: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0007  paths: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0008    model: models/kitti-p2-m.yaml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0009    model_sha256: 0d2cbd9215dc62c4c9920127964ce0ab61b5d10581861d8e83c33fc168aa302a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0010    data: configs/data/kitti_v2.yaml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0011    generated_data: data/processed/kitti_yolo_v2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0012    raw_images: kitti_raw/training/image_2/training/image_2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0013    raw_labels: kitti_raw/training/label_2/training/label_2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0014    train_ids: configs/splits/kitti_train.txt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0015    val_ids: configs/splits/kitti_val.txt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0016  initialization: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0017    pretrained: yolov8m.pt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0018    pretrained_sha256: 5d4a90cdc7a21786cc59cd19778e9eafff836df9e2da32524737c7ee6efe4fe5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0019    strategy: semantic_prefix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0020    max_layer: 15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0021    expected_items: 306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0022  ifdr: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0023    reliability_channels: 32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0024    gradient_diagnostic_interval: 50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0025    p2_path_switches: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0026      nodes: [17]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0027      fusion_modulation: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0028      dcli_factor_conditioning: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0029    components: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0030      fusion_gate: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0031      dcli: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0032      factor_supervision: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0033      interventions: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0034      semantic_protection: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0035      counterfactual_consistency: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0036    schedule: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0037      frozen_epochs: 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0038      ramp_epochs: 10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0039    intervention: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0040      base_seed: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0041      identity_probability: 0.2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0042      sampling_probability: 0.4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0043      visibility_probability: 0.4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0044      minimum_strength: 0.1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0045      maximum_strength: 0.8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0046    loss: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0047      dcli_beta: 0.5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0048      uncertainty_calibration_gain: 0.1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0049      factor_supervision_gain: 0.2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0050      factor_weights: [1.0, 1.0]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0051      dfl_entropy_weight: 1.0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0052      counterfactual_gain: 0.0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0053  training: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0054    epochs: 30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0055    imgsz: 640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0056    batch: 16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0057    workers: 8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0058    device: '0'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0059    optimizer: SGD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0060    lr0: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0061    lrf: 0.01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0062    momentum: 0.937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0063    weight_decay: 0.0005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0064    warmup_epochs: 3.0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0065    patience: 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0066    amp: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0067    deterministic: true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0068    cache: false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0069  prediction: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0070    conf: 0.001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0071    iou: 0.7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0072    max_det: 300</w:t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br w:type="textWrapping"/>
            </w:r>
            <w:r>
              <w:rPr>
                <w:rFonts w:ascii="Consolas" w:hAnsi="Consolas" w:eastAsia="微软雅黑"/>
                <w:b/>
                <w:color w:val="222222"/>
                <w:sz w:val="14"/>
              </w:rPr>
              <w:t>0073    half: false</w:t>
            </w:r>
          </w:p>
        </w:tc>
      </w:tr>
    </w:tbl>
    <w:p w14:paraId="2064B824"/>
    <w:p>
      <w:r>
        <w:br w:type="page"/>
      </w:r>
    </w:p>
    <w:p>
      <w:pPr>
        <w:pStyle w:val="2"/>
      </w:pPr>
      <w:r>
        <w:rPr>
          <w:rFonts w:ascii="Microsoft YaHei" w:hAnsi="Microsoft YaHei" w:eastAsia="Microsoft YaHei"/>
          <w:b/>
          <w:sz w:val="32"/>
        </w:rPr>
        <w:t>17. 本地低显存 development 方向筛选（不属于正式五种子结论）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范围声明：本节仅报告本地 RTX 3060 Laptop、seed0、batch2、15 epoch、固定 3341/371 划分下的方向筛选；不属于服务器 batch16/30 epoch 正式五种子结论，不得替代既有确认性实验，也不得直接写成论文方法有效性结论。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科学完整性说明：前一版 B1 在 epoch9 后恢复时，模型重建遗漏冻结的 counterfactual_gain=0.2，恢复段实际变为 0.0。该混合目标轨迹永久标记为 SCIENTIFICALLY_INVALID；其表面 AP 增益只用于解释故障，不进入下表或成功门。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17.1 三组总体、small/far 与冻结成功门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组别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轨迹状态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总体 macro AP_R40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相对 PLAIN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small 差值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far 差值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冻结成功门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PLAIN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VALID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85.918264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+0.000000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+0.000000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+0.000000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BASELINE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VALID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87.777094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+1.858831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+4.704631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-7.718534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FAIL_FAR_REGRESSION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VALID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87.807929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+1.889665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-1.864727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-0.884186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FAIL_SMALL_REGRESSION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17.2 near/large no-harm controls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组别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near macro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near 差值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large macro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large 差值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PLAIN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91.335244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+0.000000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93.674411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+0.000000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92.176841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+0.841597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94.278335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+0.603924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B1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90.523627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-0.811617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94.382757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+0.708346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17.3 分类别 AP_R40 与 TP/FP/FN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组别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类别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AP_R40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TP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FP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FN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6"/>
              </w:rPr>
              <w:t>有效 GT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PLAIN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Pedestrian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81.559073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2142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205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PLAIN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Cyclist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90.277454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1058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Pedestrian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83.534529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2329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205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Cyclist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92.019659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1243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Pedestrian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84.266999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199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2387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205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B1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Cyclist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91.348858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1039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37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17.4 梯度诊断与机制结论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PLAIN：未记录额外机制梯度诊断。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B0：梯度诊断 501 条，step 50–25050；节点非零记录计数：factor_supervision=500；参数组非零记录计数：factor=500。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B1：梯度诊断 501 条，step 50–25050；节点非零记录计数：factor_supervision=500；参数组非零记录计数：counterfactual=323，factor=500。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冻结判定：B0=FAIL_FAR_REGRESSION；B1=FAIL_SMALL_REGRESSION。该判定只决定是否值得进入新的服务器验证协议，不改变既有五种子负结果，也不构成服务器正式提升。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17.5 可追溯证据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证据状态：旧 B1=SCIENTIFICALLY_INVALID；本节机器可读分析 SHA256=aae517c322fb027928fa62c01e6ae4036256f50cb52b42984b805c6921f0aa31。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1：E:\myyolo\stage11-v205-local-runtime-plain-20260826b\runs\plain-s0-b2-e15\metrics_ap40.json；SHA256 79482c77515580dd46f4ec45be6c089074fb74d95e565ba2fe3e50a3c0134020。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2：E:\myyolo\stage11-v206-local-runtime-b0-20260826d\runs\b0-s0-b2-e15\metrics_ap40.json；SHA256 9aff2c11bc88394877c81a407d5d6657681f0709dc4bf84314e9a31b631ca673。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3：E:\myyolo\stage11-v209-local-runtime-b1-20260826b\runs\b1-s0-b2-e15\metrics_ap40.json；SHA256 e7c7a589632590d968aed6ef4d6a820c084080049be0e1286ee0f8cf6175f136。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4：E:\myyolo\stage11-v210-three-cell-analysis\stratified-corrected-b1-20260826-v1\stratified_ap40.json；SHA256 aa7db6a56d936fb8bbaaec58d76c72fb03753a1deaee5f681df50babfc5ae2dd。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5：E:\myyolo\stage11-v206-local-runtime-b0-20260826d\mirror\b0-s0-b2-e15\gradient_diagnostics.jsonl；SHA256 5559932b7d5eea9cb6d629c3796e061c4bc60d06dedfbac61cce6a9b6eef4697。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6：E:\myyolo\stage11-v209-local-runtime-b1-20260826b\mirror\b1-s0-b2-e15\gradient_diagnostics.jsonl；SHA256 ed6bc58fafa410fde7e191e1ba438a238fbd5699b6daf52dd18c98cc34629161。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7：E:\myyolo\stage11-v209-local-runtime-b1-20260826b\runs\b1-s0-b2-e15\results.csv；SHA256 595025736d3911722b4d1a7a8fa0f6958f2af4fe9e4c2e553db6f2226326fabd。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8：E:\myyolo\stage11-v210-three-cell-analysis\build_three_cell_analysis.py；SHA256 3958b42034bd832fcce9bf490bb7c1f1efbffad2e54aad7107de05ea261a6b80。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证据 9：E:\myyolo\stage11-v210-three-cell-analysis\finalize_three_cell_analysis.py；SHA256 0417d8a3ea425e07139c2bb681fb70397128e7427f4661ccb65ae7a4c7689a63。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1"/>
        </w:rPr>
        <w:t>下一外门：如 B1 通过本地方向筛选，应先冻结新的服务器验证协议、停止规则和预算，取得新增付费服务器授权后再运行；本报告生成过程不连接或启动服务器。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510" w:footer="51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00413">
    <w:pPr>
      <w:pStyle w:val="34"/>
      <w:jc w:val="center"/>
    </w:pPr>
    <w:r>
      <w:rPr>
        <w:rFonts w:ascii="Arial" w:hAnsi="Arial" w:eastAsia="微软雅黑"/>
        <w:b w:val="0"/>
        <w:color w:val="66666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rial" w:hAnsi="Arial" w:eastAsia="微软雅黑"/>
        <w:b w:val="0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A45AC">
    <w:pPr>
      <w:pStyle w:val="17"/>
      <w:jc w:val="right"/>
    </w:pPr>
    <w:r>
      <w:rPr>
        <w:rFonts w:ascii="Arial" w:hAnsi="Arial" w:eastAsia="微软雅黑"/>
        <w:b w:val="0"/>
        <w:color w:val="666666"/>
        <w:sz w:val="17"/>
      </w:rPr>
      <w:t>IFDR-YOLO  |  五种子确认性实验教师决策版  |  2026-08-25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CD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8"/>
      <w:sz w:val="31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2F75B5"/>
      <w:sz w:val="22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toc 2"/>
    <w:basedOn w:val="1"/>
    <w:next w:val="1"/>
    <w:semiHidden/>
    <w:unhideWhenUsed/>
    <w:uiPriority w:val="39"/>
    <w:pPr>
      <w:ind w:left="480" w:leftChars="200"/>
    </w:p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2">
    <w:name w:val="Body Text"/>
    <w:basedOn w:val="1"/>
    <w:link w:val="146"/>
    <w:unhideWhenUsed/>
    <w:uiPriority w:val="99"/>
    <w:pPr>
      <w:spacing w:after="120"/>
    </w:pPr>
  </w:style>
  <w:style w:type="paragraph" w:styleId="33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3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3"/>
    <w:basedOn w:val="1"/>
    <w:unhideWhenUsed/>
    <w:uiPriority w:val="99"/>
    <w:pPr>
      <w:ind w:left="1080" w:hanging="360"/>
      <w:contextualSpacing/>
    </w:pPr>
  </w:style>
  <w:style w:type="paragraph" w:styleId="37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7"/>
    <w:qFormat/>
    <w:uiPriority w:val="99"/>
  </w:style>
  <w:style w:type="character" w:customStyle="1" w:styleId="138">
    <w:name w:val="Footer Char"/>
    <w:basedOn w:val="11"/>
    <w:link w:val="3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2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32"/>
    <w:uiPriority w:val="99"/>
  </w:style>
  <w:style w:type="character" w:customStyle="1" w:styleId="147">
    <w:name w:val="Body Text 2 Char"/>
    <w:basedOn w:val="11"/>
    <w:link w:val="22"/>
    <w:uiPriority w:val="99"/>
  </w:style>
  <w:style w:type="character" w:customStyle="1" w:styleId="148">
    <w:name w:val="Body Text 3 Char"/>
    <w:basedOn w:val="11"/>
    <w:link w:val="33"/>
    <w:uiPriority w:val="99"/>
    <w:rPr>
      <w:sz w:val="16"/>
      <w:szCs w:val="16"/>
    </w:rPr>
  </w:style>
  <w:style w:type="character" w:customStyle="1" w:styleId="1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IFDR-YOLO project</dc:creator>
  <dc:description>generated by python-docx</dc:description>
  <cp:keywords>KITTI, YOLO, DCLI, PLAIN_P2, AP_R40, five seeds</cp:keywords>
  <cp:lastModifiedBy>林展毅</cp:lastModifiedBy>
  <dcterms:modified xsi:type="dcterms:W3CDTF">2026-08-25T11:43:05Z</dcterms:modified>
  <dc:subject>KITTI Moderate AP_R40 | PLAIN_P2 vs DCLI | seeds0-4</dc:subject>
  <dc:title>IFDR-YOLO 五种子确认性实验最终教师决策报告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ICV">
    <vt:lpwstr>5E27E6951014454C906687A37695EF5D_12</vt:lpwstr>
  </property>
</Properties>
</file>