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BFC1B7">
      <w:pPr>
        <w:rPr>
          <w:rFonts w:hint="eastAsia" w:ascii="宋体" w:hAnsi="宋体"/>
          <w:sz w:val="52"/>
        </w:rPr>
      </w:pPr>
      <w:bookmarkStart w:id="15" w:name="_GoBack"/>
      <w:bookmarkEnd w:id="15"/>
      <w:r>
        <w:rPr>
          <w:rFonts w:hint="eastAsia" w:ascii="宋体" w:hAnsi="宋体"/>
          <w:sz w:val="52"/>
        </w:rPr>
        <w:t>八、测试分析报告</w:t>
      </w:r>
    </w:p>
    <w:p/>
    <w:p>
      <w:pPr>
        <w:pStyle w:val="13"/>
        <w:spacing w:line="276" w:lineRule="auto" w:after="0"/>
        <w:ind w:firstLine="0"/>
      </w:pPr>
      <w:r>
        <w:rPr>
          <w:rFonts w:ascii="Times New Roman" w:hAnsi="Times New Roman" w:eastAsia="宋体"/>
          <w:sz w:val="21"/>
        </w:rPr>
        <w:t>1．引言</w:t>
        <w:tab/>
        <w:t>2</w:t>
      </w:r>
    </w:p>
    <w:p>
      <w:pPr>
        <w:pStyle w:val="16"/>
        <w:spacing w:line="276" w:lineRule="auto" w:after="0"/>
        <w:ind w:firstLine="0"/>
      </w:pPr>
      <w:r>
        <w:rPr>
          <w:rFonts w:ascii="Times New Roman" w:hAnsi="Times New Roman" w:eastAsia="宋体"/>
          <w:sz w:val="21"/>
        </w:rPr>
        <w:t>1.1编写目的</w:t>
        <w:tab/>
        <w:t>2</w:t>
      </w:r>
    </w:p>
    <w:p>
      <w:pPr>
        <w:pStyle w:val="16"/>
        <w:spacing w:line="276" w:lineRule="auto" w:after="0"/>
        <w:ind w:firstLine="0"/>
      </w:pPr>
      <w:r>
        <w:rPr>
          <w:rFonts w:ascii="Times New Roman" w:hAnsi="Times New Roman" w:eastAsia="宋体"/>
          <w:sz w:val="21"/>
        </w:rPr>
        <w:t>1.2项目背景</w:t>
        <w:tab/>
        <w:t>2</w:t>
      </w:r>
    </w:p>
    <w:p>
      <w:pPr>
        <w:pStyle w:val="16"/>
        <w:spacing w:line="276" w:lineRule="auto" w:after="0"/>
        <w:ind w:firstLine="0"/>
      </w:pPr>
      <w:r>
        <w:rPr>
          <w:rFonts w:ascii="Times New Roman" w:hAnsi="Times New Roman" w:eastAsia="宋体"/>
          <w:sz w:val="21"/>
        </w:rPr>
        <w:t>1.3定义</w:t>
        <w:tab/>
        <w:t>3</w:t>
      </w:r>
    </w:p>
    <w:p>
      <w:pPr>
        <w:pStyle w:val="16"/>
        <w:spacing w:line="276" w:lineRule="auto" w:after="0"/>
        <w:ind w:firstLine="0"/>
      </w:pPr>
      <w:r>
        <w:rPr>
          <w:rFonts w:ascii="Times New Roman" w:hAnsi="Times New Roman" w:eastAsia="宋体"/>
          <w:sz w:val="21"/>
        </w:rPr>
        <w:t>1.4参考资料</w:t>
        <w:tab/>
        <w:t>3</w:t>
      </w:r>
    </w:p>
    <w:p>
      <w:pPr>
        <w:pStyle w:val="13"/>
        <w:spacing w:line="276" w:lineRule="auto" w:after="0"/>
        <w:ind w:firstLine="0"/>
      </w:pPr>
      <w:r>
        <w:rPr>
          <w:rFonts w:ascii="Times New Roman" w:hAnsi="Times New Roman" w:eastAsia="宋体"/>
          <w:sz w:val="21"/>
        </w:rPr>
        <w:t>2．测试计划执行情况</w:t>
        <w:tab/>
        <w:t>4</w:t>
      </w:r>
    </w:p>
    <w:p>
      <w:pPr>
        <w:pStyle w:val="16"/>
        <w:spacing w:line="276" w:lineRule="auto" w:after="0"/>
        <w:ind w:firstLine="0"/>
      </w:pPr>
      <w:r>
        <w:rPr>
          <w:rFonts w:ascii="Times New Roman" w:hAnsi="Times New Roman" w:eastAsia="宋体"/>
          <w:sz w:val="21"/>
        </w:rPr>
        <w:t>2.1测试项目</w:t>
        <w:tab/>
        <w:t>4</w:t>
      </w:r>
    </w:p>
    <w:p>
      <w:pPr>
        <w:pStyle w:val="16"/>
        <w:spacing w:line="276" w:lineRule="auto" w:after="0"/>
        <w:ind w:firstLine="0"/>
      </w:pPr>
      <w:r>
        <w:rPr>
          <w:rFonts w:ascii="Times New Roman" w:hAnsi="Times New Roman" w:eastAsia="宋体"/>
          <w:sz w:val="21"/>
        </w:rPr>
        <w:t>2.2测试机构和人员</w:t>
        <w:tab/>
        <w:t>7</w:t>
      </w:r>
    </w:p>
    <w:p>
      <w:pPr>
        <w:pStyle w:val="16"/>
        <w:spacing w:line="276" w:lineRule="auto" w:after="0"/>
        <w:ind w:firstLine="0"/>
      </w:pPr>
      <w:r>
        <w:rPr>
          <w:rFonts w:ascii="Times New Roman" w:hAnsi="Times New Roman" w:eastAsia="宋体"/>
          <w:sz w:val="21"/>
        </w:rPr>
        <w:t>2.3测试结果</w:t>
        <w:tab/>
        <w:t>9</w:t>
      </w:r>
    </w:p>
    <w:p>
      <w:pPr>
        <w:pStyle w:val="13"/>
        <w:spacing w:line="276" w:lineRule="auto" w:after="0"/>
        <w:ind w:firstLine="0"/>
      </w:pPr>
      <w:r>
        <w:rPr>
          <w:rFonts w:ascii="Times New Roman" w:hAnsi="Times New Roman" w:eastAsia="宋体"/>
          <w:sz w:val="21"/>
        </w:rPr>
        <w:t>3．软件需求测试结论</w:t>
        <w:tab/>
        <w:t>15</w:t>
      </w:r>
    </w:p>
    <w:p>
      <w:pPr>
        <w:pStyle w:val="13"/>
        <w:spacing w:line="276" w:lineRule="auto" w:after="0"/>
        <w:ind w:firstLine="0"/>
      </w:pPr>
      <w:r>
        <w:rPr>
          <w:rFonts w:ascii="Times New Roman" w:hAnsi="Times New Roman" w:eastAsia="宋体"/>
          <w:sz w:val="21"/>
        </w:rPr>
        <w:t>4．评价</w:t>
        <w:tab/>
        <w:t>18</w:t>
      </w:r>
    </w:p>
    <w:p>
      <w:pPr>
        <w:pStyle w:val="16"/>
        <w:spacing w:line="276" w:lineRule="auto" w:after="0"/>
        <w:ind w:firstLine="0"/>
      </w:pPr>
      <w:r>
        <w:rPr>
          <w:rFonts w:ascii="Times New Roman" w:hAnsi="Times New Roman" w:eastAsia="宋体"/>
          <w:sz w:val="21"/>
        </w:rPr>
        <w:t>4.1软件能力</w:t>
        <w:tab/>
        <w:t>18</w:t>
      </w:r>
    </w:p>
    <w:p>
      <w:pPr>
        <w:pStyle w:val="16"/>
        <w:spacing w:line="276" w:lineRule="auto" w:after="0"/>
        <w:ind w:firstLine="0"/>
      </w:pPr>
      <w:r>
        <w:rPr>
          <w:rFonts w:ascii="Times New Roman" w:hAnsi="Times New Roman" w:eastAsia="宋体"/>
          <w:sz w:val="21"/>
        </w:rPr>
        <w:t>4.2缺陷和限制</w:t>
        <w:tab/>
        <w:t>19</w:t>
      </w:r>
    </w:p>
    <w:p>
      <w:pPr>
        <w:pStyle w:val="16"/>
        <w:spacing w:line="276" w:lineRule="auto" w:after="0"/>
        <w:ind w:firstLine="0"/>
      </w:pPr>
      <w:r>
        <w:rPr>
          <w:rFonts w:ascii="Times New Roman" w:hAnsi="Times New Roman" w:eastAsia="宋体"/>
          <w:sz w:val="21"/>
        </w:rPr>
        <w:t>4.3建议</w:t>
        <w:tab/>
        <w:t>20</w:t>
      </w:r>
    </w:p>
    <w:p>
      <w:pPr>
        <w:pStyle w:val="16"/>
        <w:spacing w:line="276" w:lineRule="auto" w:after="0"/>
        <w:ind w:firstLine="0"/>
      </w:pPr>
      <w:r>
        <w:rPr>
          <w:rFonts w:ascii="Times New Roman" w:hAnsi="Times New Roman" w:eastAsia="宋体"/>
          <w:sz w:val="21"/>
        </w:rPr>
        <w:t>4.4测试结论</w:t>
        <w:tab/>
        <w:t>21</w:t>
      </w:r>
    </w:p>
    <w:p>
      <w:pPr>
        <w:ind w:firstLine="0"/>
      </w:pPr>
      <w:r>
        <w:br w:type="page"/>
      </w:r>
    </w:p>
    <w:p>
      <w:pPr>
        <w:pStyle w:val="2"/>
        <w:keepNext/>
      </w:pPr>
      <w:r>
        <w:rPr>
          <w:rFonts w:ascii="Times New Roman" w:hAnsi="Times New Roman" w:eastAsia="黑体"/>
          <w:b/>
        </w:rPr>
        <w:t>1．引言</w:t>
      </w:r>
    </w:p>
    <w:p>
      <w:pPr>
        <w:pStyle w:val="3"/>
        <w:keepNext/>
      </w:pPr>
      <w:r>
        <w:rPr>
          <w:rFonts w:ascii="Times New Roman" w:hAnsi="Times New Roman" w:eastAsia="黑体"/>
          <w:b/>
        </w:rPr>
        <w:t>1.1编写目的</w:t>
      </w:r>
    </w:p>
    <w:p>
      <w:pPr>
        <w:spacing w:line="360" w:lineRule="auto" w:after="80"/>
        <w:ind w:firstLine="420"/>
      </w:pPr>
      <w:r>
        <w:rPr>
          <w:rFonts w:ascii="Times New Roman" w:hAnsi="Times New Roman" w:eastAsia="宋体"/>
          <w:sz w:val="21"/>
        </w:rPr>
        <w:t>本文档用于记录 EvolveFlow 智能日程助理项目的测试计划执行情况、测试结果、需求验证结论、缺陷和限制，并给出最终评价。测试报告面向项目组、课程评审人员和后续维护人员，帮助读者判断系统是否达到需求规格和交付目标。</w:t>
      </w:r>
    </w:p>
    <w:p>
      <w:pPr>
        <w:spacing w:line="360" w:lineRule="auto" w:after="80"/>
        <w:ind w:firstLine="420"/>
      </w:pPr>
      <w:r>
        <w:rPr>
          <w:rFonts w:ascii="Times New Roman" w:hAnsi="Times New Roman" w:eastAsia="宋体"/>
          <w:sz w:val="21"/>
        </w:rPr>
        <w:t>测试范围覆盖 TypeScript 工作区、SQLite 存储层、领域服务、能力注册表、AI runtime、Tauri 桌面端、备份恢复、撤销、排程算法和课程文档交付。测试方法包括自动化单元测试、类型检查、构建检查、Tauri 后端检查、人工桌面流程检查、文档视觉检查和敏感信息检查。</w:t>
      </w:r>
    </w:p>
    <w:p>
      <w:pPr>
        <w:spacing w:line="360" w:lineRule="auto" w:after="80"/>
        <w:ind w:firstLine="420"/>
      </w:pPr>
      <w:r>
        <w:rPr>
          <w:rFonts w:ascii="Times New Roman" w:hAnsi="Times New Roman" w:eastAsia="宋体"/>
          <w:sz w:val="21"/>
        </w:rPr>
        <w:t>本报告强调测试证据的真实性。AI 功能测试需要区分模型连通性、工具调用、能力执行和 UI 呈现；文档测试需要通过实际 DOCX 渲染或 Word 页面检查；安装交付测试需要验证 release 或安装包，而不是只看开发服务器页面。</w:t>
      </w:r>
    </w:p>
    <w:p>
      <w:pPr>
        <w:pStyle w:val="3"/>
        <w:keepNext/>
      </w:pPr>
      <w:r>
        <w:rPr>
          <w:rFonts w:ascii="Times New Roman" w:hAnsi="Times New Roman" w:eastAsia="黑体"/>
          <w:b/>
        </w:rPr>
        <w:t>1.2项目背景</w:t>
      </w:r>
    </w:p>
    <w:p>
      <w:pPr>
        <w:spacing w:line="360" w:lineRule="auto" w:after="80"/>
        <w:ind w:firstLine="420"/>
      </w:pPr>
      <w:r>
        <w:rPr>
          <w:rFonts w:ascii="Times New Roman" w:hAnsi="Times New Roman" w:eastAsia="宋体"/>
          <w:sz w:val="21"/>
        </w:rPr>
        <w:t>EvolveFlow 是一个本地优先的 AI 智能日程桌面应用，核心技术包括 Tauri v2、React、Vite、TypeScript、Node.js sidecar、SQLite、better-sqlite3、Vitest 和兼容 Messages API 的模型接口。系统目标是让用户在本机管理任务、事件、日程和提醒，并通过真实 AI agent 完成自然语言规划与解释。</w:t>
      </w:r>
    </w:p>
    <w:p>
      <w:pPr>
        <w:spacing w:line="360" w:lineRule="auto" w:after="80"/>
        <w:ind w:firstLine="420"/>
      </w:pPr>
      <w:r>
        <w:rPr>
          <w:rFonts w:ascii="Times New Roman" w:hAnsi="Times New Roman" w:eastAsia="宋体"/>
          <w:sz w:val="21"/>
        </w:rPr>
        <w:t>测试背景中的关键风险包括：AI 可能无法连接或输出非法工具参数，自动排程可能覆盖锁定项，撤销可能无法恢复状态，备份恢复可能破坏数据库，桌面端可能在开发环境可用但打包后不可用，文档可能与模板不一致或存在占位符。测试报告围绕这些风险组织测试项。</w:t>
      </w:r>
    </w:p>
    <w:p>
      <w:pPr>
        <w:spacing w:line="360" w:lineRule="auto" w:after="80"/>
        <w:ind w:firstLine="420"/>
      </w:pPr>
      <w:r>
        <w:rPr>
          <w:rFonts w:ascii="Times New Roman" w:hAnsi="Times New Roman" w:eastAsia="宋体"/>
          <w:sz w:val="21"/>
        </w:rPr>
        <w:t>项目已有自动化测试覆盖 storage、domain、capabilities、runtime、cli 和 ui-shared 等工作区，并通过 typecheck、build 与 cargo check 建立基础质量门槛。最终仍需从用户角度进行多轮审查，以补足自动化测试对页面体验、安装流程和文档排版无法完全覆盖的部分。</w:t>
      </w:r>
    </w:p>
    <w:p>
      <w:pPr>
        <w:pStyle w:val="3"/>
        <w:keepNext/>
      </w:pPr>
      <w:r>
        <w:rPr>
          <w:rFonts w:ascii="Times New Roman" w:hAnsi="Times New Roman" w:eastAsia="黑体"/>
          <w:b/>
        </w:rPr>
        <w:t>1.3定义</w:t>
      </w:r>
    </w:p>
    <w:p>
      <w:pPr>
        <w:spacing w:line="264" w:lineRule="auto" w:before="40" w:after="100"/>
        <w:ind w:firstLine="0"/>
        <w:jc w:val="center"/>
      </w:pPr>
      <w:r>
        <w:rPr>
          <w:rFonts w:ascii="Times New Roman" w:hAnsi="Times New Roman" w:eastAsia="宋体"/>
          <w:sz w:val="19"/>
        </w:rPr>
        <w:t>表 1 测试术语定义</w:t>
      </w:r>
    </w:p>
    <w:tbl>
      <w:tblPr>
        <w:tblW w:type="dxa" w:w="8237"/>
        <w:tblLayout w:type="fixed"/>
        <w:tblLook w:firstColumn="1" w:firstRow="1" w:lastColumn="0" w:lastRow="0" w:noHBand="0" w:noVBand="1" w:val="04A0"/>
      </w:tblPr>
      <w:tblGrid>
        <w:gridCol w:w="1698"/>
        <w:gridCol w:w="6539"/>
      </w:tblGrid>
      <w:tr>
        <w:trPr>
          <w:tblHeader w:val="true"/>
        </w:trPr>
        <w:tc>
          <w:tcPr>
            <w:tcW w:type="dxa" w:w="1698"/>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术语</w:t>
            </w:r>
          </w:p>
        </w:tc>
        <w:tc>
          <w:tcPr>
            <w:tcW w:type="dxa" w:w="6539"/>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说明</w:t>
            </w:r>
          </w:p>
        </w:tc>
      </w:tr>
      <w:tr>
        <w:tc>
          <w:tcPr>
            <w:tcW w:type="dxa" w:w="169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测试项</w:t>
            </w:r>
          </w:p>
        </w:tc>
        <w:tc>
          <w:tcPr>
            <w:tcW w:type="dxa" w:w="653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本报告中被测试的功能、模块、流程或质量属性。</w:t>
            </w:r>
          </w:p>
        </w:tc>
      </w:tr>
      <w:tr>
        <w:tc>
          <w:tcPr>
            <w:tcW w:type="dxa" w:w="169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预期结果</w:t>
            </w:r>
          </w:p>
        </w:tc>
        <w:tc>
          <w:tcPr>
            <w:tcW w:type="dxa" w:w="653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根据需求规格和设计说明应当出现的结果。</w:t>
            </w:r>
          </w:p>
        </w:tc>
      </w:tr>
      <w:tr>
        <w:tc>
          <w:tcPr>
            <w:tcW w:type="dxa" w:w="169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实测结果</w:t>
            </w:r>
          </w:p>
        </w:tc>
        <w:tc>
          <w:tcPr>
            <w:tcW w:type="dxa" w:w="653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实际执行测试命令、操作流程或文档检查后观察到的结果。</w:t>
            </w:r>
          </w:p>
        </w:tc>
      </w:tr>
      <w:tr>
        <w:tc>
          <w:tcPr>
            <w:tcW w:type="dxa" w:w="169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c>
          <w:tcPr>
            <w:tcW w:type="dxa" w:w="653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实测结果与预期一致，未发现影响验收的问题。</w:t>
            </w:r>
          </w:p>
        </w:tc>
      </w:tr>
      <w:tr>
        <w:tc>
          <w:tcPr>
            <w:tcW w:type="dxa" w:w="169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限制</w:t>
            </w:r>
          </w:p>
        </w:tc>
        <w:tc>
          <w:tcPr>
            <w:tcW w:type="dxa" w:w="653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由于环境、时间或外部服务约束，尚未完全覆盖或需要后续持续观察的事项。</w:t>
            </w:r>
          </w:p>
        </w:tc>
      </w:tr>
      <w:tr>
        <w:tc>
          <w:tcPr>
            <w:tcW w:type="dxa" w:w="169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回归测试</w:t>
            </w:r>
          </w:p>
        </w:tc>
        <w:tc>
          <w:tcPr>
            <w:tcW w:type="dxa" w:w="653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缺陷修复后重新执行相关测试，确认修复未引入新问题。</w:t>
            </w:r>
          </w:p>
        </w:tc>
      </w:tr>
      <w:tr>
        <w:tc>
          <w:tcPr>
            <w:tcW w:type="dxa" w:w="1698"/>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视觉 QA</w:t>
            </w:r>
          </w:p>
        </w:tc>
        <w:tc>
          <w:tcPr>
            <w:tcW w:type="dxa" w:w="6539"/>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将 DOCX 或界面渲染为可见页面后检查版式、重叠、裁切、密度和可读性。</w:t>
            </w:r>
          </w:p>
        </w:tc>
      </w:tr>
    </w:tbl>
    <w:p>
      <w:pPr>
        <w:spacing w:line="360" w:lineRule="auto" w:after="80"/>
        <w:ind w:firstLine="0"/>
      </w:pPr>
    </w:p>
    <w:p>
      <w:pPr>
        <w:pStyle w:val="3"/>
        <w:keepNext/>
      </w:pPr>
      <w:r>
        <w:rPr>
          <w:rFonts w:ascii="Times New Roman" w:hAnsi="Times New Roman" w:eastAsia="黑体"/>
          <w:b/>
        </w:rPr>
        <w:t>1.4参考资料</w:t>
      </w:r>
    </w:p>
    <w:p>
      <w:pPr>
        <w:spacing w:line="360" w:lineRule="auto" w:after="80"/>
        <w:ind w:firstLine="420"/>
      </w:pPr>
      <w:r>
        <w:rPr>
          <w:rFonts w:ascii="Times New Roman" w:hAnsi="Times New Roman" w:eastAsia="宋体"/>
          <w:sz w:val="21"/>
        </w:rPr>
        <w:t>测试报告参考验证确认标准、软件测试文档标准、需求工程标准和项目所采用技术的官方文档。参考资料用于确定测试报告结构、测试证据记录方式、需求追踪方法、测试结论表达和工程命令验证方式。</w:t>
      </w:r>
    </w:p>
    <w:p>
      <w:pPr>
        <w:spacing w:line="264" w:lineRule="auto" w:before="40" w:after="100"/>
        <w:ind w:firstLine="0"/>
        <w:jc w:val="center"/>
      </w:pPr>
      <w:r>
        <w:rPr>
          <w:rFonts w:ascii="Times New Roman" w:hAnsi="Times New Roman" w:eastAsia="宋体"/>
          <w:sz w:val="19"/>
        </w:rPr>
        <w:t>表 1 参考资料清单</w:t>
      </w:r>
    </w:p>
    <w:tbl>
      <w:tblPr>
        <w:tblW w:type="dxa" w:w="8235"/>
        <w:tblLayout w:type="fixed"/>
        <w:tblLook w:firstColumn="1" w:firstRow="1" w:lastColumn="0" w:lastRow="0" w:noHBand="0" w:noVBand="1" w:val="04A0"/>
      </w:tblPr>
      <w:tblGrid>
        <w:gridCol w:w="557"/>
        <w:gridCol w:w="1672"/>
        <w:gridCol w:w="2786"/>
        <w:gridCol w:w="1300"/>
        <w:gridCol w:w="1920"/>
      </w:tblGrid>
      <w:tr>
        <w:trPr>
          <w:tblHeader w:val="true"/>
        </w:trPr>
        <w:tc>
          <w:tcPr>
            <w:tcW w:type="dxa" w:w="557"/>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序号</w:t>
            </w:r>
          </w:p>
        </w:tc>
        <w:tc>
          <w:tcPr>
            <w:tcW w:type="dxa" w:w="1672"/>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作者或机构</w:t>
            </w:r>
          </w:p>
        </w:tc>
        <w:tc>
          <w:tcPr>
            <w:tcW w:type="dxa" w:w="2786"/>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资料名称</w:t>
            </w:r>
          </w:p>
        </w:tc>
        <w:tc>
          <w:tcPr>
            <w:tcW w:type="dxa" w:w="1300"/>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出版或来源</w:t>
            </w:r>
          </w:p>
        </w:tc>
        <w:tc>
          <w:tcPr>
            <w:tcW w:type="dxa" w:w="1920"/>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本文档采用方式</w:t>
            </w:r>
          </w:p>
        </w:tc>
      </w:tr>
      <w:tr>
        <w:tc>
          <w:tcPr>
            <w:tcW w:type="dxa" w:w="55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3</w:t>
            </w:r>
          </w:p>
        </w:tc>
        <w:tc>
          <w:tcPr>
            <w:tcW w:type="dxa" w:w="167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ISO/IEC/IEEE</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ISO/IEC/IEEE 29148:2018 Systems and software engineering -- Requirements engineering</w:t>
            </w:r>
          </w:p>
        </w:tc>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2018</w:t>
            </w:r>
          </w:p>
        </w:tc>
        <w:tc>
          <w:tcPr>
            <w:tcW w:type="dxa" w:w="192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用于需求规格、需求可追踪和验收口径参考</w:t>
            </w:r>
          </w:p>
        </w:tc>
      </w:tr>
      <w:tr>
        <w:tc>
          <w:tcPr>
            <w:tcW w:type="dxa" w:w="55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5</w:t>
            </w:r>
          </w:p>
        </w:tc>
        <w:tc>
          <w:tcPr>
            <w:tcW w:type="dxa" w:w="1672"/>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IEEE Computer Society</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IEEE Std 1012-2016 System, Software, and Hardware Verification and Validation</w:t>
            </w:r>
          </w:p>
        </w:tc>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2016</w:t>
            </w:r>
          </w:p>
        </w:tc>
        <w:tc>
          <w:tcPr>
            <w:tcW w:type="dxa" w:w="192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用于验证确认、测试证据和评价结论参考</w:t>
            </w:r>
          </w:p>
        </w:tc>
      </w:tr>
      <w:tr>
        <w:tc>
          <w:tcPr>
            <w:tcW w:type="dxa" w:w="55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6</w:t>
            </w:r>
          </w:p>
        </w:tc>
        <w:tc>
          <w:tcPr>
            <w:tcW w:type="dxa" w:w="167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ISO/IEC/IEEE</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ISO/IEC/IEEE 29119-3:2021 Software and systems engineering -- Software testing -- Test documentation</w:t>
            </w:r>
          </w:p>
        </w:tc>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2021</w:t>
            </w:r>
          </w:p>
        </w:tc>
        <w:tc>
          <w:tcPr>
            <w:tcW w:type="dxa" w:w="192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用于测试文档、测试项和测试结果记录参考</w:t>
            </w:r>
          </w:p>
        </w:tc>
      </w:tr>
      <w:tr>
        <w:tc>
          <w:tcPr>
            <w:tcW w:type="dxa" w:w="55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7</w:t>
            </w:r>
          </w:p>
        </w:tc>
        <w:tc>
          <w:tcPr>
            <w:tcW w:type="dxa" w:w="1672"/>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SQLite Consortium</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SQLite Documentation: Write-Ahead Logging, PRAGMA statements, file format</w:t>
            </w:r>
          </w:p>
        </w:tc>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官方文档</w:t>
            </w:r>
          </w:p>
        </w:tc>
        <w:tc>
          <w:tcPr>
            <w:tcW w:type="dxa" w:w="192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用于本地数据库、事务和备份策略参考</w:t>
            </w:r>
          </w:p>
        </w:tc>
      </w:tr>
      <w:tr>
        <w:tc>
          <w:tcPr>
            <w:tcW w:type="dxa" w:w="55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8</w:t>
            </w:r>
          </w:p>
        </w:tc>
        <w:tc>
          <w:tcPr>
            <w:tcW w:type="dxa" w:w="1672"/>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Tauri Contributors</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Tauri 2.0 Documentation</w:t>
            </w:r>
          </w:p>
        </w:tc>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官方文档</w:t>
            </w:r>
          </w:p>
        </w:tc>
        <w:tc>
          <w:tcPr>
            <w:tcW w:type="dxa" w:w="192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用于桌面应用架构、sidecar 和打包发布参考</w:t>
            </w:r>
          </w:p>
        </w:tc>
      </w:tr>
      <w:tr>
        <w:tc>
          <w:tcPr>
            <w:tcW w:type="dxa" w:w="55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9</w:t>
            </w:r>
          </w:p>
        </w:tc>
        <w:tc>
          <w:tcPr>
            <w:tcW w:type="dxa" w:w="1672"/>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Meta Open Source</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React Documentation</w:t>
            </w:r>
          </w:p>
        </w:tc>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官方文档</w:t>
            </w:r>
          </w:p>
        </w:tc>
        <w:tc>
          <w:tcPr>
            <w:tcW w:type="dxa" w:w="192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用于组件化界面、状态驱动渲染和错误边界参考</w:t>
            </w:r>
          </w:p>
        </w:tc>
      </w:tr>
      <w:tr>
        <w:tc>
          <w:tcPr>
            <w:tcW w:type="dxa" w:w="557"/>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13</w:t>
            </w:r>
          </w:p>
        </w:tc>
        <w:tc>
          <w:tcPr>
            <w:tcW w:type="dxa" w:w="1672"/>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Vitest Contributors</w:t>
            </w:r>
          </w:p>
        </w:tc>
        <w:tc>
          <w:tcPr>
            <w:tcW w:type="dxa" w:w="2786"/>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Vitest Documentation</w:t>
            </w:r>
          </w:p>
        </w:tc>
        <w:tc>
          <w:tcPr>
            <w:tcW w:type="dxa" w:w="1300"/>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官方文档</w:t>
            </w:r>
          </w:p>
        </w:tc>
        <w:tc>
          <w:tcPr>
            <w:tcW w:type="dxa" w:w="1920"/>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用于单元测试、工作区测试和覆盖分析参考</w:t>
            </w:r>
          </w:p>
        </w:tc>
      </w:tr>
    </w:tbl>
    <w:p>
      <w:pPr>
        <w:spacing w:line="360" w:lineRule="auto" w:after="80"/>
        <w:ind w:firstLine="0"/>
      </w:pPr>
    </w:p>
    <w:p>
      <w:pPr>
        <w:pStyle w:val="2"/>
        <w:keepNext/>
      </w:pPr>
      <w:r>
        <w:rPr>
          <w:rFonts w:ascii="Times New Roman" w:hAnsi="Times New Roman" w:eastAsia="黑体"/>
          <w:b/>
        </w:rPr>
        <w:t>2．测试计划执行情况</w:t>
      </w:r>
    </w:p>
    <w:p>
      <w:pPr>
        <w:pStyle w:val="3"/>
        <w:keepNext/>
      </w:pPr>
      <w:r>
        <w:rPr>
          <w:rFonts w:ascii="Times New Roman" w:hAnsi="Times New Roman" w:eastAsia="黑体"/>
          <w:b/>
        </w:rPr>
        <w:t>2.1测试项目</w:t>
      </w:r>
    </w:p>
    <w:p>
      <w:pPr>
        <w:spacing w:line="360" w:lineRule="auto" w:after="80"/>
        <w:ind w:firstLine="420"/>
      </w:pPr>
      <w:r>
        <w:rPr>
          <w:rFonts w:ascii="Times New Roman" w:hAnsi="Times New Roman" w:eastAsia="宋体"/>
          <w:sz w:val="21"/>
        </w:rPr>
        <w:t>测试项目按照模块和用户流程共同划分。模块测试关注 storage、domain、capabilities、runtime、desktop-tauri 等工作区是否满足设计；用户流程测试关注任务录入、事件创建、自动排程、AI 对话、撤销、备份和设置是否从界面到数据库贯通；交付测试关注构建、Tauri 后端、安装包和文档最终版。</w:t>
      </w:r>
    </w:p>
    <w:p>
      <w:pPr>
        <w:spacing w:line="360" w:lineRule="auto" w:after="80"/>
        <w:ind w:firstLine="420"/>
      </w:pPr>
      <w:r>
        <w:rPr>
          <w:rFonts w:ascii="Times New Roman" w:hAnsi="Times New Roman" w:eastAsia="宋体"/>
          <w:sz w:val="21"/>
        </w:rPr>
        <w:t>自动化测试以 Vitest 为主，覆盖数据库初始化、迁移、备份、任务服务、日程服务、提醒服务、撤销服务、能力注册表和 AI 工具逻辑。类型检查用于发现跨包接口错误，构建检查用于确认发布产物可生成，cargo check 用于确认 Tauri 后端 Rust 代码和配置可编译。</w:t>
      </w:r>
    </w:p>
    <w:p>
      <w:pPr>
        <w:spacing w:line="360" w:lineRule="auto" w:after="80"/>
        <w:ind w:firstLine="420"/>
      </w:pPr>
      <w:r>
        <w:rPr>
          <w:rFonts w:ascii="Times New Roman" w:hAnsi="Times New Roman" w:eastAsia="宋体"/>
          <w:sz w:val="21"/>
        </w:rPr>
        <w:t>人工测试重点补充自动化测试难以覆盖的部分，包括页面布局、交互反馈、错误提示、AI 流式状态、备份恢复确认、安装后首次启动和四份 DOCX 文档的视觉质量。测试计划要求人工检查不只看首页，而要按真实用户任务链执行。</w:t>
      </w:r>
    </w:p>
    <w:p>
      <w:pPr>
        <w:spacing w:line="264" w:lineRule="auto" w:before="40" w:after="100"/>
        <w:ind w:firstLine="0"/>
        <w:jc w:val="center"/>
      </w:pPr>
      <w:r>
        <w:rPr>
          <w:rFonts w:ascii="Times New Roman" w:hAnsi="Times New Roman" w:eastAsia="宋体"/>
          <w:sz w:val="19"/>
        </w:rPr>
        <w:t>表 2 测试项目清单</w:t>
      </w:r>
    </w:p>
    <w:tbl>
      <w:tblPr>
        <w:tblW w:type="dxa" w:w="8238"/>
        <w:tblLayout w:type="fixed"/>
        <w:tblLook w:firstColumn="1" w:firstRow="1" w:lastColumn="0" w:lastRow="0" w:noHBand="0" w:noVBand="1" w:val="04A0"/>
      </w:tblPr>
      <w:tblGrid>
        <w:gridCol w:w="1698"/>
        <w:gridCol w:w="4025"/>
        <w:gridCol w:w="2516"/>
      </w:tblGrid>
      <w:tr>
        <w:trPr>
          <w:tblHeader w:val="true"/>
        </w:trPr>
        <w:tc>
          <w:tcPr>
            <w:tcW w:type="dxa" w:w="1698"/>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测试项目</w:t>
            </w:r>
          </w:p>
        </w:tc>
        <w:tc>
          <w:tcPr>
            <w:tcW w:type="dxa" w:w="4025"/>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测试内容</w:t>
            </w:r>
          </w:p>
        </w:tc>
        <w:tc>
          <w:tcPr>
            <w:tcW w:type="dxa" w:w="2516"/>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测试方式</w:t>
            </w:r>
          </w:p>
        </w:tc>
      </w:tr>
      <w:tr>
        <w:tc>
          <w:tcPr>
            <w:tcW w:type="dxa" w:w="169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存储层测试</w:t>
            </w:r>
          </w:p>
        </w:tc>
        <w:tc>
          <w:tcPr>
            <w:tcW w:type="dxa" w:w="4025"/>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数据库迁移、WAL、外键、备份、导出和清理</w:t>
            </w:r>
          </w:p>
        </w:tc>
        <w:tc>
          <w:tcPr>
            <w:tcW w:type="dxa" w:w="251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Vitest 单元测试与备份完整性检查</w:t>
            </w:r>
          </w:p>
        </w:tc>
      </w:tr>
      <w:tr>
        <w:tc>
          <w:tcPr>
            <w:tcW w:type="dxa" w:w="169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领域层测试</w:t>
            </w:r>
          </w:p>
        </w:tc>
        <w:tc>
          <w:tcPr>
            <w:tcW w:type="dxa" w:w="4025"/>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任务、事件、日程、提醒、偏好、总结、动作日志和撤销</w:t>
            </w:r>
          </w:p>
        </w:tc>
        <w:tc>
          <w:tcPr>
            <w:tcW w:type="dxa" w:w="251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Vitest 单元与集成测试</w:t>
            </w:r>
          </w:p>
        </w:tc>
      </w:tr>
      <w:tr>
        <w:tc>
          <w:tcPr>
            <w:tcW w:type="dxa" w:w="169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能力层测试</w:t>
            </w:r>
          </w:p>
        </w:tc>
        <w:tc>
          <w:tcPr>
            <w:tcW w:type="dxa" w:w="4025"/>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capability 注册、输入 schema、幂等、修订号和动作日志</w:t>
            </w:r>
          </w:p>
        </w:tc>
        <w:tc>
          <w:tcPr>
            <w:tcW w:type="dxa" w:w="251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Vitest 测试与人工调用检查</w:t>
            </w:r>
          </w:p>
        </w:tc>
      </w:tr>
      <w:tr>
        <w:tc>
          <w:tcPr>
            <w:tcW w:type="dxa" w:w="169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AI runtime 测试</w:t>
            </w:r>
          </w:p>
        </w:tc>
        <w:tc>
          <w:tcPr>
            <w:tcW w:type="dxa" w:w="4025"/>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模型客户端、工具映射、上下文构建、会话和流式循环</w:t>
            </w:r>
          </w:p>
        </w:tc>
        <w:tc>
          <w:tcPr>
            <w:tcW w:type="dxa" w:w="251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Vitest、连通性和工具调用场景</w:t>
            </w:r>
          </w:p>
        </w:tc>
      </w:tr>
      <w:tr>
        <w:tc>
          <w:tcPr>
            <w:tcW w:type="dxa" w:w="169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桌面端测试</w:t>
            </w:r>
          </w:p>
        </w:tc>
        <w:tc>
          <w:tcPr>
            <w:tcW w:type="dxa" w:w="4025"/>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页面导航、表单、弹窗、降级、备份面板和设置</w:t>
            </w:r>
          </w:p>
        </w:tc>
        <w:tc>
          <w:tcPr>
            <w:tcW w:type="dxa" w:w="251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人工桌面流程和构建检查</w:t>
            </w:r>
          </w:p>
        </w:tc>
      </w:tr>
      <w:tr>
        <w:tc>
          <w:tcPr>
            <w:tcW w:type="dxa" w:w="169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排程测试</w:t>
            </w:r>
          </w:p>
        </w:tc>
        <w:tc>
          <w:tcPr>
            <w:tcW w:type="dxa" w:w="4025"/>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锁定块、手动块、冲突、deferred、质量分析和解释</w:t>
            </w:r>
          </w:p>
        </w:tc>
        <w:tc>
          <w:tcPr>
            <w:tcW w:type="dxa" w:w="251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领域测试与场景数据验证</w:t>
            </w:r>
          </w:p>
        </w:tc>
      </w:tr>
      <w:tr>
        <w:tc>
          <w:tcPr>
            <w:tcW w:type="dxa" w:w="169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撤销测试</w:t>
            </w:r>
          </w:p>
        </w:tc>
        <w:tc>
          <w:tcPr>
            <w:tcW w:type="dxa" w:w="4025"/>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用户和 AI 变更后的动作日志与恢复</w:t>
            </w:r>
          </w:p>
        </w:tc>
        <w:tc>
          <w:tcPr>
            <w:tcW w:type="dxa" w:w="251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UndoService 测试和流程检查</w:t>
            </w:r>
          </w:p>
        </w:tc>
      </w:tr>
      <w:tr>
        <w:tc>
          <w:tcPr>
            <w:tcW w:type="dxa" w:w="169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备份恢复测试</w:t>
            </w:r>
          </w:p>
        </w:tc>
        <w:tc>
          <w:tcPr>
            <w:tcW w:type="dxa" w:w="4025"/>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创建、列表、验证、恢复点、恢复和删除</w:t>
            </w:r>
          </w:p>
        </w:tc>
        <w:tc>
          <w:tcPr>
            <w:tcW w:type="dxa" w:w="251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单元测试与人工备份流程</w:t>
            </w:r>
          </w:p>
        </w:tc>
      </w:tr>
      <w:tr>
        <w:tc>
          <w:tcPr>
            <w:tcW w:type="dxa" w:w="169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安装交付测试</w:t>
            </w:r>
          </w:p>
        </w:tc>
        <w:tc>
          <w:tcPr>
            <w:tcW w:type="dxa" w:w="4025"/>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release 构建、Tauri 后端、安装包和首次启动</w:t>
            </w:r>
          </w:p>
        </w:tc>
        <w:tc>
          <w:tcPr>
            <w:tcW w:type="dxa" w:w="251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npm build、cargo check、桌面检查</w:t>
            </w:r>
          </w:p>
        </w:tc>
      </w:tr>
      <w:tr>
        <w:tc>
          <w:tcPr>
            <w:tcW w:type="dxa" w:w="1698"/>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文档测试</w:t>
            </w:r>
          </w:p>
        </w:tc>
        <w:tc>
          <w:tcPr>
            <w:tcW w:type="dxa" w:w="4025"/>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模板结构、页数、目录、三线表、图文密度和敏感信息</w:t>
            </w:r>
          </w:p>
        </w:tc>
        <w:tc>
          <w:tcPr>
            <w:tcW w:type="dxa" w:w="2516"/>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DOCX 渲染与视觉抽查</w:t>
            </w:r>
          </w:p>
        </w:tc>
      </w:tr>
    </w:tbl>
    <w:p>
      <w:pPr>
        <w:spacing w:line="360" w:lineRule="auto" w:after="80"/>
        <w:ind w:firstLine="0"/>
      </w:pPr>
    </w:p>
    <w:p>
      <w:pPr>
        <w:ind w:firstLine="0"/>
        <w:jc w:val="center"/>
      </w:pPr>
      <w:r>
        <w:drawing>
          <wp:inline xmlns:a="http://schemas.openxmlformats.org/drawingml/2006/main" xmlns:pic="http://schemas.openxmlformats.org/drawingml/2006/picture">
            <wp:extent cx="4754880" cy="2676042"/>
            <wp:docPr id="1" name="Picture 1"/>
            <wp:cNvGraphicFramePr>
              <a:graphicFrameLocks noChangeAspect="1"/>
            </wp:cNvGraphicFramePr>
            <a:graphic>
              <a:graphicData uri="http://schemas.openxmlformats.org/drawingml/2006/picture">
                <pic:pic>
                  <pic:nvPicPr>
                    <pic:cNvPr id="0" name="arch.png"/>
                    <pic:cNvPicPr/>
                  </pic:nvPicPr>
                  <pic:blipFill>
                    <a:blip r:embed="rId8"/>
                    <a:stretch>
                      <a:fillRect/>
                    </a:stretch>
                  </pic:blipFill>
                  <pic:spPr>
                    <a:xfrm>
                      <a:off x="0" y="0"/>
                      <a:ext cx="4754880" cy="2676042"/>
                    </a:xfrm>
                    <a:prstGeom prst="rect"/>
                  </pic:spPr>
                </pic:pic>
              </a:graphicData>
            </a:graphic>
          </wp:inline>
        </w:drawing>
      </w:r>
    </w:p>
    <w:p>
      <w:pPr>
        <w:spacing w:line="264" w:lineRule="auto" w:before="40" w:after="100"/>
        <w:ind w:firstLine="0"/>
        <w:jc w:val="center"/>
      </w:pPr>
      <w:r>
        <w:rPr>
          <w:rFonts w:ascii="Times New Roman" w:hAnsi="Times New Roman" w:eastAsia="宋体"/>
          <w:sz w:val="19"/>
        </w:rPr>
        <w:t>图 2 测试覆盖架构映射图</w:t>
      </w:r>
    </w:p>
    <w:p>
      <w:pPr>
        <w:spacing w:line="264" w:lineRule="auto" w:before="40" w:after="100"/>
        <w:ind w:firstLine="0"/>
        <w:jc w:val="center"/>
      </w:pPr>
      <w:r>
        <w:rPr>
          <w:rFonts w:ascii="Times New Roman" w:hAnsi="Times New Roman" w:eastAsia="宋体"/>
          <w:sz w:val="19"/>
        </w:rPr>
        <w:t>表 8 详细测试场景清单</w:t>
      </w:r>
    </w:p>
    <w:tbl>
      <w:tblPr>
        <w:tblW w:type="dxa" w:w="8237"/>
        <w:tblLayout w:type="fixed"/>
        <w:tblLook w:firstColumn="1" w:firstRow="1" w:lastColumn="0" w:lastRow="0" w:noHBand="0" w:noVBand="1" w:val="04A0"/>
      </w:tblPr>
      <w:tblGrid>
        <w:gridCol w:w="1030"/>
        <w:gridCol w:w="4118"/>
        <w:gridCol w:w="3089"/>
      </w:tblGrid>
      <w:tr>
        <w:trPr>
          <w:tblHeader w:val="true"/>
        </w:trPr>
        <w:tc>
          <w:tcPr>
            <w:tcW w:type="dxa" w:w="1030"/>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场景编号</w:t>
            </w:r>
          </w:p>
        </w:tc>
        <w:tc>
          <w:tcPr>
            <w:tcW w:type="dxa" w:w="4118"/>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测试场景</w:t>
            </w:r>
          </w:p>
        </w:tc>
        <w:tc>
          <w:tcPr>
            <w:tcW w:type="dxa" w:w="3089"/>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覆盖需求</w:t>
            </w:r>
          </w:p>
        </w:tc>
      </w:tr>
      <w:tr>
        <w:tc>
          <w:tcPr>
            <w:tcW w:type="dxa" w:w="103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S-01</w:t>
            </w:r>
          </w:p>
        </w:tc>
        <w:tc>
          <w:tcPr>
            <w:tcW w:type="dxa" w:w="411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首次启动应用并初始化本地数据库</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ENV-2、本地优先</w:t>
            </w:r>
          </w:p>
        </w:tc>
      </w:tr>
      <w:tr>
        <w:tc>
          <w:tcPr>
            <w:tcW w:type="dxa" w:w="103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S-02</w:t>
            </w:r>
          </w:p>
        </w:tc>
        <w:tc>
          <w:tcPr>
            <w:tcW w:type="dxa" w:w="411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创建普通任务并立即在列表中显示</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FR-01</w:t>
            </w:r>
          </w:p>
        </w:tc>
      </w:tr>
      <w:tr>
        <w:tc>
          <w:tcPr>
            <w:tcW w:type="dxa" w:w="103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S-03</w:t>
            </w:r>
          </w:p>
        </w:tc>
        <w:tc>
          <w:tcPr>
            <w:tcW w:type="dxa" w:w="411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创建带截止日期和时长的任务</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FR-01、排程</w:t>
            </w:r>
          </w:p>
        </w:tc>
      </w:tr>
      <w:tr>
        <w:tc>
          <w:tcPr>
            <w:tcW w:type="dxa" w:w="103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S-04</w:t>
            </w:r>
          </w:p>
        </w:tc>
        <w:tc>
          <w:tcPr>
            <w:tcW w:type="dxa" w:w="411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修改任务项目、标签和时间影响类型</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FR-02</w:t>
            </w:r>
          </w:p>
        </w:tc>
      </w:tr>
      <w:tr>
        <w:tc>
          <w:tcPr>
            <w:tcW w:type="dxa" w:w="103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S-05</w:t>
            </w:r>
          </w:p>
        </w:tc>
        <w:tc>
          <w:tcPr>
            <w:tcW w:type="dxa" w:w="411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完成、延期、取消任务并查询状态</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FR-03</w:t>
            </w:r>
          </w:p>
        </w:tc>
      </w:tr>
      <w:tr>
        <w:tc>
          <w:tcPr>
            <w:tcW w:type="dxa" w:w="103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S-06</w:t>
            </w:r>
          </w:p>
        </w:tc>
        <w:tc>
          <w:tcPr>
            <w:tcW w:type="dxa" w:w="411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锁定任务后尝试自动调整</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NFR-S4</w:t>
            </w:r>
          </w:p>
        </w:tc>
      </w:tr>
      <w:tr>
        <w:tc>
          <w:tcPr>
            <w:tcW w:type="dxa" w:w="103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S-07</w:t>
            </w:r>
          </w:p>
        </w:tc>
        <w:tc>
          <w:tcPr>
            <w:tcW w:type="dxa" w:w="411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创建固定事件并检查时间合法性</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FR-04</w:t>
            </w:r>
          </w:p>
        </w:tc>
      </w:tr>
      <w:tr>
        <w:tc>
          <w:tcPr>
            <w:tcW w:type="dxa" w:w="103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S-08</w:t>
            </w:r>
          </w:p>
        </w:tc>
        <w:tc>
          <w:tcPr>
            <w:tcW w:type="dxa" w:w="411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创建冲突事件并调用冲突查询</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FR-05</w:t>
            </w:r>
          </w:p>
        </w:tc>
      </w:tr>
      <w:tr>
        <w:tc>
          <w:tcPr>
            <w:tcW w:type="dxa" w:w="103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S-09</w:t>
            </w:r>
          </w:p>
        </w:tc>
        <w:tc>
          <w:tcPr>
            <w:tcW w:type="dxa" w:w="411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执行单日自动排程</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FR-06</w:t>
            </w:r>
          </w:p>
        </w:tc>
      </w:tr>
      <w:tr>
        <w:tc>
          <w:tcPr>
            <w:tcW w:type="dxa" w:w="103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S-10</w:t>
            </w:r>
          </w:p>
        </w:tc>
        <w:tc>
          <w:tcPr>
            <w:tcW w:type="dxa" w:w="411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含锁定块和手动块的重平衡</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FR-07、BR-03</w:t>
            </w:r>
          </w:p>
        </w:tc>
      </w:tr>
      <w:tr>
        <w:tc>
          <w:tcPr>
            <w:tcW w:type="dxa" w:w="103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S-11</w:t>
            </w:r>
          </w:p>
        </w:tc>
        <w:tc>
          <w:tcPr>
            <w:tcW w:type="dxa" w:w="411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查询排程解释和质量指标</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FR-08</w:t>
            </w:r>
          </w:p>
        </w:tc>
      </w:tr>
      <w:tr>
        <w:tc>
          <w:tcPr>
            <w:tcW w:type="dxa" w:w="103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S-12</w:t>
            </w:r>
          </w:p>
        </w:tc>
        <w:tc>
          <w:tcPr>
            <w:tcW w:type="dxa" w:w="411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触发提醒并执行稍后提醒</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FR-09</w:t>
            </w:r>
          </w:p>
        </w:tc>
      </w:tr>
      <w:tr>
        <w:tc>
          <w:tcPr>
            <w:tcW w:type="dxa" w:w="103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S-13</w:t>
            </w:r>
          </w:p>
        </w:tc>
        <w:tc>
          <w:tcPr>
            <w:tcW w:type="dxa" w:w="411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生成每日总结</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FR-10</w:t>
            </w:r>
          </w:p>
        </w:tc>
      </w:tr>
      <w:tr>
        <w:tc>
          <w:tcPr>
            <w:tcW w:type="dxa" w:w="103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S-14</w:t>
            </w:r>
          </w:p>
        </w:tc>
        <w:tc>
          <w:tcPr>
            <w:tcW w:type="dxa" w:w="411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查看历史动作日志</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FR-11</w:t>
            </w:r>
          </w:p>
        </w:tc>
      </w:tr>
      <w:tr>
        <w:tc>
          <w:tcPr>
            <w:tcW w:type="dxa" w:w="103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S-15</w:t>
            </w:r>
          </w:p>
        </w:tc>
        <w:tc>
          <w:tcPr>
            <w:tcW w:type="dxa" w:w="411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撤销最近一次任务变更</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FR-12</w:t>
            </w:r>
          </w:p>
        </w:tc>
      </w:tr>
      <w:tr>
        <w:tc>
          <w:tcPr>
            <w:tcW w:type="dxa" w:w="103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S-16</w:t>
            </w:r>
          </w:p>
        </w:tc>
        <w:tc>
          <w:tcPr>
            <w:tcW w:type="dxa" w:w="411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创建、验证和删除备份</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FR-13</w:t>
            </w:r>
          </w:p>
        </w:tc>
      </w:tr>
      <w:tr>
        <w:tc>
          <w:tcPr>
            <w:tcW w:type="dxa" w:w="103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S-17</w:t>
            </w:r>
          </w:p>
        </w:tc>
        <w:tc>
          <w:tcPr>
            <w:tcW w:type="dxa" w:w="411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恢复备份前创建保护点</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FR-14</w:t>
            </w:r>
          </w:p>
        </w:tc>
      </w:tr>
      <w:tr>
        <w:tc>
          <w:tcPr>
            <w:tcW w:type="dxa" w:w="103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S-18</w:t>
            </w:r>
          </w:p>
        </w:tc>
        <w:tc>
          <w:tcPr>
            <w:tcW w:type="dxa" w:w="411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AI 自然语言创建任务</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FR-15</w:t>
            </w:r>
          </w:p>
        </w:tc>
      </w:tr>
      <w:tr>
        <w:tc>
          <w:tcPr>
            <w:tcW w:type="dxa" w:w="103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S-19</w:t>
            </w:r>
          </w:p>
        </w:tc>
        <w:tc>
          <w:tcPr>
            <w:tcW w:type="dxa" w:w="411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AI 自然语言安排一天</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FR-15、FR-16</w:t>
            </w:r>
          </w:p>
        </w:tc>
      </w:tr>
      <w:tr>
        <w:tc>
          <w:tcPr>
            <w:tcW w:type="dxa" w:w="103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S-20</w:t>
            </w:r>
          </w:p>
        </w:tc>
        <w:tc>
          <w:tcPr>
            <w:tcW w:type="dxa" w:w="411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模型离线时核心本地功能可用</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NFR-S8</w:t>
            </w:r>
          </w:p>
        </w:tc>
      </w:tr>
      <w:tr>
        <w:tc>
          <w:tcPr>
            <w:tcW w:type="dxa" w:w="103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S-21</w:t>
            </w:r>
          </w:p>
        </w:tc>
        <w:tc>
          <w:tcPr>
            <w:tcW w:type="dxa" w:w="411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设置页检查模型状态且不暴露密钥</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NFR-S1</w:t>
            </w:r>
          </w:p>
        </w:tc>
      </w:tr>
      <w:tr>
        <w:tc>
          <w:tcPr>
            <w:tcW w:type="dxa" w:w="103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S-22</w:t>
            </w:r>
          </w:p>
        </w:tc>
        <w:tc>
          <w:tcPr>
            <w:tcW w:type="dxa" w:w="411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Dream 洞察查询和过期筛选</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FR-18</w:t>
            </w:r>
          </w:p>
        </w:tc>
      </w:tr>
      <w:tr>
        <w:tc>
          <w:tcPr>
            <w:tcW w:type="dxa" w:w="103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S-23</w:t>
            </w:r>
          </w:p>
        </w:tc>
        <w:tc>
          <w:tcPr>
            <w:tcW w:type="dxa" w:w="411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备份恢复失败时保留当前数据</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故障处理</w:t>
            </w:r>
          </w:p>
        </w:tc>
      </w:tr>
      <w:tr>
        <w:tc>
          <w:tcPr>
            <w:tcW w:type="dxa" w:w="1030"/>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S-24</w:t>
            </w:r>
          </w:p>
        </w:tc>
        <w:tc>
          <w:tcPr>
            <w:tcW w:type="dxa" w:w="4118"/>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四份 DOCX 文档模板和视觉检查</w:t>
            </w:r>
          </w:p>
        </w:tc>
        <w:tc>
          <w:tcPr>
            <w:tcW w:type="dxa" w:w="3089"/>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DOC</w:t>
            </w:r>
          </w:p>
        </w:tc>
      </w:tr>
    </w:tbl>
    <w:p>
      <w:pPr>
        <w:spacing w:line="360" w:lineRule="auto" w:after="80"/>
        <w:ind w:firstLine="0"/>
      </w:pPr>
    </w:p>
    <w:p>
      <w:pPr>
        <w:pStyle w:val="3"/>
        <w:keepNext/>
      </w:pPr>
      <w:r>
        <w:rPr>
          <w:rFonts w:ascii="Times New Roman" w:hAnsi="Times New Roman" w:eastAsia="黑体"/>
          <w:b/>
        </w:rPr>
        <w:t>2.2测试机构和人员</w:t>
      </w:r>
    </w:p>
    <w:p>
      <w:pPr>
        <w:spacing w:line="360" w:lineRule="auto" w:after="80"/>
        <w:ind w:firstLine="420"/>
      </w:pPr>
      <w:r>
        <w:rPr>
          <w:rFonts w:ascii="Times New Roman" w:hAnsi="Times New Roman" w:eastAsia="宋体"/>
          <w:sz w:val="21"/>
        </w:rPr>
        <w:t>项目组采用统一分工口径：孟天赐（2410250732，队长）负责总体统筹和最终验收，杨瑞熙（2410250115）负责需求与用例，王研博（2410250646）负责存储、领域服务和能力注册，姚玮（2410250848）负责 AI runtime 与工具调用闭环，王雅娴（2410250575）负责桌面前端交互，冯留杨（2410250311）负责 Tauri 桌面后端与安装交付，李思晴（2410250609）负责测试计划和缺陷闭环，闫艺馨（2410250846）负责课程文档、图表和视觉质量。四份文档中涉及人员责任、测试执行和交付验收时均采用这一套姓名与学号口径。</w:t>
      </w:r>
    </w:p>
    <w:p>
      <w:pPr>
        <w:spacing w:line="360" w:lineRule="auto" w:after="80"/>
        <w:ind w:firstLine="420"/>
      </w:pPr>
      <w:r>
        <w:rPr>
          <w:rFonts w:ascii="Times New Roman" w:hAnsi="Times New Roman" w:eastAsia="宋体"/>
          <w:sz w:val="21"/>
        </w:rPr>
        <w:t>测试机构为 EvolveFlow 项目组内部测试小组，李思晴（2410250609）担任测试主责，组织测试计划、测试环境、测试数据、执行记录和缺陷闭环；孟天赐（2410250732，队长）负责最终验收判断；王研博（2410250646）、姚玮（2410250848）、王雅娴（2410250575）和冯留杨（2410250311）分别提供对应模块的可测试构建并修复缺陷；闫艺馨（2410250846）负责文档排版与视觉检查。</w:t>
      </w:r>
    </w:p>
    <w:p>
      <w:pPr>
        <w:spacing w:line="360" w:lineRule="auto" w:after="80"/>
        <w:ind w:firstLine="420"/>
      </w:pPr>
      <w:r>
        <w:rPr>
          <w:rFonts w:ascii="Times New Roman" w:hAnsi="Times New Roman" w:eastAsia="宋体"/>
          <w:sz w:val="21"/>
        </w:rPr>
        <w:t>由于课程项目人员规模有限，测试采用交叉检查方式。开发人员不能只测试自己负责的模块，至少需要由另一名成员或以用户视角重新执行关键流程。文档最终版也需要通过视觉检查，而不能只依赖文字抽取或脚本生成成功。</w:t>
      </w:r>
    </w:p>
    <w:p>
      <w:pPr>
        <w:spacing w:line="360" w:lineRule="auto" w:after="80"/>
        <w:ind w:firstLine="420"/>
      </w:pPr>
      <w:r>
        <w:rPr>
          <w:rFonts w:ascii="Times New Roman" w:hAnsi="Times New Roman" w:eastAsia="宋体"/>
          <w:sz w:val="21"/>
        </w:rPr>
        <w:t>测试人员的工作包括准备场景数据、执行自动化命令、记录命令结果、操作桌面应用、检查文档页面、复核敏感信息和确认缺陷修复。每一项测试结果都应对应需求编号或设计对象，便于判断测试覆盖是否充分。</w:t>
      </w:r>
    </w:p>
    <w:p>
      <w:pPr>
        <w:spacing w:line="264" w:lineRule="auto" w:before="40" w:after="100"/>
        <w:ind w:firstLine="0"/>
        <w:jc w:val="center"/>
      </w:pPr>
      <w:r>
        <w:rPr>
          <w:rFonts w:ascii="Times New Roman" w:hAnsi="Times New Roman" w:eastAsia="宋体"/>
          <w:sz w:val="19"/>
        </w:rPr>
        <w:t>表 3 测试组织与职责</w:t>
      </w:r>
    </w:p>
    <w:tbl>
      <w:tblPr>
        <w:tblW w:type="dxa" w:w="8237"/>
        <w:tblLayout w:type="fixed"/>
        <w:tblLook w:firstColumn="1" w:firstRow="1" w:lastColumn="0" w:lastRow="0" w:noHBand="0" w:noVBand="1" w:val="04A0"/>
      </w:tblPr>
      <w:tblGrid>
        <w:gridCol w:w="1863"/>
        <w:gridCol w:w="3969"/>
        <w:gridCol w:w="2405"/>
      </w:tblGrid>
      <w:tr>
        <w:trPr>
          <w:tblHeader w:val="true"/>
        </w:trPr>
        <w:tc>
          <w:tcPr>
            <w:tcW w:type="dxa" w:w="1863"/>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成员</w:t>
            </w:r>
          </w:p>
        </w:tc>
        <w:tc>
          <w:tcPr>
            <w:tcW w:type="dxa" w:w="3969"/>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测试职责</w:t>
            </w:r>
          </w:p>
        </w:tc>
        <w:tc>
          <w:tcPr>
            <w:tcW w:type="dxa" w:w="2405"/>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输出</w:t>
            </w:r>
          </w:p>
        </w:tc>
      </w:tr>
      <w:tr>
        <w:tc>
          <w:tcPr>
            <w:tcW w:type="dxa" w:w="186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李思晴（2410250609）</w:t>
            </w:r>
          </w:p>
        </w:tc>
        <w:tc>
          <w:tcPr>
            <w:tcW w:type="dxa" w:w="396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制定测试计划、组织自动化与人工测试、汇总结果、确认缺陷闭环</w:t>
            </w:r>
          </w:p>
        </w:tc>
        <w:tc>
          <w:tcPr>
            <w:tcW w:type="dxa" w:w="2405"/>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测试报告、测试记录、回归结论</w:t>
            </w:r>
          </w:p>
        </w:tc>
      </w:tr>
      <w:tr>
        <w:tc>
          <w:tcPr>
            <w:tcW w:type="dxa" w:w="186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王研博（2410250646）</w:t>
            </w:r>
          </w:p>
        </w:tc>
        <w:tc>
          <w:tcPr>
            <w:tcW w:type="dxa" w:w="396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验证 storage、domain、capabilities、备份、撤销和排程边界</w:t>
            </w:r>
          </w:p>
        </w:tc>
        <w:tc>
          <w:tcPr>
            <w:tcW w:type="dxa" w:w="2405"/>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单元测试结果、后端缺陷修复说明</w:t>
            </w:r>
          </w:p>
        </w:tc>
      </w:tr>
      <w:tr>
        <w:tc>
          <w:tcPr>
            <w:tcW w:type="dxa" w:w="186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姚玮（2410250848）</w:t>
            </w:r>
          </w:p>
        </w:tc>
        <w:tc>
          <w:tcPr>
            <w:tcW w:type="dxa" w:w="396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验证模型连通、工具定义、上下文、流式事件、tool_result 和失败恢复</w:t>
            </w:r>
          </w:p>
        </w:tc>
        <w:tc>
          <w:tcPr>
            <w:tcW w:type="dxa" w:w="2405"/>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AI 场景测试记录、工具调用验证</w:t>
            </w:r>
          </w:p>
        </w:tc>
      </w:tr>
      <w:tr>
        <w:tc>
          <w:tcPr>
            <w:tcW w:type="dxa" w:w="186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王雅娴（2410250575）</w:t>
            </w:r>
          </w:p>
        </w:tc>
        <w:tc>
          <w:tcPr>
            <w:tcW w:type="dxa" w:w="396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验证页面导航、表单、弹窗、Toast、错误边界和用户可见状态</w:t>
            </w:r>
          </w:p>
        </w:tc>
        <w:tc>
          <w:tcPr>
            <w:tcW w:type="dxa" w:w="240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人工流程检查记录</w:t>
            </w:r>
          </w:p>
        </w:tc>
      </w:tr>
      <w:tr>
        <w:tc>
          <w:tcPr>
            <w:tcW w:type="dxa" w:w="186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冯留杨（2410250311）</w:t>
            </w:r>
          </w:p>
        </w:tc>
        <w:tc>
          <w:tcPr>
            <w:tcW w:type="dxa" w:w="396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验证 Tauri 后端、sidecar 生命周期、release 构建和安装包启动</w:t>
            </w:r>
          </w:p>
        </w:tc>
        <w:tc>
          <w:tcPr>
            <w:tcW w:type="dxa" w:w="240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桌面后端与安装检查记录</w:t>
            </w:r>
          </w:p>
        </w:tc>
      </w:tr>
      <w:tr>
        <w:tc>
          <w:tcPr>
            <w:tcW w:type="dxa" w:w="186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闫艺馨（2410250846）</w:t>
            </w:r>
          </w:p>
        </w:tc>
        <w:tc>
          <w:tcPr>
            <w:tcW w:type="dxa" w:w="396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验证 DOCX 模板、页数、三线表、图文密度、目录页码和视觉排版</w:t>
            </w:r>
          </w:p>
        </w:tc>
        <w:tc>
          <w:tcPr>
            <w:tcW w:type="dxa" w:w="240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页面截图或文档检查记录</w:t>
            </w:r>
          </w:p>
        </w:tc>
      </w:tr>
      <w:tr>
        <w:tc>
          <w:tcPr>
            <w:tcW w:type="dxa" w:w="186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杨瑞熙（2410250115）</w:t>
            </w:r>
          </w:p>
        </w:tc>
        <w:tc>
          <w:tcPr>
            <w:tcW w:type="dxa" w:w="396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复核测试项与需求编号、用例和验收条件的追踪关系</w:t>
            </w:r>
          </w:p>
        </w:tc>
        <w:tc>
          <w:tcPr>
            <w:tcW w:type="dxa" w:w="240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需求追踪复核记录</w:t>
            </w:r>
          </w:p>
        </w:tc>
      </w:tr>
      <w:tr>
        <w:tc>
          <w:tcPr>
            <w:tcW w:type="dxa" w:w="1863"/>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孟天赐（2410250732，队长）</w:t>
            </w:r>
          </w:p>
        </w:tc>
        <w:tc>
          <w:tcPr>
            <w:tcW w:type="dxa" w:w="3969"/>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根据验收标准做最终通过判断，协调阻塞项修复</w:t>
            </w:r>
          </w:p>
        </w:tc>
        <w:tc>
          <w:tcPr>
            <w:tcW w:type="dxa" w:w="2405"/>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最终评价和交付确认</w:t>
            </w:r>
          </w:p>
        </w:tc>
      </w:tr>
    </w:tbl>
    <w:p>
      <w:pPr>
        <w:spacing w:line="360" w:lineRule="auto" w:after="80"/>
        <w:ind w:firstLine="0"/>
      </w:pPr>
    </w:p>
    <w:p>
      <w:pPr>
        <w:spacing w:line="264" w:lineRule="auto" w:before="40" w:after="100"/>
        <w:ind w:firstLine="0"/>
        <w:jc w:val="center"/>
      </w:pPr>
      <w:r>
        <w:rPr>
          <w:rFonts w:ascii="Times New Roman" w:hAnsi="Times New Roman" w:eastAsia="宋体"/>
          <w:sz w:val="19"/>
        </w:rPr>
        <w:t>表 9 测试环境与测试数据</w:t>
      </w:r>
    </w:p>
    <w:tbl>
      <w:tblPr>
        <w:tblW w:type="dxa" w:w="8235"/>
        <w:tblLayout w:type="fixed"/>
        <w:tblLook w:firstColumn="1" w:firstRow="1" w:lastColumn="0" w:lastRow="0" w:noHBand="0" w:noVBand="1" w:val="04A0"/>
      </w:tblPr>
      <w:tblGrid>
        <w:gridCol w:w="1486"/>
        <w:gridCol w:w="3963"/>
        <w:gridCol w:w="2786"/>
      </w:tblGrid>
      <w:tr>
        <w:trPr>
          <w:tblHeader w:val="true"/>
        </w:trPr>
        <w:tc>
          <w:tcPr>
            <w:tcW w:type="dxa" w:w="1486"/>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项目</w:t>
            </w:r>
          </w:p>
        </w:tc>
        <w:tc>
          <w:tcPr>
            <w:tcW w:type="dxa" w:w="3963"/>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配置或数据</w:t>
            </w:r>
          </w:p>
        </w:tc>
        <w:tc>
          <w:tcPr>
            <w:tcW w:type="dxa" w:w="2786"/>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用途</w:t>
            </w:r>
          </w:p>
        </w:tc>
      </w:tr>
      <w:tr>
        <w:tc>
          <w:tcPr>
            <w:tcW w:type="dxa" w:w="14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操作系统</w:t>
            </w:r>
          </w:p>
        </w:tc>
        <w:tc>
          <w:tcPr>
            <w:tcW w:type="dxa" w:w="396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Windows 桌面环境</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验证 Tauri 应用、Word 文档和安装流程</w:t>
            </w:r>
          </w:p>
        </w:tc>
      </w:tr>
      <w:tr>
        <w:tc>
          <w:tcPr>
            <w:tcW w:type="dxa" w:w="14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Node/npm</w:t>
            </w:r>
          </w:p>
        </w:tc>
        <w:tc>
          <w:tcPr>
            <w:tcW w:type="dxa" w:w="396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Node.js 20+、npm workspaces</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执行构建、测试、类型检查和 runtime</w:t>
            </w:r>
          </w:p>
        </w:tc>
      </w:tr>
      <w:tr>
        <w:tc>
          <w:tcPr>
            <w:tcW w:type="dxa" w:w="14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Rust/Tauri</w:t>
            </w:r>
          </w:p>
        </w:tc>
        <w:tc>
          <w:tcPr>
            <w:tcW w:type="dxa" w:w="396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Rust stable、Tauri v2</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执行 cargo check 和桌面后端验证</w:t>
            </w:r>
          </w:p>
        </w:tc>
      </w:tr>
      <w:tr>
        <w:tc>
          <w:tcPr>
            <w:tcW w:type="dxa" w:w="14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数据库</w:t>
            </w:r>
          </w:p>
        </w:tc>
        <w:tc>
          <w:tcPr>
            <w:tcW w:type="dxa" w:w="396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SQLite 本地文件，开启 WAL 和外键</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验证迁移、排程、备份和恢复</w:t>
            </w:r>
          </w:p>
        </w:tc>
      </w:tr>
      <w:tr>
        <w:tc>
          <w:tcPr>
            <w:tcW w:type="dxa" w:w="14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测试任务</w:t>
            </w:r>
          </w:p>
        </w:tc>
        <w:tc>
          <w:tcPr>
            <w:tcW w:type="dxa" w:w="396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普通任务、截止任务、无时长任务、锁定任务、项目任务</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验证任务管理和排程边界</w:t>
            </w:r>
          </w:p>
        </w:tc>
      </w:tr>
      <w:tr>
        <w:tc>
          <w:tcPr>
            <w:tcW w:type="dxa" w:w="14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测试事件</w:t>
            </w:r>
          </w:p>
        </w:tc>
        <w:tc>
          <w:tcPr>
            <w:tcW w:type="dxa" w:w="396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课程、会议、冲突事件、锁定事件</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验证事件管理和冲突检测</w:t>
            </w:r>
          </w:p>
        </w:tc>
      </w:tr>
      <w:tr>
        <w:tc>
          <w:tcPr>
            <w:tcW w:type="dxa" w:w="14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测试日程块</w:t>
            </w:r>
          </w:p>
        </w:tc>
        <w:tc>
          <w:tcPr>
            <w:tcW w:type="dxa" w:w="396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自动块、手动块、锁定块</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验证重平衡和保护规则</w:t>
            </w:r>
          </w:p>
        </w:tc>
      </w:tr>
      <w:tr>
        <w:tc>
          <w:tcPr>
            <w:tcW w:type="dxa" w:w="14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测试提醒</w:t>
            </w:r>
          </w:p>
        </w:tc>
        <w:tc>
          <w:tcPr>
            <w:tcW w:type="dxa" w:w="396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待触发、已稍后、已忽略、已完成提醒</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验证提醒状态流转</w:t>
            </w:r>
          </w:p>
        </w:tc>
      </w:tr>
      <w:tr>
        <w:tc>
          <w:tcPr>
            <w:tcW w:type="dxa" w:w="14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测试偏好</w:t>
            </w:r>
          </w:p>
        </w:tc>
        <w:tc>
          <w:tcPr>
            <w:tcW w:type="dxa" w:w="396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工作窗口、缓冲、精力峰值</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验证个性化排程和上下文</w:t>
            </w:r>
          </w:p>
        </w:tc>
      </w:tr>
      <w:tr>
        <w:tc>
          <w:tcPr>
            <w:tcW w:type="dxa" w:w="1486"/>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测试文档</w:t>
            </w:r>
          </w:p>
        </w:tc>
        <w:tc>
          <w:tcPr>
            <w:tcW w:type="dxa" w:w="3963"/>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四个课程模板 DOCX</w:t>
            </w:r>
          </w:p>
        </w:tc>
        <w:tc>
          <w:tcPr>
            <w:tcW w:type="dxa" w:w="2786"/>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验证结构、页数、目录和视觉质量</w:t>
            </w:r>
          </w:p>
        </w:tc>
      </w:tr>
    </w:tbl>
    <w:p>
      <w:pPr>
        <w:spacing w:line="360" w:lineRule="auto" w:after="80"/>
        <w:ind w:firstLine="0"/>
      </w:pPr>
    </w:p>
    <w:p>
      <w:pPr>
        <w:pStyle w:val="3"/>
        <w:keepNext/>
      </w:pPr>
      <w:r>
        <w:rPr>
          <w:rFonts w:ascii="Times New Roman" w:hAnsi="Times New Roman" w:eastAsia="黑体"/>
          <w:b/>
        </w:rPr>
        <w:t>2.3测试结果</w:t>
      </w:r>
    </w:p>
    <w:p>
      <w:pPr>
        <w:spacing w:line="360" w:lineRule="auto" w:after="80"/>
        <w:ind w:firstLine="420"/>
      </w:pPr>
      <w:r>
        <w:rPr>
          <w:rFonts w:ascii="Times New Roman" w:hAnsi="Times New Roman" w:eastAsia="宋体"/>
          <w:sz w:val="21"/>
        </w:rPr>
        <w:t>自动化测试和构建检查用于确认项目基础质量。当前测试口径包括 npm run typecheck、npm run test、npm run build 以及在 apps/desktop-tauri/src-tauri 下执行 cargo check。测试结果显示 TypeScript 工作区类型检查通过，Vitest 有效测试通过，整体构建通过，Tauri 后端检查通过，为桌面交付和后续人工验收提供基础。</w:t>
      </w:r>
    </w:p>
    <w:p>
      <w:pPr>
        <w:spacing w:line="360" w:lineRule="auto" w:after="80"/>
        <w:ind w:firstLine="420"/>
      </w:pPr>
      <w:r>
        <w:rPr>
          <w:rFonts w:ascii="Times New Roman" w:hAnsi="Times New Roman" w:eastAsia="宋体"/>
          <w:sz w:val="21"/>
        </w:rPr>
        <w:t>需要说明的是，桌面端测试脚本中存在占位性质的脚本项，自动化测试并不能完全替代用户视角检查。因此本报告把命令通过作为基础质量门槛，把页面流程、安装包和文档视觉检查作为交付质量门槛。两者共同成立，才视为测试通过。</w:t>
      </w:r>
    </w:p>
    <w:p>
      <w:pPr>
        <w:ind w:firstLine="0"/>
        <w:jc w:val="center"/>
      </w:pPr>
      <w:r>
        <w:drawing>
          <wp:inline xmlns:a="http://schemas.openxmlformats.org/drawingml/2006/main" xmlns:pic="http://schemas.openxmlformats.org/drawingml/2006/picture">
            <wp:extent cx="4892040" cy="3261360"/>
            <wp:docPr id="2" name="Picture 2"/>
            <wp:cNvGraphicFramePr>
              <a:graphicFrameLocks noChangeAspect="1"/>
            </wp:cNvGraphicFramePr>
            <a:graphic>
              <a:graphicData uri="http://schemas.openxmlformats.org/drawingml/2006/picture">
                <pic:pic>
                  <pic:nvPicPr>
                    <pic:cNvPr id="0" name="test.png"/>
                    <pic:cNvPicPr/>
                  </pic:nvPicPr>
                  <pic:blipFill>
                    <a:blip r:embed="rId9"/>
                    <a:stretch>
                      <a:fillRect/>
                    </a:stretch>
                  </pic:blipFill>
                  <pic:spPr>
                    <a:xfrm>
                      <a:off x="0" y="0"/>
                      <a:ext cx="4892040" cy="3261360"/>
                    </a:xfrm>
                    <a:prstGeom prst="rect"/>
                  </pic:spPr>
                </pic:pic>
              </a:graphicData>
            </a:graphic>
          </wp:inline>
        </w:drawing>
      </w:r>
    </w:p>
    <w:p>
      <w:pPr>
        <w:spacing w:line="264" w:lineRule="auto" w:before="40" w:after="100"/>
        <w:ind w:firstLine="0"/>
        <w:jc w:val="center"/>
      </w:pPr>
      <w:r>
        <w:rPr>
          <w:rFonts w:ascii="Times New Roman" w:hAnsi="Times New Roman" w:eastAsia="宋体"/>
          <w:sz w:val="19"/>
        </w:rPr>
        <w:t>图 1 测试结果概览图</w:t>
      </w:r>
    </w:p>
    <w:p>
      <w:pPr>
        <w:spacing w:line="264" w:lineRule="auto" w:before="40" w:after="100"/>
        <w:ind w:firstLine="0"/>
        <w:jc w:val="center"/>
      </w:pPr>
      <w:r>
        <w:rPr>
          <w:rFonts w:ascii="Times New Roman" w:hAnsi="Times New Roman" w:eastAsia="宋体"/>
          <w:sz w:val="19"/>
        </w:rPr>
        <w:t>表 4 自动化命令测试结果</w:t>
      </w:r>
    </w:p>
    <w:tbl>
      <w:tblPr>
        <w:tblW w:type="dxa" w:w="8237"/>
        <w:tblLayout w:type="fixed"/>
        <w:tblLook w:firstColumn="1" w:firstRow="1" w:lastColumn="0" w:lastRow="0" w:noHBand="0" w:noVBand="1" w:val="04A0"/>
      </w:tblPr>
      <w:tblGrid>
        <w:gridCol w:w="1724"/>
        <w:gridCol w:w="2746"/>
        <w:gridCol w:w="2618"/>
        <w:gridCol w:w="1149"/>
      </w:tblGrid>
      <w:tr>
        <w:trPr>
          <w:tblHeader w:val="true"/>
        </w:trPr>
        <w:tc>
          <w:tcPr>
            <w:tcW w:type="dxa" w:w="1724"/>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测试命令</w:t>
            </w:r>
          </w:p>
        </w:tc>
        <w:tc>
          <w:tcPr>
            <w:tcW w:type="dxa" w:w="2746"/>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覆盖范围</w:t>
            </w:r>
          </w:p>
        </w:tc>
        <w:tc>
          <w:tcPr>
            <w:tcW w:type="dxa" w:w="2618"/>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实测结果</w:t>
            </w:r>
          </w:p>
        </w:tc>
        <w:tc>
          <w:tcPr>
            <w:tcW w:type="dxa" w:w="1149"/>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结论</w:t>
            </w:r>
          </w:p>
        </w:tc>
      </w:tr>
      <w:tr>
        <w:tc>
          <w:tcPr>
            <w:tcW w:type="dxa" w:w="172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npm run typecheck</w:t>
            </w:r>
          </w:p>
        </w:tc>
        <w:tc>
          <w:tcPr>
            <w:tcW w:type="dxa" w:w="274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所有支持 typecheck 的工作区</w:t>
            </w:r>
          </w:p>
        </w:tc>
        <w:tc>
          <w:tcPr>
            <w:tcW w:type="dxa" w:w="261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TypeScript 类型检查通过</w:t>
            </w:r>
          </w:p>
        </w:tc>
        <w:tc>
          <w:tcPr>
            <w:tcW w:type="dxa" w:w="114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172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npm run test</w:t>
            </w:r>
          </w:p>
        </w:tc>
        <w:tc>
          <w:tcPr>
            <w:tcW w:type="dxa" w:w="274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storage、domain、capabilities、runtime、cli、ui-shared 等 Vitest 测试</w:t>
            </w:r>
          </w:p>
        </w:tc>
        <w:tc>
          <w:tcPr>
            <w:tcW w:type="dxa" w:w="261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39 个有效测试通过，desktop-tauri 测试脚本为占位项</w:t>
            </w:r>
          </w:p>
        </w:tc>
        <w:tc>
          <w:tcPr>
            <w:tcW w:type="dxa" w:w="114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172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npm run build</w:t>
            </w:r>
          </w:p>
        </w:tc>
        <w:tc>
          <w:tcPr>
            <w:tcW w:type="dxa" w:w="274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storage、domain、capabilities、runtime、cli、ui-shared、desktop-tauri</w:t>
            </w:r>
          </w:p>
        </w:tc>
        <w:tc>
          <w:tcPr>
            <w:tcW w:type="dxa" w:w="261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构建流程通过</w:t>
            </w:r>
          </w:p>
        </w:tc>
        <w:tc>
          <w:tcPr>
            <w:tcW w:type="dxa" w:w="114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1724"/>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cargo check</w:t>
            </w:r>
          </w:p>
        </w:tc>
        <w:tc>
          <w:tcPr>
            <w:tcW w:type="dxa" w:w="2746"/>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apps/desktop-tauri/src-tauri</w:t>
            </w:r>
          </w:p>
        </w:tc>
        <w:tc>
          <w:tcPr>
            <w:tcW w:type="dxa" w:w="2618"/>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Rust/Tauri 后端检查通过</w:t>
            </w:r>
          </w:p>
        </w:tc>
        <w:tc>
          <w:tcPr>
            <w:tcW w:type="dxa" w:w="1149"/>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通过</w:t>
            </w:r>
          </w:p>
        </w:tc>
      </w:tr>
    </w:tbl>
    <w:p>
      <w:pPr>
        <w:spacing w:line="360" w:lineRule="auto" w:after="80"/>
        <w:ind w:firstLine="0"/>
      </w:pPr>
    </w:p>
    <w:p>
      <w:pPr>
        <w:spacing w:line="264" w:lineRule="auto" w:before="40" w:after="100"/>
        <w:ind w:firstLine="0"/>
        <w:jc w:val="center"/>
      </w:pPr>
      <w:r>
        <w:rPr>
          <w:rFonts w:ascii="Times New Roman" w:hAnsi="Times New Roman" w:eastAsia="宋体"/>
          <w:sz w:val="19"/>
        </w:rPr>
        <w:t>表 5 功能测试用例结果</w:t>
      </w:r>
    </w:p>
    <w:tbl>
      <w:tblPr>
        <w:tblW w:type="dxa" w:w="8237"/>
        <w:tblLayout w:type="fixed"/>
        <w:tblLook w:firstColumn="1" w:firstRow="1" w:lastColumn="0" w:lastRow="0" w:noHBand="0" w:noVBand="1" w:val="04A0"/>
      </w:tblPr>
      <w:tblGrid>
        <w:gridCol w:w="907"/>
        <w:gridCol w:w="2792"/>
        <w:gridCol w:w="3351"/>
        <w:gridCol w:w="1187"/>
      </w:tblGrid>
      <w:tr>
        <w:trPr>
          <w:tblHeader w:val="true"/>
        </w:trPr>
        <w:tc>
          <w:tcPr>
            <w:tcW w:type="dxa" w:w="907"/>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编号</w:t>
            </w:r>
          </w:p>
        </w:tc>
        <w:tc>
          <w:tcPr>
            <w:tcW w:type="dxa" w:w="2792"/>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测试用例</w:t>
            </w:r>
          </w:p>
        </w:tc>
        <w:tc>
          <w:tcPr>
            <w:tcW w:type="dxa" w:w="3351"/>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预期结果</w:t>
            </w:r>
          </w:p>
        </w:tc>
        <w:tc>
          <w:tcPr>
            <w:tcW w:type="dxa" w:w="1187"/>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实测结论</w:t>
            </w:r>
          </w:p>
        </w:tc>
      </w:tr>
      <w:tr>
        <w:tc>
          <w:tcPr>
            <w:tcW w:type="dxa" w:w="9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TC-01</w:t>
            </w:r>
          </w:p>
        </w:tc>
        <w:tc>
          <w:tcPr>
            <w:tcW w:type="dxa" w:w="279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创建任务并查询</w:t>
            </w:r>
          </w:p>
        </w:tc>
        <w:tc>
          <w:tcPr>
            <w:tcW w:type="dxa" w:w="33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任务写入 tasks，字段正确返回</w:t>
            </w:r>
          </w:p>
        </w:tc>
        <w:tc>
          <w:tcPr>
            <w:tcW w:type="dxa" w:w="118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9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TC-02</w:t>
            </w:r>
          </w:p>
        </w:tc>
        <w:tc>
          <w:tcPr>
            <w:tcW w:type="dxa" w:w="279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更新任务标题、时长和标签</w:t>
            </w:r>
          </w:p>
        </w:tc>
        <w:tc>
          <w:tcPr>
            <w:tcW w:type="dxa" w:w="33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只更新提交字段，更新时间变化</w:t>
            </w:r>
          </w:p>
        </w:tc>
        <w:tc>
          <w:tcPr>
            <w:tcW w:type="dxa" w:w="118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9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TC-03</w:t>
            </w:r>
          </w:p>
        </w:tc>
        <w:tc>
          <w:tcPr>
            <w:tcW w:type="dxa" w:w="279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完成任务</w:t>
            </w:r>
          </w:p>
        </w:tc>
        <w:tc>
          <w:tcPr>
            <w:tcW w:type="dxa" w:w="33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状态变为 completed，动作日志记录</w:t>
            </w:r>
          </w:p>
        </w:tc>
        <w:tc>
          <w:tcPr>
            <w:tcW w:type="dxa" w:w="118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9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TC-04</w:t>
            </w:r>
          </w:p>
        </w:tc>
        <w:tc>
          <w:tcPr>
            <w:tcW w:type="dxa" w:w="279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延期任务</w:t>
            </w:r>
          </w:p>
        </w:tc>
        <w:tc>
          <w:tcPr>
            <w:tcW w:type="dxa" w:w="33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状态变为 deferred，可选新截止日期生效</w:t>
            </w:r>
          </w:p>
        </w:tc>
        <w:tc>
          <w:tcPr>
            <w:tcW w:type="dxa" w:w="118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9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TC-05</w:t>
            </w:r>
          </w:p>
        </w:tc>
        <w:tc>
          <w:tcPr>
            <w:tcW w:type="dxa" w:w="279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锁定任务</w:t>
            </w:r>
          </w:p>
        </w:tc>
        <w:tc>
          <w:tcPr>
            <w:tcW w:type="dxa" w:w="33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locked 标记变化，AI/排程不得覆盖</w:t>
            </w:r>
          </w:p>
        </w:tc>
        <w:tc>
          <w:tcPr>
            <w:tcW w:type="dxa" w:w="118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9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TC-06</w:t>
            </w:r>
          </w:p>
        </w:tc>
        <w:tc>
          <w:tcPr>
            <w:tcW w:type="dxa" w:w="279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创建事件</w:t>
            </w:r>
          </w:p>
        </w:tc>
        <w:tc>
          <w:tcPr>
            <w:tcW w:type="dxa" w:w="33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事件时间有效并写入 events</w:t>
            </w:r>
          </w:p>
        </w:tc>
        <w:tc>
          <w:tcPr>
            <w:tcW w:type="dxa" w:w="118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9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TC-07</w:t>
            </w:r>
          </w:p>
        </w:tc>
        <w:tc>
          <w:tcPr>
            <w:tcW w:type="dxa" w:w="279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查找事件冲突</w:t>
            </w:r>
          </w:p>
        </w:tc>
        <w:tc>
          <w:tcPr>
            <w:tcW w:type="dxa" w:w="3351"/>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返回重叠时间的事件列表</w:t>
            </w:r>
          </w:p>
        </w:tc>
        <w:tc>
          <w:tcPr>
            <w:tcW w:type="dxa" w:w="118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9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TC-08</w:t>
            </w:r>
          </w:p>
        </w:tc>
        <w:tc>
          <w:tcPr>
            <w:tcW w:type="dxa" w:w="279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规划一天</w:t>
            </w:r>
          </w:p>
        </w:tc>
        <w:tc>
          <w:tcPr>
            <w:tcW w:type="dxa" w:w="33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生成 schedule_blocks，事件与锁定块被保留</w:t>
            </w:r>
          </w:p>
        </w:tc>
        <w:tc>
          <w:tcPr>
            <w:tcW w:type="dxa" w:w="118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9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TC-09</w:t>
            </w:r>
          </w:p>
        </w:tc>
        <w:tc>
          <w:tcPr>
            <w:tcW w:type="dxa" w:w="279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无可用时间排程</w:t>
            </w:r>
          </w:p>
        </w:tc>
        <w:tc>
          <w:tcPr>
            <w:tcW w:type="dxa" w:w="33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任务进入 deferred 并给出原因</w:t>
            </w:r>
          </w:p>
        </w:tc>
        <w:tc>
          <w:tcPr>
            <w:tcW w:type="dxa" w:w="118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9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TC-10</w:t>
            </w:r>
          </w:p>
        </w:tc>
        <w:tc>
          <w:tcPr>
            <w:tcW w:type="dxa" w:w="279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重新平衡日程</w:t>
            </w:r>
          </w:p>
        </w:tc>
        <w:tc>
          <w:tcPr>
            <w:tcW w:type="dxa" w:w="33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删除未锁定非手动块并重新安排</w:t>
            </w:r>
          </w:p>
        </w:tc>
        <w:tc>
          <w:tcPr>
            <w:tcW w:type="dxa" w:w="118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9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TC-11</w:t>
            </w:r>
          </w:p>
        </w:tc>
        <w:tc>
          <w:tcPr>
            <w:tcW w:type="dxa" w:w="279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解释排程</w:t>
            </w:r>
          </w:p>
        </w:tc>
        <w:tc>
          <w:tcPr>
            <w:tcW w:type="dxa" w:w="3351"/>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返回理由和关键因素</w:t>
            </w:r>
          </w:p>
        </w:tc>
        <w:tc>
          <w:tcPr>
            <w:tcW w:type="dxa" w:w="118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9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TC-12</w:t>
            </w:r>
          </w:p>
        </w:tc>
        <w:tc>
          <w:tcPr>
            <w:tcW w:type="dxa" w:w="279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分析日程质量</w:t>
            </w:r>
          </w:p>
        </w:tc>
        <w:tc>
          <w:tcPr>
            <w:tcW w:type="dxa" w:w="33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返回利用率、碎片化、优先级潜力等指标</w:t>
            </w:r>
          </w:p>
        </w:tc>
        <w:tc>
          <w:tcPr>
            <w:tcW w:type="dxa" w:w="118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9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TC-13</w:t>
            </w:r>
          </w:p>
        </w:tc>
        <w:tc>
          <w:tcPr>
            <w:tcW w:type="dxa" w:w="279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提醒稍后处理</w:t>
            </w:r>
          </w:p>
        </w:tc>
        <w:tc>
          <w:tcPr>
            <w:tcW w:type="dxa" w:w="33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更新 snoozed_until 和状态</w:t>
            </w:r>
          </w:p>
        </w:tc>
        <w:tc>
          <w:tcPr>
            <w:tcW w:type="dxa" w:w="118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9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TC-14</w:t>
            </w:r>
          </w:p>
        </w:tc>
        <w:tc>
          <w:tcPr>
            <w:tcW w:type="dxa" w:w="279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生成每日总结</w:t>
            </w:r>
          </w:p>
        </w:tc>
        <w:tc>
          <w:tcPr>
            <w:tcW w:type="dxa" w:w="33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记录完成、未完成、延期和次日建议</w:t>
            </w:r>
          </w:p>
        </w:tc>
        <w:tc>
          <w:tcPr>
            <w:tcW w:type="dxa" w:w="118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9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TC-15</w:t>
            </w:r>
          </w:p>
        </w:tc>
        <w:tc>
          <w:tcPr>
            <w:tcW w:type="dxa" w:w="279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查看动作历史</w:t>
            </w:r>
          </w:p>
        </w:tc>
        <w:tc>
          <w:tcPr>
            <w:tcW w:type="dxa" w:w="33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返回近期 action_logs</w:t>
            </w:r>
          </w:p>
        </w:tc>
        <w:tc>
          <w:tcPr>
            <w:tcW w:type="dxa" w:w="118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9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TC-16</w:t>
            </w:r>
          </w:p>
        </w:tc>
        <w:tc>
          <w:tcPr>
            <w:tcW w:type="dxa" w:w="279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撤销动作</w:t>
            </w:r>
          </w:p>
        </w:tc>
        <w:tc>
          <w:tcPr>
            <w:tcW w:type="dxa" w:w="33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根据 state_before 恢复数据</w:t>
            </w:r>
          </w:p>
        </w:tc>
        <w:tc>
          <w:tcPr>
            <w:tcW w:type="dxa" w:w="118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9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TC-17</w:t>
            </w:r>
          </w:p>
        </w:tc>
        <w:tc>
          <w:tcPr>
            <w:tcW w:type="dxa" w:w="279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创建备份</w:t>
            </w:r>
          </w:p>
        </w:tc>
        <w:tc>
          <w:tcPr>
            <w:tcW w:type="dxa" w:w="3351"/>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生成备份文件并可列出</w:t>
            </w:r>
          </w:p>
        </w:tc>
        <w:tc>
          <w:tcPr>
            <w:tcW w:type="dxa" w:w="118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9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TC-18</w:t>
            </w:r>
          </w:p>
        </w:tc>
        <w:tc>
          <w:tcPr>
            <w:tcW w:type="dxa" w:w="279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验证备份</w:t>
            </w:r>
          </w:p>
        </w:tc>
        <w:tc>
          <w:tcPr>
            <w:tcW w:type="dxa" w:w="3351"/>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完整性检查返回有效结果</w:t>
            </w:r>
          </w:p>
        </w:tc>
        <w:tc>
          <w:tcPr>
            <w:tcW w:type="dxa" w:w="118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9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TC-19</w:t>
            </w:r>
          </w:p>
        </w:tc>
        <w:tc>
          <w:tcPr>
            <w:tcW w:type="dxa" w:w="279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恢复备份</w:t>
            </w:r>
          </w:p>
        </w:tc>
        <w:tc>
          <w:tcPr>
            <w:tcW w:type="dxa" w:w="33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恢复前创建恢复点，恢复后数据可用</w:t>
            </w:r>
          </w:p>
        </w:tc>
        <w:tc>
          <w:tcPr>
            <w:tcW w:type="dxa" w:w="118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9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TC-20</w:t>
            </w:r>
          </w:p>
        </w:tc>
        <w:tc>
          <w:tcPr>
            <w:tcW w:type="dxa" w:w="279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删除备份</w:t>
            </w:r>
          </w:p>
        </w:tc>
        <w:tc>
          <w:tcPr>
            <w:tcW w:type="dxa" w:w="3351"/>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只删除指定备份</w:t>
            </w:r>
          </w:p>
        </w:tc>
        <w:tc>
          <w:tcPr>
            <w:tcW w:type="dxa" w:w="118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9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TC-21</w:t>
            </w:r>
          </w:p>
        </w:tc>
        <w:tc>
          <w:tcPr>
            <w:tcW w:type="dxa" w:w="279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AI 工具名映射</w:t>
            </w:r>
          </w:p>
        </w:tc>
        <w:tc>
          <w:tcPr>
            <w:tcW w:type="dxa" w:w="33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capability 名和工具名可逆转换</w:t>
            </w:r>
          </w:p>
        </w:tc>
        <w:tc>
          <w:tcPr>
            <w:tcW w:type="dxa" w:w="118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9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TC-22</w:t>
            </w:r>
          </w:p>
        </w:tc>
        <w:tc>
          <w:tcPr>
            <w:tcW w:type="dxa" w:w="279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AI 上下文构建</w:t>
            </w:r>
          </w:p>
        </w:tc>
        <w:tc>
          <w:tcPr>
            <w:tcW w:type="dxa" w:w="33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包含任务、事件、日程、偏好和洞察摘要</w:t>
            </w:r>
          </w:p>
        </w:tc>
        <w:tc>
          <w:tcPr>
            <w:tcW w:type="dxa" w:w="118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9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TC-23</w:t>
            </w:r>
          </w:p>
        </w:tc>
        <w:tc>
          <w:tcPr>
            <w:tcW w:type="dxa" w:w="279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AI 流式会话</w:t>
            </w:r>
          </w:p>
        </w:tc>
        <w:tc>
          <w:tcPr>
            <w:tcW w:type="dxa" w:w="33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产生 session_start、tool_use、tool_result、done 等状态</w:t>
            </w:r>
          </w:p>
        </w:tc>
        <w:tc>
          <w:tcPr>
            <w:tcW w:type="dxa" w:w="118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9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TC-24</w:t>
            </w:r>
          </w:p>
        </w:tc>
        <w:tc>
          <w:tcPr>
            <w:tcW w:type="dxa" w:w="279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模型离线降级</w:t>
            </w:r>
          </w:p>
        </w:tc>
        <w:tc>
          <w:tcPr>
            <w:tcW w:type="dxa" w:w="33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AI 功能提示不可用，本地功能不受影响</w:t>
            </w:r>
          </w:p>
        </w:tc>
        <w:tc>
          <w:tcPr>
            <w:tcW w:type="dxa" w:w="118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9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TC-25</w:t>
            </w:r>
          </w:p>
        </w:tc>
        <w:tc>
          <w:tcPr>
            <w:tcW w:type="dxa" w:w="279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设置页模型状态</w:t>
            </w:r>
          </w:p>
        </w:tc>
        <w:tc>
          <w:tcPr>
            <w:tcW w:type="dxa" w:w="33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不返回完整密钥，只返回配置状态</w:t>
            </w:r>
          </w:p>
        </w:tc>
        <w:tc>
          <w:tcPr>
            <w:tcW w:type="dxa" w:w="118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9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TC-26</w:t>
            </w:r>
          </w:p>
        </w:tc>
        <w:tc>
          <w:tcPr>
            <w:tcW w:type="dxa" w:w="279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桌面页面导航</w:t>
            </w:r>
          </w:p>
        </w:tc>
        <w:tc>
          <w:tcPr>
            <w:tcW w:type="dxa" w:w="33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Today、Tasks、Calendar、AI、Analytics、Settings 可切换</w:t>
            </w:r>
          </w:p>
        </w:tc>
        <w:tc>
          <w:tcPr>
            <w:tcW w:type="dxa" w:w="118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9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TC-27</w:t>
            </w:r>
          </w:p>
        </w:tc>
        <w:tc>
          <w:tcPr>
            <w:tcW w:type="dxa" w:w="279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错误边界</w:t>
            </w:r>
          </w:p>
        </w:tc>
        <w:tc>
          <w:tcPr>
            <w:tcW w:type="dxa" w:w="33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页面异常被捕获并提供恢复入口</w:t>
            </w:r>
          </w:p>
        </w:tc>
        <w:tc>
          <w:tcPr>
            <w:tcW w:type="dxa" w:w="118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907"/>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TC-28</w:t>
            </w:r>
          </w:p>
        </w:tc>
        <w:tc>
          <w:tcPr>
            <w:tcW w:type="dxa" w:w="2792"/>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文档占位符检查</w:t>
            </w:r>
          </w:p>
        </w:tc>
        <w:tc>
          <w:tcPr>
            <w:tcW w:type="dxa" w:w="3351"/>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最终文档无模板占位符和敏感信息</w:t>
            </w:r>
          </w:p>
        </w:tc>
        <w:tc>
          <w:tcPr>
            <w:tcW w:type="dxa" w:w="1187"/>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通过</w:t>
            </w:r>
          </w:p>
        </w:tc>
      </w:tr>
    </w:tbl>
    <w:p>
      <w:pPr>
        <w:spacing w:line="360" w:lineRule="auto" w:after="80"/>
        <w:ind w:firstLine="0"/>
      </w:pPr>
    </w:p>
    <w:p>
      <w:pPr>
        <w:spacing w:line="360" w:lineRule="auto" w:after="80"/>
        <w:ind w:firstLine="420"/>
      </w:pPr>
      <w:r>
        <w:rPr>
          <w:rFonts w:ascii="Times New Roman" w:hAnsi="Times New Roman" w:eastAsia="宋体"/>
          <w:sz w:val="21"/>
        </w:rPr>
        <w:t>从偏差情况看，当前主要限制不是基础命令失败，而是自动化覆盖对真实桌面体验仍不充分。测试报告建议在最终演示前继续保留人工检查清单，特别检查安装包启动、sidecar 状态、模型连通、备份恢复确认和不同窗口尺寸下的界面稳定性。</w:t>
      </w:r>
    </w:p>
    <w:p>
      <w:pPr>
        <w:spacing w:line="360" w:lineRule="auto" w:after="80"/>
        <w:ind w:firstLine="420"/>
      </w:pPr>
      <w:r>
        <w:rPr>
          <w:rFonts w:ascii="Times New Roman" w:hAnsi="Times New Roman" w:eastAsia="宋体"/>
          <w:sz w:val="21"/>
        </w:rPr>
        <w:t>测试执行中，自动化命令通过只能说明基础工程状态良好，还需要结合需求矩阵判断覆盖范围。storage 测试证明数据库和备份基础能力，domain 测试证明任务、日程和撤销等业务逻辑，capabilities 测试证明能力注册和工具入口，runtime 测试证明 AI 工具循环相关逻辑，build 和 cargo check 证明发布链路没有明显编译阻塞。</w:t>
      </w:r>
    </w:p>
    <w:p>
      <w:pPr>
        <w:spacing w:line="360" w:lineRule="auto" w:after="80"/>
        <w:ind w:firstLine="420"/>
      </w:pPr>
      <w:r>
        <w:rPr>
          <w:rFonts w:ascii="Times New Roman" w:hAnsi="Times New Roman" w:eastAsia="宋体"/>
          <w:sz w:val="21"/>
        </w:rPr>
        <w:t>边界场景测试重点关注失败时是否安全。系统在模型失败时不能伪造成功，在工具输入不合法时不能写库，在备份损坏时不能恢复，在排程无可用时间时不能强行覆盖锁定块，在撤销失败时不能继续进行二次破坏。这些场景比正常流程更能说明系统是否可信。</w:t>
      </w:r>
    </w:p>
    <w:p>
      <w:pPr>
        <w:spacing w:line="264" w:lineRule="auto" w:before="40" w:after="100"/>
        <w:ind w:firstLine="0"/>
        <w:jc w:val="center"/>
      </w:pPr>
      <w:r>
        <w:rPr>
          <w:rFonts w:ascii="Times New Roman" w:hAnsi="Times New Roman" w:eastAsia="宋体"/>
          <w:sz w:val="19"/>
        </w:rPr>
        <w:t>表 10 边界与负向测试结果</w:t>
      </w:r>
    </w:p>
    <w:tbl>
      <w:tblPr>
        <w:tblW w:type="dxa" w:w="8235"/>
        <w:tblLayout w:type="fixed"/>
        <w:tblLook w:firstColumn="1" w:firstRow="1" w:lastColumn="0" w:lastRow="0" w:noHBand="0" w:noVBand="1" w:val="04A0"/>
      </w:tblPr>
      <w:tblGrid>
        <w:gridCol w:w="850"/>
        <w:gridCol w:w="3138"/>
        <w:gridCol w:w="3203"/>
        <w:gridCol w:w="1045"/>
      </w:tblGrid>
      <w:tr>
        <w:trPr>
          <w:tblHeader w:val="true"/>
        </w:trPr>
        <w:tc>
          <w:tcPr>
            <w:tcW w:type="dxa" w:w="850"/>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编号</w:t>
            </w:r>
          </w:p>
        </w:tc>
        <w:tc>
          <w:tcPr>
            <w:tcW w:type="dxa" w:w="3138"/>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边界场景</w:t>
            </w:r>
          </w:p>
        </w:tc>
        <w:tc>
          <w:tcPr>
            <w:tcW w:type="dxa" w:w="3203"/>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预期</w:t>
            </w:r>
          </w:p>
        </w:tc>
        <w:tc>
          <w:tcPr>
            <w:tcW w:type="dxa" w:w="1045"/>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结论</w:t>
            </w:r>
          </w:p>
        </w:tc>
      </w:tr>
      <w:tr>
        <w:tc>
          <w:tcPr>
            <w:tcW w:type="dxa" w:w="85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B-01</w:t>
            </w:r>
          </w:p>
        </w:tc>
        <w:tc>
          <w:tcPr>
            <w:tcW w:type="dxa" w:w="313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任务标题为空</w:t>
            </w:r>
          </w:p>
        </w:tc>
        <w:tc>
          <w:tcPr>
            <w:tcW w:type="dxa" w:w="320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拒绝创建并提示错误</w:t>
            </w:r>
          </w:p>
        </w:tc>
        <w:tc>
          <w:tcPr>
            <w:tcW w:type="dxa" w:w="104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85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B-02</w:t>
            </w:r>
          </w:p>
        </w:tc>
        <w:tc>
          <w:tcPr>
            <w:tcW w:type="dxa" w:w="313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事件结束早于开始</w:t>
            </w:r>
          </w:p>
        </w:tc>
        <w:tc>
          <w:tcPr>
            <w:tcW w:type="dxa" w:w="320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拒绝保存</w:t>
            </w:r>
          </w:p>
        </w:tc>
        <w:tc>
          <w:tcPr>
            <w:tcW w:type="dxa" w:w="104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85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B-03</w:t>
            </w:r>
          </w:p>
        </w:tc>
        <w:tc>
          <w:tcPr>
            <w:tcW w:type="dxa" w:w="313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更新不存在的任务 ID</w:t>
            </w:r>
          </w:p>
        </w:tc>
        <w:tc>
          <w:tcPr>
            <w:tcW w:type="dxa" w:w="320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返回业务错误</w:t>
            </w:r>
          </w:p>
        </w:tc>
        <w:tc>
          <w:tcPr>
            <w:tcW w:type="dxa" w:w="104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85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B-04</w:t>
            </w:r>
          </w:p>
        </w:tc>
        <w:tc>
          <w:tcPr>
            <w:tcW w:type="dxa" w:w="313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无时长任务参与排程</w:t>
            </w:r>
          </w:p>
        </w:tc>
        <w:tc>
          <w:tcPr>
            <w:tcW w:type="dxa" w:w="320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不强行生成时间块</w:t>
            </w:r>
          </w:p>
        </w:tc>
        <w:tc>
          <w:tcPr>
            <w:tcW w:type="dxa" w:w="104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85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B-05</w:t>
            </w:r>
          </w:p>
        </w:tc>
        <w:tc>
          <w:tcPr>
            <w:tcW w:type="dxa" w:w="313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当天时间被事件占满</w:t>
            </w:r>
          </w:p>
        </w:tc>
        <w:tc>
          <w:tcPr>
            <w:tcW w:type="dxa" w:w="320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返回 deferred 或冲突说明</w:t>
            </w:r>
          </w:p>
        </w:tc>
        <w:tc>
          <w:tcPr>
            <w:tcW w:type="dxa" w:w="104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85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B-06</w:t>
            </w:r>
          </w:p>
        </w:tc>
        <w:tc>
          <w:tcPr>
            <w:tcW w:type="dxa" w:w="313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重平衡含锁定块</w:t>
            </w:r>
          </w:p>
        </w:tc>
        <w:tc>
          <w:tcPr>
            <w:tcW w:type="dxa" w:w="320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锁定块保留</w:t>
            </w:r>
          </w:p>
        </w:tc>
        <w:tc>
          <w:tcPr>
            <w:tcW w:type="dxa" w:w="104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85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B-07</w:t>
            </w:r>
          </w:p>
        </w:tc>
        <w:tc>
          <w:tcPr>
            <w:tcW w:type="dxa" w:w="313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重平衡含手动块</w:t>
            </w:r>
          </w:p>
        </w:tc>
        <w:tc>
          <w:tcPr>
            <w:tcW w:type="dxa" w:w="320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手动块保留</w:t>
            </w:r>
          </w:p>
        </w:tc>
        <w:tc>
          <w:tcPr>
            <w:tcW w:type="dxa" w:w="104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85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B-08</w:t>
            </w:r>
          </w:p>
        </w:tc>
        <w:tc>
          <w:tcPr>
            <w:tcW w:type="dxa" w:w="313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模型返回未知工具名</w:t>
            </w:r>
          </w:p>
        </w:tc>
        <w:tc>
          <w:tcPr>
            <w:tcW w:type="dxa" w:w="320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拒绝执行并返回错误</w:t>
            </w:r>
          </w:p>
        </w:tc>
        <w:tc>
          <w:tcPr>
            <w:tcW w:type="dxa" w:w="104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85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B-09</w:t>
            </w:r>
          </w:p>
        </w:tc>
        <w:tc>
          <w:tcPr>
            <w:tcW w:type="dxa" w:w="313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模型工具参数缺失 required 字段</w:t>
            </w:r>
          </w:p>
        </w:tc>
        <w:tc>
          <w:tcPr>
            <w:tcW w:type="dxa" w:w="320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拒绝执行</w:t>
            </w:r>
          </w:p>
        </w:tc>
        <w:tc>
          <w:tcPr>
            <w:tcW w:type="dxa" w:w="104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85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B-10</w:t>
            </w:r>
          </w:p>
        </w:tc>
        <w:tc>
          <w:tcPr>
            <w:tcW w:type="dxa" w:w="313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API key 状态查询</w:t>
            </w:r>
          </w:p>
        </w:tc>
        <w:tc>
          <w:tcPr>
            <w:tcW w:type="dxa" w:w="320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不返回完整密钥</w:t>
            </w:r>
          </w:p>
        </w:tc>
        <w:tc>
          <w:tcPr>
            <w:tcW w:type="dxa" w:w="104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85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B-11</w:t>
            </w:r>
          </w:p>
        </w:tc>
        <w:tc>
          <w:tcPr>
            <w:tcW w:type="dxa" w:w="313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恢复不存在备份</w:t>
            </w:r>
          </w:p>
        </w:tc>
        <w:tc>
          <w:tcPr>
            <w:tcW w:type="dxa" w:w="320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停止恢复并提示</w:t>
            </w:r>
          </w:p>
        </w:tc>
        <w:tc>
          <w:tcPr>
            <w:tcW w:type="dxa" w:w="104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85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B-12</w:t>
            </w:r>
          </w:p>
        </w:tc>
        <w:tc>
          <w:tcPr>
            <w:tcW w:type="dxa" w:w="313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备份校验失败</w:t>
            </w:r>
          </w:p>
        </w:tc>
        <w:tc>
          <w:tcPr>
            <w:tcW w:type="dxa" w:w="320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拒绝恢复</w:t>
            </w:r>
          </w:p>
        </w:tc>
        <w:tc>
          <w:tcPr>
            <w:tcW w:type="dxa" w:w="104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85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B-13</w:t>
            </w:r>
          </w:p>
        </w:tc>
        <w:tc>
          <w:tcPr>
            <w:tcW w:type="dxa" w:w="313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撤销已回滚动作</w:t>
            </w:r>
          </w:p>
        </w:tc>
        <w:tc>
          <w:tcPr>
            <w:tcW w:type="dxa" w:w="320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拒绝重复回滚或提示不可撤销</w:t>
            </w:r>
          </w:p>
        </w:tc>
        <w:tc>
          <w:tcPr>
            <w:tcW w:type="dxa" w:w="104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85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B-14</w:t>
            </w:r>
          </w:p>
        </w:tc>
        <w:tc>
          <w:tcPr>
            <w:tcW w:type="dxa" w:w="313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AI 流式响应中取消</w:t>
            </w:r>
          </w:p>
        </w:tc>
        <w:tc>
          <w:tcPr>
            <w:tcW w:type="dxa" w:w="320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结束当前流并保留已完成动作</w:t>
            </w:r>
          </w:p>
        </w:tc>
        <w:tc>
          <w:tcPr>
            <w:tcW w:type="dxa" w:w="104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85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B-15</w:t>
            </w:r>
          </w:p>
        </w:tc>
        <w:tc>
          <w:tcPr>
            <w:tcW w:type="dxa" w:w="313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页面组件异常</w:t>
            </w:r>
          </w:p>
        </w:tc>
        <w:tc>
          <w:tcPr>
            <w:tcW w:type="dxa" w:w="320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错误边界捕获</w:t>
            </w:r>
          </w:p>
        </w:tc>
        <w:tc>
          <w:tcPr>
            <w:tcW w:type="dxa" w:w="104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850"/>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B-16</w:t>
            </w:r>
          </w:p>
        </w:tc>
        <w:tc>
          <w:tcPr>
            <w:tcW w:type="dxa" w:w="3138"/>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文档含模板占位符</w:t>
            </w:r>
          </w:p>
        </w:tc>
        <w:tc>
          <w:tcPr>
            <w:tcW w:type="dxa" w:w="3203"/>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检查失败并要求重做</w:t>
            </w:r>
          </w:p>
        </w:tc>
        <w:tc>
          <w:tcPr>
            <w:tcW w:type="dxa" w:w="1045"/>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通过</w:t>
            </w:r>
          </w:p>
        </w:tc>
      </w:tr>
    </w:tbl>
    <w:p>
      <w:pPr>
        <w:spacing w:line="360" w:lineRule="auto" w:after="80"/>
        <w:ind w:firstLine="0"/>
      </w:pPr>
    </w:p>
    <w:p>
      <w:pPr>
        <w:spacing w:line="360" w:lineRule="auto" w:after="80"/>
        <w:ind w:firstLine="420"/>
      </w:pPr>
      <w:r>
        <w:rPr>
          <w:rFonts w:ascii="Times New Roman" w:hAnsi="Times New Roman" w:eastAsia="宋体"/>
          <w:sz w:val="21"/>
        </w:rPr>
        <w:t>桌面人工测试还检查了页面视觉和交互连续性。检查时重点观察主导航是否清楚、页面切换是否保留合理状态、弹窗表单是否能完整显示、错误提示是否遮挡操作、备份恢复是否有确认步骤、AI 工具状态是否能被用户理解。此类检查无法完全由单元测试替代，因此在最终验收中单独记录。</w:t>
      </w:r>
    </w:p>
    <w:p>
      <w:pPr>
        <w:spacing w:line="360" w:lineRule="auto" w:after="80"/>
        <w:ind w:firstLine="420"/>
      </w:pPr>
      <w:r>
        <w:rPr>
          <w:rFonts w:ascii="Times New Roman" w:hAnsi="Times New Roman" w:eastAsia="宋体"/>
          <w:sz w:val="21"/>
        </w:rPr>
        <w:t>文档测试结果也纳入本报告。四份 DOCX 必须来源于给定模板，正文不能保留模板占位符，目录页码需要按 Word 计算回填，三线表不能出现花哨色块，图示不能挤压文字，最终页面需要通过视觉检查。文档是课程交付的一部分，测试结论不能只覆盖代码。</w:t>
      </w:r>
    </w:p>
    <w:p>
      <w:pPr>
        <w:spacing w:line="264" w:lineRule="auto" w:before="40" w:after="100"/>
        <w:ind w:firstLine="0"/>
        <w:jc w:val="center"/>
      </w:pPr>
      <w:r>
        <w:rPr>
          <w:rFonts w:ascii="Times New Roman" w:hAnsi="Times New Roman" w:eastAsia="宋体"/>
          <w:sz w:val="19"/>
        </w:rPr>
        <w:t>表 13 桌面人工流程测试</w:t>
      </w:r>
    </w:p>
    <w:tbl>
      <w:tblPr>
        <w:tblW w:type="dxa" w:w="8237"/>
        <w:tblLayout w:type="fixed"/>
        <w:tblLook w:firstColumn="1" w:firstRow="1" w:lastColumn="0" w:lastRow="0" w:noHBand="0" w:noVBand="1" w:val="04A0"/>
      </w:tblPr>
      <w:tblGrid>
        <w:gridCol w:w="1342"/>
        <w:gridCol w:w="3843"/>
        <w:gridCol w:w="3051"/>
      </w:tblGrid>
      <w:tr>
        <w:trPr>
          <w:tblHeader w:val="true"/>
        </w:trPr>
        <w:tc>
          <w:tcPr>
            <w:tcW w:type="dxa" w:w="1342"/>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流程</w:t>
            </w:r>
          </w:p>
        </w:tc>
        <w:tc>
          <w:tcPr>
            <w:tcW w:type="dxa" w:w="3843"/>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操作步骤</w:t>
            </w:r>
          </w:p>
        </w:tc>
        <w:tc>
          <w:tcPr>
            <w:tcW w:type="dxa" w:w="3051"/>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预期观察</w:t>
            </w:r>
          </w:p>
        </w:tc>
      </w:tr>
      <w:tr>
        <w:tc>
          <w:tcPr>
            <w:tcW w:type="dxa" w:w="134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首次启动</w:t>
            </w:r>
          </w:p>
        </w:tc>
        <w:tc>
          <w:tcPr>
            <w:tcW w:type="dxa" w:w="384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打开桌面应用并进入默认页面</w:t>
            </w:r>
          </w:p>
        </w:tc>
        <w:tc>
          <w:tcPr>
            <w:tcW w:type="dxa" w:w="30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主窗口正常显示，导航和降级状态可见</w:t>
            </w:r>
          </w:p>
        </w:tc>
      </w:tr>
      <w:tr>
        <w:tc>
          <w:tcPr>
            <w:tcW w:type="dxa" w:w="134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任务流程</w:t>
            </w:r>
          </w:p>
        </w:tc>
        <w:tc>
          <w:tcPr>
            <w:tcW w:type="dxa" w:w="384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创建任务、编辑字段、完成任务、延期任务</w:t>
            </w:r>
          </w:p>
        </w:tc>
        <w:tc>
          <w:tcPr>
            <w:tcW w:type="dxa" w:w="30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列表和 Today 页面同步更新</w:t>
            </w:r>
          </w:p>
        </w:tc>
      </w:tr>
      <w:tr>
        <w:tc>
          <w:tcPr>
            <w:tcW w:type="dxa" w:w="134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事件流程</w:t>
            </w:r>
          </w:p>
        </w:tc>
        <w:tc>
          <w:tcPr>
            <w:tcW w:type="dxa" w:w="384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创建固定事件并查看日历</w:t>
            </w:r>
          </w:p>
        </w:tc>
        <w:tc>
          <w:tcPr>
            <w:tcW w:type="dxa" w:w="30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事件显示在正确时间段，冲突可识别</w:t>
            </w:r>
          </w:p>
        </w:tc>
      </w:tr>
      <w:tr>
        <w:tc>
          <w:tcPr>
            <w:tcW w:type="dxa" w:w="134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排程流程</w:t>
            </w:r>
          </w:p>
        </w:tc>
        <w:tc>
          <w:tcPr>
            <w:tcW w:type="dxa" w:w="384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触发 plan_day 和 rebalance</w:t>
            </w:r>
          </w:p>
        </w:tc>
        <w:tc>
          <w:tcPr>
            <w:tcW w:type="dxa" w:w="30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生成时间块，锁定和手动块保留</w:t>
            </w:r>
          </w:p>
        </w:tc>
      </w:tr>
      <w:tr>
        <w:tc>
          <w:tcPr>
            <w:tcW w:type="dxa" w:w="134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AI 流程</w:t>
            </w:r>
          </w:p>
        </w:tc>
        <w:tc>
          <w:tcPr>
            <w:tcW w:type="dxa" w:w="384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发送自然语言安排请求</w:t>
            </w:r>
          </w:p>
        </w:tc>
        <w:tc>
          <w:tcPr>
            <w:tcW w:type="dxa" w:w="30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显示流式回复和工具调用状态</w:t>
            </w:r>
          </w:p>
        </w:tc>
      </w:tr>
      <w:tr>
        <w:tc>
          <w:tcPr>
            <w:tcW w:type="dxa" w:w="134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撤销流程</w:t>
            </w:r>
          </w:p>
        </w:tc>
        <w:tc>
          <w:tcPr>
            <w:tcW w:type="dxa" w:w="384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执行一次变更后触发撤销</w:t>
            </w:r>
          </w:p>
        </w:tc>
        <w:tc>
          <w:tcPr>
            <w:tcW w:type="dxa" w:w="30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数据恢复，Toast 提示成功或失败原因</w:t>
            </w:r>
          </w:p>
        </w:tc>
      </w:tr>
      <w:tr>
        <w:tc>
          <w:tcPr>
            <w:tcW w:type="dxa" w:w="134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备份流程</w:t>
            </w:r>
          </w:p>
        </w:tc>
        <w:tc>
          <w:tcPr>
            <w:tcW w:type="dxa" w:w="384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创建、验证、恢复和删除备份</w:t>
            </w:r>
          </w:p>
        </w:tc>
        <w:tc>
          <w:tcPr>
            <w:tcW w:type="dxa" w:w="30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高影响操作有确认，失败不破坏当前数据</w:t>
            </w:r>
          </w:p>
        </w:tc>
      </w:tr>
      <w:tr>
        <w:tc>
          <w:tcPr>
            <w:tcW w:type="dxa" w:w="134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设置流程</w:t>
            </w:r>
          </w:p>
        </w:tc>
        <w:tc>
          <w:tcPr>
            <w:tcW w:type="dxa" w:w="384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检查模型状态和偏好保存</w:t>
            </w:r>
          </w:p>
        </w:tc>
        <w:tc>
          <w:tcPr>
            <w:tcW w:type="dxa" w:w="3051"/>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不显示完整密钥，状态清楚</w:t>
            </w:r>
          </w:p>
        </w:tc>
      </w:tr>
      <w:tr>
        <w:tc>
          <w:tcPr>
            <w:tcW w:type="dxa" w:w="134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分析流程</w:t>
            </w:r>
          </w:p>
        </w:tc>
        <w:tc>
          <w:tcPr>
            <w:tcW w:type="dxa" w:w="384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查看完成率和质量指标</w:t>
            </w:r>
          </w:p>
        </w:tc>
        <w:tc>
          <w:tcPr>
            <w:tcW w:type="dxa" w:w="3051"/>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指标与本地数据一致</w:t>
            </w:r>
          </w:p>
        </w:tc>
      </w:tr>
      <w:tr>
        <w:tc>
          <w:tcPr>
            <w:tcW w:type="dxa" w:w="1342"/>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关闭重启</w:t>
            </w:r>
          </w:p>
        </w:tc>
        <w:tc>
          <w:tcPr>
            <w:tcW w:type="dxa" w:w="3843"/>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关闭应用后重新打开</w:t>
            </w:r>
          </w:p>
        </w:tc>
        <w:tc>
          <w:tcPr>
            <w:tcW w:type="dxa" w:w="3051"/>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本地数据保持，页面可继续使用</w:t>
            </w:r>
          </w:p>
        </w:tc>
      </w:tr>
    </w:tbl>
    <w:p>
      <w:pPr>
        <w:spacing w:line="360" w:lineRule="auto" w:after="80"/>
        <w:ind w:firstLine="0"/>
      </w:pPr>
    </w:p>
    <w:p>
      <w:pPr>
        <w:spacing w:line="264" w:lineRule="auto" w:before="40" w:after="100"/>
        <w:ind w:firstLine="0"/>
        <w:jc w:val="center"/>
      </w:pPr>
      <w:r>
        <w:rPr>
          <w:rFonts w:ascii="Times New Roman" w:hAnsi="Times New Roman" w:eastAsia="宋体"/>
          <w:sz w:val="19"/>
        </w:rPr>
        <w:t>表 14 文档质量测试</w:t>
      </w:r>
    </w:p>
    <w:tbl>
      <w:tblPr>
        <w:tblW w:type="dxa" w:w="8235"/>
        <w:tblLayout w:type="fixed"/>
        <w:tblLook w:firstColumn="1" w:firstRow="1" w:lastColumn="0" w:lastRow="0" w:noHBand="0" w:noVBand="1" w:val="04A0"/>
      </w:tblPr>
      <w:tblGrid>
        <w:gridCol w:w="1560"/>
        <w:gridCol w:w="3806"/>
        <w:gridCol w:w="2870"/>
      </w:tblGrid>
      <w:tr>
        <w:trPr>
          <w:tblHeader w:val="true"/>
        </w:trPr>
        <w:tc>
          <w:tcPr>
            <w:tcW w:type="dxa" w:w="1560"/>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检查项</w:t>
            </w:r>
          </w:p>
        </w:tc>
        <w:tc>
          <w:tcPr>
            <w:tcW w:type="dxa" w:w="3806"/>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检查方法</w:t>
            </w:r>
          </w:p>
        </w:tc>
        <w:tc>
          <w:tcPr>
            <w:tcW w:type="dxa" w:w="2870"/>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结论</w:t>
            </w:r>
          </w:p>
        </w:tc>
      </w:tr>
      <w:tr>
        <w:tc>
          <w:tcPr>
            <w:tcW w:type="dxa" w:w="156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模板来源</w:t>
            </w:r>
          </w:p>
        </w:tc>
        <w:tc>
          <w:tcPr>
            <w:tcW w:type="dxa" w:w="380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核对四份文档均由指定模板 DOCX 生成</w:t>
            </w:r>
          </w:p>
        </w:tc>
        <w:tc>
          <w:tcPr>
            <w:tcW w:type="dxa" w:w="287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156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章节结构</w:t>
            </w:r>
          </w:p>
        </w:tc>
        <w:tc>
          <w:tcPr>
            <w:tcW w:type="dxa" w:w="380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核对目录和正文标题顺序</w:t>
            </w:r>
          </w:p>
        </w:tc>
        <w:tc>
          <w:tcPr>
            <w:tcW w:type="dxa" w:w="287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156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页数要求</w:t>
            </w:r>
          </w:p>
        </w:tc>
        <w:tc>
          <w:tcPr>
            <w:tcW w:type="dxa" w:w="380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使用 Word 统计页数</w:t>
            </w:r>
          </w:p>
        </w:tc>
        <w:tc>
          <w:tcPr>
            <w:tcW w:type="dxa" w:w="287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156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占位符</w:t>
            </w:r>
          </w:p>
        </w:tc>
        <w:tc>
          <w:tcPr>
            <w:tcW w:type="dxa" w:w="380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扫描模板占位符、提示语和空白占位</w:t>
            </w:r>
          </w:p>
        </w:tc>
        <w:tc>
          <w:tcPr>
            <w:tcW w:type="dxa" w:w="287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156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参考资料</w:t>
            </w:r>
          </w:p>
        </w:tc>
        <w:tc>
          <w:tcPr>
            <w:tcW w:type="dxa" w:w="380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检查是否为真实书籍、标准和官方文档</w:t>
            </w:r>
          </w:p>
        </w:tc>
        <w:tc>
          <w:tcPr>
            <w:tcW w:type="dxa" w:w="287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156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表格样式</w:t>
            </w:r>
          </w:p>
        </w:tc>
        <w:tc>
          <w:tcPr>
            <w:tcW w:type="dxa" w:w="380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视觉检查三线表，无复杂色彩</w:t>
            </w:r>
          </w:p>
        </w:tc>
        <w:tc>
          <w:tcPr>
            <w:tcW w:type="dxa" w:w="287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156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图文密度</w:t>
            </w:r>
          </w:p>
        </w:tc>
        <w:tc>
          <w:tcPr>
            <w:tcW w:type="dxa" w:w="380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检查图示位置和正文比例</w:t>
            </w:r>
          </w:p>
        </w:tc>
        <w:tc>
          <w:tcPr>
            <w:tcW w:type="dxa" w:w="287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156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敏感信息</w:t>
            </w:r>
          </w:p>
        </w:tc>
        <w:tc>
          <w:tcPr>
            <w:tcW w:type="dxa" w:w="380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扫描密钥、内部调试文本和私人数据</w:t>
            </w:r>
          </w:p>
        </w:tc>
        <w:tc>
          <w:tcPr>
            <w:tcW w:type="dxa" w:w="287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156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目录页码</w:t>
            </w:r>
          </w:p>
        </w:tc>
        <w:tc>
          <w:tcPr>
            <w:tcW w:type="dxa" w:w="380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按 Word 计算标题页码后回填</w:t>
            </w:r>
          </w:p>
        </w:tc>
        <w:tc>
          <w:tcPr>
            <w:tcW w:type="dxa" w:w="287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1560"/>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最终复制</w:t>
            </w:r>
          </w:p>
        </w:tc>
        <w:tc>
          <w:tcPr>
            <w:tcW w:type="dxa" w:w="3806"/>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复制到最终提交版和 docx 版目录</w:t>
            </w:r>
          </w:p>
        </w:tc>
        <w:tc>
          <w:tcPr>
            <w:tcW w:type="dxa" w:w="2870"/>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通过</w:t>
            </w:r>
          </w:p>
        </w:tc>
      </w:tr>
    </w:tbl>
    <w:p>
      <w:pPr>
        <w:spacing w:line="360" w:lineRule="auto" w:after="80"/>
        <w:ind w:firstLine="0"/>
      </w:pPr>
    </w:p>
    <w:p>
      <w:pPr>
        <w:spacing w:line="264" w:lineRule="auto" w:before="40" w:after="100"/>
        <w:ind w:firstLine="0"/>
        <w:jc w:val="center"/>
      </w:pPr>
      <w:r>
        <w:rPr>
          <w:rFonts w:ascii="Times New Roman" w:hAnsi="Times New Roman" w:eastAsia="宋体"/>
          <w:sz w:val="19"/>
        </w:rPr>
        <w:t>表 15 AI 工具调用验证细项</w:t>
      </w:r>
    </w:p>
    <w:tbl>
      <w:tblPr>
        <w:tblW w:type="dxa" w:w="8237"/>
        <w:tblLayout w:type="fixed"/>
        <w:tblLook w:firstColumn="1" w:firstRow="1" w:lastColumn="0" w:lastRow="0" w:noHBand="0" w:noVBand="1" w:val="04A0"/>
      </w:tblPr>
      <w:tblGrid>
        <w:gridCol w:w="1560"/>
        <w:gridCol w:w="3744"/>
        <w:gridCol w:w="2933"/>
      </w:tblGrid>
      <w:tr>
        <w:trPr>
          <w:tblHeader w:val="true"/>
        </w:trPr>
        <w:tc>
          <w:tcPr>
            <w:tcW w:type="dxa" w:w="1560"/>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验证项</w:t>
            </w:r>
          </w:p>
        </w:tc>
        <w:tc>
          <w:tcPr>
            <w:tcW w:type="dxa" w:w="3744"/>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检查内容</w:t>
            </w:r>
          </w:p>
        </w:tc>
        <w:tc>
          <w:tcPr>
            <w:tcW w:type="dxa" w:w="2933"/>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通过标准</w:t>
            </w:r>
          </w:p>
        </w:tc>
      </w:tr>
      <w:tr>
        <w:tc>
          <w:tcPr>
            <w:tcW w:type="dxa" w:w="156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工具列表生成</w:t>
            </w:r>
          </w:p>
        </w:tc>
        <w:tc>
          <w:tcPr>
            <w:tcW w:type="dxa" w:w="37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registry.list 转换为 Anthropic-compatible tool definitions</w:t>
            </w:r>
          </w:p>
        </w:tc>
        <w:tc>
          <w:tcPr>
            <w:tcW w:type="dxa" w:w="293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工具名称、描述和 input_schema 完整</w:t>
            </w:r>
          </w:p>
        </w:tc>
      </w:tr>
      <w:tr>
        <w:tc>
          <w:tcPr>
            <w:tcW w:type="dxa" w:w="156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工具名可逆</w:t>
            </w:r>
          </w:p>
        </w:tc>
        <w:tc>
          <w:tcPr>
            <w:tcW w:type="dxa" w:w="37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capabilityToToolName 与 toolToCapabilityName 互相还原</w:t>
            </w:r>
          </w:p>
        </w:tc>
        <w:tc>
          <w:tcPr>
            <w:tcW w:type="dxa" w:w="293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点号和下划线映射无歧义</w:t>
            </w:r>
          </w:p>
        </w:tc>
      </w:tr>
      <w:tr>
        <w:tc>
          <w:tcPr>
            <w:tcW w:type="dxa" w:w="156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上下文构建</w:t>
            </w:r>
          </w:p>
        </w:tc>
        <w:tc>
          <w:tcPr>
            <w:tcW w:type="dxa" w:w="37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读取任务、事件、日程、偏好、动作和洞察</w:t>
            </w:r>
          </w:p>
        </w:tc>
        <w:tc>
          <w:tcPr>
            <w:tcW w:type="dxa" w:w="293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模型输入包含必要上下文且不包含完整密钥</w:t>
            </w:r>
          </w:p>
        </w:tc>
      </w:tr>
      <w:tr>
        <w:tc>
          <w:tcPr>
            <w:tcW w:type="dxa" w:w="156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流式文本</w:t>
            </w:r>
          </w:p>
        </w:tc>
        <w:tc>
          <w:tcPr>
            <w:tcW w:type="dxa" w:w="37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模型 text delta 逐步返回</w:t>
            </w:r>
          </w:p>
        </w:tc>
        <w:tc>
          <w:tcPr>
            <w:tcW w:type="dxa" w:w="293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AI 页面能显示增量文本</w:t>
            </w:r>
          </w:p>
        </w:tc>
      </w:tr>
      <w:tr>
        <w:tc>
          <w:tcPr>
            <w:tcW w:type="dxa" w:w="156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工具开始</w:t>
            </w:r>
          </w:p>
        </w:tc>
        <w:tc>
          <w:tcPr>
            <w:tcW w:type="dxa" w:w="37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模型返回 tool_use block</w:t>
            </w:r>
          </w:p>
        </w:tc>
        <w:tc>
          <w:tcPr>
            <w:tcW w:type="dxa" w:w="293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前端收到 tool_use_start 状态</w:t>
            </w:r>
          </w:p>
        </w:tc>
      </w:tr>
      <w:tr>
        <w:tc>
          <w:tcPr>
            <w:tcW w:type="dxa" w:w="156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参数累积</w:t>
            </w:r>
          </w:p>
        </w:tc>
        <w:tc>
          <w:tcPr>
            <w:tcW w:type="dxa" w:w="37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工具输入 JSON 分片累积</w:t>
            </w:r>
          </w:p>
        </w:tc>
        <w:tc>
          <w:tcPr>
            <w:tcW w:type="dxa" w:w="293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完整 JSON 可解析或报错明确</w:t>
            </w:r>
          </w:p>
        </w:tc>
      </w:tr>
      <w:tr>
        <w:tc>
          <w:tcPr>
            <w:tcW w:type="dxa" w:w="156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能力执行</w:t>
            </w:r>
          </w:p>
        </w:tc>
        <w:tc>
          <w:tcPr>
            <w:tcW w:type="dxa" w:w="37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工具名还原为 capability 后调用 registry</w:t>
            </w:r>
          </w:p>
        </w:tc>
        <w:tc>
          <w:tcPr>
            <w:tcW w:type="dxa" w:w="293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本地数据变化由领域服务完成</w:t>
            </w:r>
          </w:p>
        </w:tc>
      </w:tr>
      <w:tr>
        <w:tc>
          <w:tcPr>
            <w:tcW w:type="dxa" w:w="156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结果回传</w:t>
            </w:r>
          </w:p>
        </w:tc>
        <w:tc>
          <w:tcPr>
            <w:tcW w:type="dxa" w:w="37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能力结果包装为 tool_result</w:t>
            </w:r>
          </w:p>
        </w:tc>
        <w:tc>
          <w:tcPr>
            <w:tcW w:type="dxa" w:w="293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模型能基于结果继续回复</w:t>
            </w:r>
          </w:p>
        </w:tc>
      </w:tr>
      <w:tr>
        <w:tc>
          <w:tcPr>
            <w:tcW w:type="dxa" w:w="156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动作日志</w:t>
            </w:r>
          </w:p>
        </w:tc>
        <w:tc>
          <w:tcPr>
            <w:tcW w:type="dxa" w:w="37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mutating 能力成功后记录 action_log_id</w:t>
            </w:r>
          </w:p>
        </w:tc>
        <w:tc>
          <w:tcPr>
            <w:tcW w:type="dxa" w:w="293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历史动作可查并可用于撤销</w:t>
            </w:r>
          </w:p>
        </w:tc>
      </w:tr>
      <w:tr>
        <w:tc>
          <w:tcPr>
            <w:tcW w:type="dxa" w:w="156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失败反馈</w:t>
            </w:r>
          </w:p>
        </w:tc>
        <w:tc>
          <w:tcPr>
            <w:tcW w:type="dxa" w:w="374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工具不存在或参数错误</w:t>
            </w:r>
          </w:p>
        </w:tc>
        <w:tc>
          <w:tcPr>
            <w:tcW w:type="dxa" w:w="293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拒绝执行并返回错误</w:t>
            </w:r>
          </w:p>
        </w:tc>
      </w:tr>
      <w:tr>
        <w:tc>
          <w:tcPr>
            <w:tcW w:type="dxa" w:w="156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取消响应</w:t>
            </w:r>
          </w:p>
        </w:tc>
        <w:tc>
          <w:tcPr>
            <w:tcW w:type="dxa" w:w="374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用户取消流式请求</w:t>
            </w:r>
          </w:p>
        </w:tc>
        <w:tc>
          <w:tcPr>
            <w:tcW w:type="dxa" w:w="293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当前流结束，不破坏已完成动作</w:t>
            </w:r>
          </w:p>
        </w:tc>
      </w:tr>
      <w:tr>
        <w:tc>
          <w:tcPr>
            <w:tcW w:type="dxa" w:w="1560"/>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离线降级</w:t>
            </w:r>
          </w:p>
        </w:tc>
        <w:tc>
          <w:tcPr>
            <w:tcW w:type="dxa" w:w="3744"/>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模型服务不可用</w:t>
            </w:r>
          </w:p>
        </w:tc>
        <w:tc>
          <w:tcPr>
            <w:tcW w:type="dxa" w:w="2933"/>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提示离线，本地核心功能可用</w:t>
            </w:r>
          </w:p>
        </w:tc>
      </w:tr>
    </w:tbl>
    <w:p>
      <w:pPr>
        <w:spacing w:line="360" w:lineRule="auto" w:after="80"/>
        <w:ind w:firstLine="0"/>
      </w:pPr>
    </w:p>
    <w:p>
      <w:pPr>
        <w:spacing w:line="264" w:lineRule="auto" w:before="40" w:after="100"/>
        <w:ind w:firstLine="0"/>
        <w:jc w:val="center"/>
      </w:pPr>
      <w:r>
        <w:rPr>
          <w:rFonts w:ascii="Times New Roman" w:hAnsi="Times New Roman" w:eastAsia="宋体"/>
          <w:sz w:val="19"/>
        </w:rPr>
        <w:t>表 16 视觉与交付抽查记录</w:t>
      </w:r>
    </w:p>
    <w:tbl>
      <w:tblPr>
        <w:tblW w:type="dxa" w:w="8237"/>
        <w:tblLayout w:type="fixed"/>
        <w:tblLook w:firstColumn="1" w:firstRow="1" w:lastColumn="0" w:lastRow="0" w:noHBand="0" w:noVBand="1" w:val="04A0"/>
      </w:tblPr>
      <w:tblGrid>
        <w:gridCol w:w="1475"/>
        <w:gridCol w:w="3812"/>
        <w:gridCol w:w="2951"/>
      </w:tblGrid>
      <w:tr>
        <w:trPr>
          <w:tblHeader w:val="true"/>
        </w:trPr>
        <w:tc>
          <w:tcPr>
            <w:tcW w:type="dxa" w:w="1475"/>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抽查对象</w:t>
            </w:r>
          </w:p>
        </w:tc>
        <w:tc>
          <w:tcPr>
            <w:tcW w:type="dxa" w:w="3812"/>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抽查方法</w:t>
            </w:r>
          </w:p>
        </w:tc>
        <w:tc>
          <w:tcPr>
            <w:tcW w:type="dxa" w:w="2951"/>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合格标准</w:t>
            </w:r>
          </w:p>
        </w:tc>
      </w:tr>
      <w:tr>
        <w:tc>
          <w:tcPr>
            <w:tcW w:type="dxa" w:w="147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项目开发计划首页</w:t>
            </w:r>
          </w:p>
        </w:tc>
        <w:tc>
          <w:tcPr>
            <w:tcW w:type="dxa" w:w="3812"/>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打开 DOCX 检查标题、目录和首章</w:t>
            </w:r>
          </w:p>
        </w:tc>
        <w:tc>
          <w:tcPr>
            <w:tcW w:type="dxa" w:w="2951"/>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标题来自模板，目录清晰</w:t>
            </w:r>
          </w:p>
        </w:tc>
      </w:tr>
      <w:tr>
        <w:tc>
          <w:tcPr>
            <w:tcW w:type="dxa" w:w="147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需求规格用例图页</w:t>
            </w:r>
          </w:p>
        </w:tc>
        <w:tc>
          <w:tcPr>
            <w:tcW w:type="dxa" w:w="381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检查图示大小和文字环绕</w:t>
            </w:r>
          </w:p>
        </w:tc>
        <w:tc>
          <w:tcPr>
            <w:tcW w:type="dxa" w:w="2951"/>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图示不遮挡文字，标题居中</w:t>
            </w:r>
          </w:p>
        </w:tc>
      </w:tr>
      <w:tr>
        <w:tc>
          <w:tcPr>
            <w:tcW w:type="dxa" w:w="147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系统设计数据表页</w:t>
            </w:r>
          </w:p>
        </w:tc>
        <w:tc>
          <w:tcPr>
            <w:tcW w:type="dxa" w:w="381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检查跨页表格和三线表边框</w:t>
            </w:r>
          </w:p>
        </w:tc>
        <w:tc>
          <w:tcPr>
            <w:tcW w:type="dxa" w:w="29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表格无彩色网格，文字不贴边</w:t>
            </w:r>
          </w:p>
        </w:tc>
      </w:tr>
      <w:tr>
        <w:tc>
          <w:tcPr>
            <w:tcW w:type="dxa" w:w="147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测试报告结果页</w:t>
            </w:r>
          </w:p>
        </w:tc>
        <w:tc>
          <w:tcPr>
            <w:tcW w:type="dxa" w:w="381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检查测试表格和段落间距</w:t>
            </w:r>
          </w:p>
        </w:tc>
        <w:tc>
          <w:tcPr>
            <w:tcW w:type="dxa" w:w="2951"/>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表格可读，段落不拥挤</w:t>
            </w:r>
          </w:p>
        </w:tc>
      </w:tr>
      <w:tr>
        <w:tc>
          <w:tcPr>
            <w:tcW w:type="dxa" w:w="147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目录页码</w:t>
            </w:r>
          </w:p>
        </w:tc>
        <w:tc>
          <w:tcPr>
            <w:tcW w:type="dxa" w:w="3812"/>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抽查 1-3 个目录项跳到对应章节</w:t>
            </w:r>
          </w:p>
        </w:tc>
        <w:tc>
          <w:tcPr>
            <w:tcW w:type="dxa" w:w="29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目录页码与 Word 计算一致</w:t>
            </w:r>
          </w:p>
        </w:tc>
      </w:tr>
      <w:tr>
        <w:tc>
          <w:tcPr>
            <w:tcW w:type="dxa" w:w="147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参考资料</w:t>
            </w:r>
          </w:p>
        </w:tc>
        <w:tc>
          <w:tcPr>
            <w:tcW w:type="dxa" w:w="3812"/>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检查书籍、标准和官方文档条目</w:t>
            </w:r>
          </w:p>
        </w:tc>
        <w:tc>
          <w:tcPr>
            <w:tcW w:type="dxa" w:w="295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来源真实，不引用自身 README 充当参考</w:t>
            </w:r>
          </w:p>
        </w:tc>
      </w:tr>
      <w:tr>
        <w:tc>
          <w:tcPr>
            <w:tcW w:type="dxa" w:w="147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占位符</w:t>
            </w:r>
          </w:p>
        </w:tc>
        <w:tc>
          <w:tcPr>
            <w:tcW w:type="dxa" w:w="381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搜索模板提示符和空白占位</w:t>
            </w:r>
          </w:p>
        </w:tc>
        <w:tc>
          <w:tcPr>
            <w:tcW w:type="dxa" w:w="2951"/>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无占位提示语残留</w:t>
            </w:r>
          </w:p>
        </w:tc>
      </w:tr>
      <w:tr>
        <w:tc>
          <w:tcPr>
            <w:tcW w:type="dxa" w:w="147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敏感信息</w:t>
            </w:r>
          </w:p>
        </w:tc>
        <w:tc>
          <w:tcPr>
            <w:tcW w:type="dxa" w:w="3812"/>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搜索密钥、内部调试文本和私人数据</w:t>
            </w:r>
          </w:p>
        </w:tc>
        <w:tc>
          <w:tcPr>
            <w:tcW w:type="dxa" w:w="2951"/>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无敏感内容</w:t>
            </w:r>
          </w:p>
        </w:tc>
      </w:tr>
      <w:tr>
        <w:tc>
          <w:tcPr>
            <w:tcW w:type="dxa" w:w="147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安装产物</w:t>
            </w:r>
          </w:p>
        </w:tc>
        <w:tc>
          <w:tcPr>
            <w:tcW w:type="dxa" w:w="3812"/>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检查 release 或安装包位置</w:t>
            </w:r>
          </w:p>
        </w:tc>
        <w:tc>
          <w:tcPr>
            <w:tcW w:type="dxa" w:w="2951"/>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产物存在并可用于发布验证</w:t>
            </w:r>
          </w:p>
        </w:tc>
      </w:tr>
      <w:tr>
        <w:tc>
          <w:tcPr>
            <w:tcW w:type="dxa" w:w="147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桌面页面</w:t>
            </w:r>
          </w:p>
        </w:tc>
        <w:tc>
          <w:tcPr>
            <w:tcW w:type="dxa" w:w="3812"/>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抽查 Today、Tasks、Calendar、AI、Settings</w:t>
            </w:r>
          </w:p>
        </w:tc>
        <w:tc>
          <w:tcPr>
            <w:tcW w:type="dxa" w:w="2951"/>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页面功能与文档描述一致</w:t>
            </w:r>
          </w:p>
        </w:tc>
      </w:tr>
      <w:tr>
        <w:tc>
          <w:tcPr>
            <w:tcW w:type="dxa" w:w="147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备份面板</w:t>
            </w:r>
          </w:p>
        </w:tc>
        <w:tc>
          <w:tcPr>
            <w:tcW w:type="dxa" w:w="3812"/>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抽查备份列表、创建和验证状态</w:t>
            </w:r>
          </w:p>
        </w:tc>
        <w:tc>
          <w:tcPr>
            <w:tcW w:type="dxa" w:w="2951"/>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高影响操作有明确反馈</w:t>
            </w:r>
          </w:p>
        </w:tc>
      </w:tr>
      <w:tr>
        <w:tc>
          <w:tcPr>
            <w:tcW w:type="dxa" w:w="1475"/>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AI 页面</w:t>
            </w:r>
          </w:p>
        </w:tc>
        <w:tc>
          <w:tcPr>
            <w:tcW w:type="dxa" w:w="3812"/>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抽查会话状态和工具调用提示</w:t>
            </w:r>
          </w:p>
        </w:tc>
        <w:tc>
          <w:tcPr>
            <w:tcW w:type="dxa" w:w="2951"/>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用户能理解正在执行的操作</w:t>
            </w:r>
          </w:p>
        </w:tc>
      </w:tr>
    </w:tbl>
    <w:p>
      <w:pPr>
        <w:spacing w:line="360" w:lineRule="auto" w:after="80"/>
        <w:ind w:firstLine="0"/>
      </w:pPr>
    </w:p>
    <w:p>
      <w:pPr>
        <w:pStyle w:val="2"/>
        <w:keepNext/>
      </w:pPr>
      <w:r>
        <w:rPr>
          <w:rFonts w:ascii="Times New Roman" w:hAnsi="Times New Roman" w:eastAsia="黑体"/>
          <w:b/>
        </w:rPr>
        <w:t>3．软件需求测试结论</w:t>
      </w:r>
    </w:p>
    <w:p>
      <w:pPr>
        <w:spacing w:line="360" w:lineRule="auto" w:after="80"/>
        <w:ind w:firstLine="420"/>
      </w:pPr>
      <w:r>
        <w:rPr>
          <w:rFonts w:ascii="Times New Roman" w:hAnsi="Times New Roman" w:eastAsia="宋体"/>
          <w:sz w:val="21"/>
        </w:rPr>
        <w:t>根据需求规格说明书中的功能需求和非功能需求，测试结论总体为通过。任务管理、事件管理、自动排程、提醒、每日总结、动作历史、撤销、备份恢复、偏好、AI 对话、Dream 洞察、Buddy 评论和桌面设置等功能均有对应实现或验证路径。核心自动化测试通过，说明主要领域服务和能力层逻辑满足需求。</w:t>
      </w:r>
    </w:p>
    <w:p>
      <w:pPr>
        <w:spacing w:line="360" w:lineRule="auto" w:after="80"/>
        <w:ind w:firstLine="420"/>
      </w:pPr>
      <w:r>
        <w:rPr>
          <w:rFonts w:ascii="Times New Roman" w:hAnsi="Times New Roman" w:eastAsia="宋体"/>
          <w:sz w:val="21"/>
        </w:rPr>
        <w:t>AI agent 需求的测试结论为具备真实工具调用架构。系统实现了 capabilityToToolName 和 toolToCapabilityName 的可逆映射，capabilitiesToTools 将本地能力转换为模型工具定义，runConversation 处理模型流、tool_use、工具执行和 tool_result，sidecar 提供 ai.chat、ai.stream、ai.get_context 和 ai.check_connectivity 等入口。该架构符合需求中“模型负责理解和工具选择，本地能力负责执行”的约束。</w:t>
      </w:r>
    </w:p>
    <w:p>
      <w:pPr>
        <w:spacing w:line="360" w:lineRule="auto" w:after="80"/>
        <w:ind w:firstLine="420"/>
      </w:pPr>
      <w:r>
        <w:rPr>
          <w:rFonts w:ascii="Times New Roman" w:hAnsi="Times New Roman" w:eastAsia="宋体"/>
          <w:sz w:val="21"/>
        </w:rPr>
        <w:t>数据安全和可恢复性需求测试结论为基本满足。数据库具备外键、WAL、迁移和索引；变更能力通过 wrapMutating 记录 action_logs 和 revision；UndoService 可根据动作日志恢复；BackupService 支持备份、验证、恢复和删除。测试仍建议在最终发布前继续执行带真实数据的备份恢复演练，以覆盖更多文件系统边界。</w:t>
      </w:r>
    </w:p>
    <w:p>
      <w:pPr>
        <w:spacing w:line="360" w:lineRule="auto" w:after="80"/>
        <w:ind w:firstLine="420"/>
      </w:pPr>
      <w:r>
        <w:rPr>
          <w:rFonts w:ascii="Times New Roman" w:hAnsi="Times New Roman" w:eastAsia="宋体"/>
          <w:sz w:val="21"/>
        </w:rPr>
        <w:t>桌面交付需求测试结论为达到课程提交和产品演示要求。Tauri 后端 cargo check 通过，桌面前端构建通过，页面结构覆盖主要用户流程。由于桌面安装包测试受具体机器和安装器环境影响，本报告把安装包首次启动和 sidecar 运行列为最终验收前必须重复确认的人工检查项。</w:t>
      </w:r>
    </w:p>
    <w:p>
      <w:pPr>
        <w:spacing w:line="264" w:lineRule="auto" w:before="40" w:after="100"/>
        <w:ind w:firstLine="0"/>
        <w:jc w:val="center"/>
      </w:pPr>
      <w:r>
        <w:rPr>
          <w:rFonts w:ascii="Times New Roman" w:hAnsi="Times New Roman" w:eastAsia="宋体"/>
          <w:sz w:val="19"/>
        </w:rPr>
        <w:t>表 6 需求追踪测试矩阵</w:t>
      </w:r>
    </w:p>
    <w:tbl>
      <w:tblPr>
        <w:tblW w:type="dxa" w:w="8235"/>
        <w:tblLayout w:type="fixed"/>
        <w:tblLook w:firstColumn="1" w:firstRow="1" w:lastColumn="0" w:lastRow="0" w:noHBand="0" w:noVBand="1" w:val="04A0"/>
      </w:tblPr>
      <w:tblGrid>
        <w:gridCol w:w="1300"/>
        <w:gridCol w:w="2910"/>
        <w:gridCol w:w="2910"/>
        <w:gridCol w:w="1115"/>
      </w:tblGrid>
      <w:tr>
        <w:trPr>
          <w:tblHeader w:val="true"/>
        </w:trPr>
        <w:tc>
          <w:tcPr>
            <w:tcW w:type="dxa" w:w="1300"/>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需求编号</w:t>
            </w:r>
          </w:p>
        </w:tc>
        <w:tc>
          <w:tcPr>
            <w:tcW w:type="dxa" w:w="2910"/>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需求内容</w:t>
            </w:r>
          </w:p>
        </w:tc>
        <w:tc>
          <w:tcPr>
            <w:tcW w:type="dxa" w:w="2910"/>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测试证据</w:t>
            </w:r>
          </w:p>
        </w:tc>
        <w:tc>
          <w:tcPr>
            <w:tcW w:type="dxa" w:w="1115"/>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结论</w:t>
            </w:r>
          </w:p>
        </w:tc>
      </w:tr>
      <w:tr>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FR-01~FR-05</w:t>
            </w:r>
          </w:p>
        </w:tc>
        <w:tc>
          <w:tcPr>
            <w:tcW w:type="dxa" w:w="291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任务和事件管理</w:t>
            </w:r>
          </w:p>
        </w:tc>
        <w:tc>
          <w:tcPr>
            <w:tcW w:type="dxa" w:w="291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TaskService、EventService、capability 测试</w:t>
            </w:r>
          </w:p>
        </w:tc>
        <w:tc>
          <w:tcPr>
            <w:tcW w:type="dxa" w:w="111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FR-06~FR-08</w:t>
            </w:r>
          </w:p>
        </w:tc>
        <w:tc>
          <w:tcPr>
            <w:tcW w:type="dxa" w:w="291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自动排程、重平衡、解释和质量分析</w:t>
            </w:r>
          </w:p>
        </w:tc>
        <w:tc>
          <w:tcPr>
            <w:tcW w:type="dxa" w:w="291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ScheduleService 测试和场景验证</w:t>
            </w:r>
          </w:p>
        </w:tc>
        <w:tc>
          <w:tcPr>
            <w:tcW w:type="dxa" w:w="111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FR-09~FR-10</w:t>
            </w:r>
          </w:p>
        </w:tc>
        <w:tc>
          <w:tcPr>
            <w:tcW w:type="dxa" w:w="291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提醒和每日总结</w:t>
            </w:r>
          </w:p>
        </w:tc>
        <w:tc>
          <w:tcPr>
            <w:tcW w:type="dxa" w:w="291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ReminderService、SummaryService 测试</w:t>
            </w:r>
          </w:p>
        </w:tc>
        <w:tc>
          <w:tcPr>
            <w:tcW w:type="dxa" w:w="111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FR-11~FR-12</w:t>
            </w:r>
          </w:p>
        </w:tc>
        <w:tc>
          <w:tcPr>
            <w:tcW w:type="dxa" w:w="291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历史动作和撤销</w:t>
            </w:r>
          </w:p>
        </w:tc>
        <w:tc>
          <w:tcPr>
            <w:tcW w:type="dxa" w:w="291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ActionLogService、UndoService 测试</w:t>
            </w:r>
          </w:p>
        </w:tc>
        <w:tc>
          <w:tcPr>
            <w:tcW w:type="dxa" w:w="111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FR-13~FR-14</w:t>
            </w:r>
          </w:p>
        </w:tc>
        <w:tc>
          <w:tcPr>
            <w:tcW w:type="dxa" w:w="291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备份、验证、恢复和删除</w:t>
            </w:r>
          </w:p>
        </w:tc>
        <w:tc>
          <w:tcPr>
            <w:tcW w:type="dxa" w:w="291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BackupService 和人工流程检查</w:t>
            </w:r>
          </w:p>
        </w:tc>
        <w:tc>
          <w:tcPr>
            <w:tcW w:type="dxa" w:w="111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FR-15~FR-16</w:t>
            </w:r>
          </w:p>
        </w:tc>
        <w:tc>
          <w:tcPr>
            <w:tcW w:type="dxa" w:w="291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AI 对话和上下文</w:t>
            </w:r>
          </w:p>
        </w:tc>
        <w:tc>
          <w:tcPr>
            <w:tcW w:type="dxa" w:w="291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runtime AI 测试、工具映射和 sidecar 入口</w:t>
            </w:r>
          </w:p>
        </w:tc>
        <w:tc>
          <w:tcPr>
            <w:tcW w:type="dxa" w:w="111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FR-17</w:t>
            </w:r>
          </w:p>
        </w:tc>
        <w:tc>
          <w:tcPr>
            <w:tcW w:type="dxa" w:w="291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偏好设置</w:t>
            </w:r>
          </w:p>
        </w:tc>
        <w:tc>
          <w:tcPr>
            <w:tcW w:type="dxa" w:w="291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PreferenceService 与 capability 测试</w:t>
            </w:r>
          </w:p>
        </w:tc>
        <w:tc>
          <w:tcPr>
            <w:tcW w:type="dxa" w:w="111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FR-18</w:t>
            </w:r>
          </w:p>
        </w:tc>
        <w:tc>
          <w:tcPr>
            <w:tcW w:type="dxa" w:w="291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Dream 洞察</w:t>
            </w:r>
          </w:p>
        </w:tc>
        <w:tc>
          <w:tcPr>
            <w:tcW w:type="dxa" w:w="291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MemoryProjectionService 与 sidecar 入口检查</w:t>
            </w:r>
          </w:p>
        </w:tc>
        <w:tc>
          <w:tcPr>
            <w:tcW w:type="dxa" w:w="111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NFR-P</w:t>
            </w:r>
          </w:p>
        </w:tc>
        <w:tc>
          <w:tcPr>
            <w:tcW w:type="dxa" w:w="291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性能需求</w:t>
            </w:r>
          </w:p>
        </w:tc>
        <w:tc>
          <w:tcPr>
            <w:tcW w:type="dxa" w:w="291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索引、WAL、构建和普通规模测试</w:t>
            </w:r>
          </w:p>
        </w:tc>
        <w:tc>
          <w:tcPr>
            <w:tcW w:type="dxa" w:w="111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通过，需持续观察大数据量</w:t>
            </w:r>
          </w:p>
        </w:tc>
      </w:tr>
      <w:tr>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NFR-S</w:t>
            </w:r>
          </w:p>
        </w:tc>
        <w:tc>
          <w:tcPr>
            <w:tcW w:type="dxa" w:w="291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安全需求</w:t>
            </w:r>
          </w:p>
        </w:tc>
        <w:tc>
          <w:tcPr>
            <w:tcW w:type="dxa" w:w="291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密钥状态、能力白名单、锁定保护、动作日志和撤销</w:t>
            </w:r>
          </w:p>
        </w:tc>
        <w:tc>
          <w:tcPr>
            <w:tcW w:type="dxa" w:w="111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NFR-U</w:t>
            </w:r>
          </w:p>
        </w:tc>
        <w:tc>
          <w:tcPr>
            <w:tcW w:type="dxa" w:w="291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可使用性和可维护性</w:t>
            </w:r>
          </w:p>
        </w:tc>
        <w:tc>
          <w:tcPr>
            <w:tcW w:type="dxa" w:w="291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页面人工检查、分层架构和类型检查</w:t>
            </w:r>
          </w:p>
        </w:tc>
        <w:tc>
          <w:tcPr>
            <w:tcW w:type="dxa" w:w="111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r>
      <w:tr>
        <w:tc>
          <w:tcPr>
            <w:tcW w:type="dxa" w:w="1300"/>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DOC</w:t>
            </w:r>
          </w:p>
        </w:tc>
        <w:tc>
          <w:tcPr>
            <w:tcW w:type="dxa" w:w="2910"/>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课程文档质量</w:t>
            </w:r>
          </w:p>
        </w:tc>
        <w:tc>
          <w:tcPr>
            <w:tcW w:type="dxa" w:w="2910"/>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DOCX 页数、模板、三线表、视觉 QA</w:t>
            </w:r>
          </w:p>
        </w:tc>
        <w:tc>
          <w:tcPr>
            <w:tcW w:type="dxa" w:w="1115"/>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通过</w:t>
            </w:r>
          </w:p>
        </w:tc>
      </w:tr>
    </w:tbl>
    <w:p>
      <w:pPr>
        <w:spacing w:line="360" w:lineRule="auto" w:after="80"/>
        <w:ind w:firstLine="0"/>
      </w:pPr>
    </w:p>
    <w:p>
      <w:pPr>
        <w:spacing w:line="360" w:lineRule="auto" w:after="80"/>
        <w:ind w:firstLine="420"/>
      </w:pPr>
      <w:r>
        <w:rPr>
          <w:rFonts w:ascii="Times New Roman" w:hAnsi="Times New Roman" w:eastAsia="宋体"/>
          <w:sz w:val="21"/>
        </w:rPr>
        <w:t>未充分覆盖的方面主要有三类：第一，真实模型服务的稳定性会受网络和额度影响，需要在演示当天重新做连通性检查；第二，安装包在不同 Windows 环境下可能受 WebView2、杀毒软件或权限影响，需要保留安装问题处理预案；第三，长期 Dream 洞察需要更长使用周期才能验证洞察质量，当前测试主要验证数据结构和运行通路。</w:t>
      </w:r>
    </w:p>
    <w:p>
      <w:pPr>
        <w:ind w:firstLine="0"/>
        <w:jc w:val="center"/>
      </w:pPr>
      <w:r>
        <w:drawing>
          <wp:inline xmlns:a="http://schemas.openxmlformats.org/drawingml/2006/main" xmlns:pic="http://schemas.openxmlformats.org/drawingml/2006/picture">
            <wp:extent cx="4709160" cy="3139440"/>
            <wp:docPr id="3" name="Picture 3"/>
            <wp:cNvGraphicFramePr>
              <a:graphicFrameLocks noChangeAspect="1"/>
            </wp:cNvGraphicFramePr>
            <a:graphic>
              <a:graphicData uri="http://schemas.openxmlformats.org/drawingml/2006/picture">
                <pic:pic>
                  <pic:nvPicPr>
                    <pic:cNvPr id="0" name="test.png"/>
                    <pic:cNvPicPr/>
                  </pic:nvPicPr>
                  <pic:blipFill>
                    <a:blip r:embed="rId9"/>
                    <a:stretch>
                      <a:fillRect/>
                    </a:stretch>
                  </pic:blipFill>
                  <pic:spPr>
                    <a:xfrm>
                      <a:off x="0" y="0"/>
                      <a:ext cx="4709160" cy="3139440"/>
                    </a:xfrm>
                    <a:prstGeom prst="rect"/>
                  </pic:spPr>
                </pic:pic>
              </a:graphicData>
            </a:graphic>
          </wp:inline>
        </w:drawing>
      </w:r>
    </w:p>
    <w:p>
      <w:pPr>
        <w:spacing w:line="264" w:lineRule="auto" w:before="40" w:after="100"/>
        <w:ind w:firstLine="0"/>
        <w:jc w:val="center"/>
      </w:pPr>
      <w:r>
        <w:rPr>
          <w:rFonts w:ascii="Times New Roman" w:hAnsi="Times New Roman" w:eastAsia="宋体"/>
          <w:sz w:val="19"/>
        </w:rPr>
        <w:t>图 3 桌面流程验收路径图</w:t>
      </w:r>
    </w:p>
    <w:p>
      <w:pPr>
        <w:spacing w:line="264" w:lineRule="auto" w:before="40" w:after="100"/>
        <w:ind w:firstLine="0"/>
        <w:jc w:val="center"/>
      </w:pPr>
      <w:r>
        <w:rPr>
          <w:rFonts w:ascii="Times New Roman" w:hAnsi="Times New Roman" w:eastAsia="宋体"/>
          <w:sz w:val="19"/>
        </w:rPr>
        <w:t>表 11 非功能需求验证明细</w:t>
      </w:r>
    </w:p>
    <w:tbl>
      <w:tblPr>
        <w:tblW w:type="dxa" w:w="8237"/>
        <w:tblLayout w:type="fixed"/>
        <w:tblLook w:firstColumn="1" w:firstRow="1" w:lastColumn="0" w:lastRow="0" w:noHBand="0" w:noVBand="1" w:val="04A0"/>
      </w:tblPr>
      <w:tblGrid>
        <w:gridCol w:w="1548"/>
        <w:gridCol w:w="4150"/>
        <w:gridCol w:w="2539"/>
      </w:tblGrid>
      <w:tr>
        <w:trPr>
          <w:tblHeader w:val="true"/>
        </w:trPr>
        <w:tc>
          <w:tcPr>
            <w:tcW w:type="dxa" w:w="1548"/>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需求类别</w:t>
            </w:r>
          </w:p>
        </w:tc>
        <w:tc>
          <w:tcPr>
            <w:tcW w:type="dxa" w:w="4150"/>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验证方式</w:t>
            </w:r>
          </w:p>
        </w:tc>
        <w:tc>
          <w:tcPr>
            <w:tcW w:type="dxa" w:w="2539"/>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结论</w:t>
            </w:r>
          </w:p>
        </w:tc>
      </w:tr>
      <w:tr>
        <w:tc>
          <w:tcPr>
            <w:tcW w:type="dxa" w:w="154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性能</w:t>
            </w:r>
          </w:p>
        </w:tc>
        <w:tc>
          <w:tcPr>
            <w:tcW w:type="dxa" w:w="415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普通数据规模下执行任务查询、日程查询、排程和构建命令</w:t>
            </w:r>
          </w:p>
        </w:tc>
        <w:tc>
          <w:tcPr>
            <w:tcW w:type="dxa" w:w="253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满足课程项目和个人桌面使用要求</w:t>
            </w:r>
          </w:p>
        </w:tc>
      </w:tr>
      <w:tr>
        <w:tc>
          <w:tcPr>
            <w:tcW w:type="dxa" w:w="154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安全</w:t>
            </w:r>
          </w:p>
        </w:tc>
        <w:tc>
          <w:tcPr>
            <w:tcW w:type="dxa" w:w="415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检查密钥状态、能力白名单、动作日志、锁定保护和备份恢复</w:t>
            </w:r>
          </w:p>
        </w:tc>
        <w:tc>
          <w:tcPr>
            <w:tcW w:type="dxa" w:w="253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核心安全机制成立</w:t>
            </w:r>
          </w:p>
        </w:tc>
      </w:tr>
      <w:tr>
        <w:tc>
          <w:tcPr>
            <w:tcW w:type="dxa" w:w="154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可用性</w:t>
            </w:r>
          </w:p>
        </w:tc>
        <w:tc>
          <w:tcPr>
            <w:tcW w:type="dxa" w:w="415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按 Today、Tasks、Calendar、AI、Analytics、Settings 流程操作</w:t>
            </w:r>
          </w:p>
        </w:tc>
        <w:tc>
          <w:tcPr>
            <w:tcW w:type="dxa" w:w="253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主要流程清晰，仍建议继续人工体验优化</w:t>
            </w:r>
          </w:p>
        </w:tc>
      </w:tr>
      <w:tr>
        <w:tc>
          <w:tcPr>
            <w:tcW w:type="dxa" w:w="154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可维护性</w:t>
            </w:r>
          </w:p>
        </w:tc>
        <w:tc>
          <w:tcPr>
            <w:tcW w:type="dxa" w:w="415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检查分层结构、TypeScript 类型、workspace 构建和测试</w:t>
            </w:r>
          </w:p>
        </w:tc>
        <w:tc>
          <w:tcPr>
            <w:tcW w:type="dxa" w:w="253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模块边界清晰，可继续迭代</w:t>
            </w:r>
          </w:p>
        </w:tc>
      </w:tr>
      <w:tr>
        <w:tc>
          <w:tcPr>
            <w:tcW w:type="dxa" w:w="154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可移植性</w:t>
            </w:r>
          </w:p>
        </w:tc>
        <w:tc>
          <w:tcPr>
            <w:tcW w:type="dxa" w:w="415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检查 Tauri、SQLite 和 TypeScript 架构</w:t>
            </w:r>
          </w:p>
        </w:tc>
        <w:tc>
          <w:tcPr>
            <w:tcW w:type="dxa" w:w="253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具备未来跨桌面平台扩展基础</w:t>
            </w:r>
          </w:p>
        </w:tc>
      </w:tr>
      <w:tr>
        <w:tc>
          <w:tcPr>
            <w:tcW w:type="dxa" w:w="154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可观测性</w:t>
            </w:r>
          </w:p>
        </w:tc>
        <w:tc>
          <w:tcPr>
            <w:tcW w:type="dxa" w:w="415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检查 AI 流式状态、工具状态、备份状态和错误提示</w:t>
            </w:r>
          </w:p>
        </w:tc>
        <w:tc>
          <w:tcPr>
            <w:tcW w:type="dxa" w:w="253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能够定位主要运行状态</w:t>
            </w:r>
          </w:p>
        </w:tc>
      </w:tr>
      <w:tr>
        <w:tc>
          <w:tcPr>
            <w:tcW w:type="dxa" w:w="154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文档质量</w:t>
            </w:r>
          </w:p>
        </w:tc>
        <w:tc>
          <w:tcPr>
            <w:tcW w:type="dxa" w:w="415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检查模板结构、页数、三线表、图示和敏感信息</w:t>
            </w:r>
          </w:p>
        </w:tc>
        <w:tc>
          <w:tcPr>
            <w:tcW w:type="dxa" w:w="2539"/>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满足提交要求</w:t>
            </w:r>
          </w:p>
        </w:tc>
      </w:tr>
      <w:tr>
        <w:tc>
          <w:tcPr>
            <w:tcW w:type="dxa" w:w="1548"/>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安装交付</w:t>
            </w:r>
          </w:p>
        </w:tc>
        <w:tc>
          <w:tcPr>
            <w:tcW w:type="dxa" w:w="4150"/>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执行构建和 Tauri 后端检查，准备安装包验证</w:t>
            </w:r>
          </w:p>
        </w:tc>
        <w:tc>
          <w:tcPr>
            <w:tcW w:type="dxa" w:w="2539"/>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具备交付基础，建议多机复测</w:t>
            </w:r>
          </w:p>
        </w:tc>
      </w:tr>
    </w:tbl>
    <w:p>
      <w:pPr>
        <w:spacing w:line="360" w:lineRule="auto" w:after="80"/>
        <w:ind w:firstLine="0"/>
      </w:pPr>
    </w:p>
    <w:p>
      <w:pPr>
        <w:spacing w:line="360" w:lineRule="auto" w:after="80"/>
        <w:ind w:firstLine="420"/>
      </w:pPr>
      <w:r>
        <w:rPr>
          <w:rFonts w:ascii="Times New Roman" w:hAnsi="Times New Roman" w:eastAsia="宋体"/>
          <w:sz w:val="21"/>
        </w:rPr>
        <w:t>需求结论中对 AI 部分需要特别说明：测试通过的依据不是 AI 回复看起来像人，而是系统实现了工具定义、模型流、工具执行、结果回传和动作日志。只要模型服务可用，用户自然语言请求就能进入真实能力执行链路；模型不可用时，本地任务和日程能力仍可操作。</w:t>
      </w:r>
    </w:p>
    <w:p>
      <w:pPr>
        <w:spacing w:line="360" w:lineRule="auto" w:after="80"/>
        <w:ind w:firstLine="420"/>
      </w:pPr>
      <w:r>
        <w:rPr>
          <w:rFonts w:ascii="Times New Roman" w:hAnsi="Times New Roman" w:eastAsia="宋体"/>
          <w:sz w:val="21"/>
        </w:rPr>
        <w:t>对备份和撤销部分的结论是项目具备恢复能力，但最终发布前仍建议用真实安装包再执行一次完整演练。该演练应包括创建示例数据、创建备份、修改数据、恢复备份、检查数据一致性、撤销一次 AI 或用户变更，并确认页面刷新正确。</w:t>
      </w:r>
    </w:p>
    <w:p>
      <w:pPr>
        <w:spacing w:line="360" w:lineRule="auto" w:after="80"/>
        <w:ind w:firstLine="420"/>
      </w:pPr>
      <w:r>
        <w:rPr>
          <w:rFonts w:ascii="Times New Roman" w:hAnsi="Times New Roman" w:eastAsia="宋体"/>
          <w:sz w:val="21"/>
        </w:rPr>
        <w:t>对安装交付需求的结论是项目具备发布基础，但正式分发前应继续执行安装包级别确认。测试报告中 build 和 cargo check 证明构建链路正常，桌面人工测试证明主要流程可用；安装包验证还应覆盖干净环境、首次打开、数据目录创建、sidecar 启动和卸载升级影响。</w:t>
      </w:r>
    </w:p>
    <w:p>
      <w:pPr>
        <w:spacing w:line="360" w:lineRule="auto" w:after="80"/>
        <w:ind w:firstLine="420"/>
      </w:pPr>
      <w:r>
        <w:rPr>
          <w:rFonts w:ascii="Times New Roman" w:hAnsi="Times New Roman" w:eastAsia="宋体"/>
          <w:sz w:val="21"/>
        </w:rPr>
        <w:t>对文档需求的结论是四份课程文档已纳入质量门槛。文档不是附属说明，而是需求、设计、测试和计划的正式提交物。每份文档超过 20 页、引用真实资料、表格采用三线表并通过视觉检查后，才满足课程作业交付要求。</w:t>
      </w:r>
    </w:p>
    <w:p>
      <w:pPr>
        <w:spacing w:line="264" w:lineRule="auto" w:before="40" w:after="100"/>
        <w:ind w:firstLine="0"/>
        <w:jc w:val="center"/>
      </w:pPr>
      <w:r>
        <w:rPr>
          <w:rFonts w:ascii="Times New Roman" w:hAnsi="Times New Roman" w:eastAsia="宋体"/>
          <w:sz w:val="19"/>
        </w:rPr>
        <w:t>表 17 安装与交付检查</w:t>
      </w:r>
    </w:p>
    <w:tbl>
      <w:tblPr>
        <w:tblW w:type="dxa" w:w="8235"/>
        <w:tblLayout w:type="fixed"/>
        <w:tblLook w:firstColumn="1" w:firstRow="1" w:lastColumn="0" w:lastRow="0" w:noHBand="0" w:noVBand="1" w:val="04A0"/>
      </w:tblPr>
      <w:tblGrid>
        <w:gridCol w:w="1486"/>
        <w:gridCol w:w="3963"/>
        <w:gridCol w:w="2786"/>
      </w:tblGrid>
      <w:tr>
        <w:trPr>
          <w:tblHeader w:val="true"/>
        </w:trPr>
        <w:tc>
          <w:tcPr>
            <w:tcW w:type="dxa" w:w="1486"/>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检查项</w:t>
            </w:r>
          </w:p>
        </w:tc>
        <w:tc>
          <w:tcPr>
            <w:tcW w:type="dxa" w:w="3963"/>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检查内容</w:t>
            </w:r>
          </w:p>
        </w:tc>
        <w:tc>
          <w:tcPr>
            <w:tcW w:type="dxa" w:w="2786"/>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通过标准</w:t>
            </w:r>
          </w:p>
        </w:tc>
      </w:tr>
      <w:tr>
        <w:tc>
          <w:tcPr>
            <w:tcW w:type="dxa" w:w="14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release 构建</w:t>
            </w:r>
          </w:p>
        </w:tc>
        <w:tc>
          <w:tcPr>
            <w:tcW w:type="dxa" w:w="396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执行桌面应用发布构建</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无编译阻塞</w:t>
            </w:r>
          </w:p>
        </w:tc>
      </w:tr>
      <w:tr>
        <w:tc>
          <w:tcPr>
            <w:tcW w:type="dxa" w:w="14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安装包</w:t>
            </w:r>
          </w:p>
        </w:tc>
        <w:tc>
          <w:tcPr>
            <w:tcW w:type="dxa" w:w="396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生成可分发安装产物</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安装程序存在且可执行</w:t>
            </w:r>
          </w:p>
        </w:tc>
      </w:tr>
      <w:tr>
        <w:tc>
          <w:tcPr>
            <w:tcW w:type="dxa" w:w="14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首次启动</w:t>
            </w:r>
          </w:p>
        </w:tc>
        <w:tc>
          <w:tcPr>
            <w:tcW w:type="dxa" w:w="396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安装后打开应用</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主窗口和资源正常加载</w:t>
            </w:r>
          </w:p>
        </w:tc>
      </w:tr>
      <w:tr>
        <w:tc>
          <w:tcPr>
            <w:tcW w:type="dxa" w:w="14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sidecar</w:t>
            </w:r>
          </w:p>
        </w:tc>
        <w:tc>
          <w:tcPr>
            <w:tcW w:type="dxa" w:w="396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AI runtime 进程启动和心跳</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heartbeat 或 AI 状态可检查</w:t>
            </w:r>
          </w:p>
        </w:tc>
      </w:tr>
      <w:tr>
        <w:tc>
          <w:tcPr>
            <w:tcW w:type="dxa" w:w="14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数据目录</w:t>
            </w:r>
          </w:p>
        </w:tc>
        <w:tc>
          <w:tcPr>
            <w:tcW w:type="dxa" w:w="396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数据库和备份目录创建</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本地数据可持久化</w:t>
            </w:r>
          </w:p>
        </w:tc>
      </w:tr>
      <w:tr>
        <w:tc>
          <w:tcPr>
            <w:tcW w:type="dxa" w:w="14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模型配置</w:t>
            </w:r>
          </w:p>
        </w:tc>
        <w:tc>
          <w:tcPr>
            <w:tcW w:type="dxa" w:w="396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设置接口并检查连通</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连接状态明确</w:t>
            </w:r>
          </w:p>
        </w:tc>
      </w:tr>
      <w:tr>
        <w:tc>
          <w:tcPr>
            <w:tcW w:type="dxa" w:w="14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核心流程</w:t>
            </w:r>
          </w:p>
        </w:tc>
        <w:tc>
          <w:tcPr>
            <w:tcW w:type="dxa" w:w="396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任务、事件、排程、AI、撤销、备份</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用户流程贯通</w:t>
            </w:r>
          </w:p>
        </w:tc>
      </w:tr>
      <w:tr>
        <w:tc>
          <w:tcPr>
            <w:tcW w:type="dxa" w:w="1486"/>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文档交付</w:t>
            </w:r>
          </w:p>
        </w:tc>
        <w:tc>
          <w:tcPr>
            <w:tcW w:type="dxa" w:w="3963"/>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四份最终 DOCX 在提交目录</w:t>
            </w:r>
          </w:p>
        </w:tc>
        <w:tc>
          <w:tcPr>
            <w:tcW w:type="dxa" w:w="2786"/>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文件完整且可打开</w:t>
            </w:r>
          </w:p>
        </w:tc>
      </w:tr>
    </w:tbl>
    <w:p>
      <w:pPr>
        <w:spacing w:line="360" w:lineRule="auto" w:after="80"/>
        <w:ind w:firstLine="0"/>
      </w:pPr>
    </w:p>
    <w:p>
      <w:pPr>
        <w:pStyle w:val="2"/>
        <w:keepNext/>
      </w:pPr>
      <w:r>
        <w:rPr>
          <w:rFonts w:ascii="Times New Roman" w:hAnsi="Times New Roman" w:eastAsia="黑体"/>
          <w:b/>
        </w:rPr>
        <w:t>4．评价</w:t>
      </w:r>
    </w:p>
    <w:p>
      <w:pPr>
        <w:pStyle w:val="3"/>
        <w:keepNext/>
      </w:pPr>
      <w:r>
        <w:rPr>
          <w:rFonts w:ascii="Times New Roman" w:hAnsi="Times New Roman" w:eastAsia="黑体"/>
          <w:b/>
        </w:rPr>
        <w:t>4.1软件能力</w:t>
      </w:r>
    </w:p>
    <w:p>
      <w:pPr>
        <w:spacing w:line="360" w:lineRule="auto" w:after="80"/>
        <w:ind w:firstLine="420"/>
      </w:pPr>
      <w:r>
        <w:rPr>
          <w:rFonts w:ascii="Times New Roman" w:hAnsi="Times New Roman" w:eastAsia="宋体"/>
          <w:sz w:val="21"/>
        </w:rPr>
        <w:t>经过测试，EvolveFlow 已具备较完整的本地日程管理能力。用户可以维护任务、事件和日程块，系统可以进行自动排程、解释安排、分析质量、处理提醒和生成总结。任务和事件数据保存在本地 SQLite 中，常用查询具备索引，备份恢复和撤销机制增强了用户对系统的信任。</w:t>
      </w:r>
    </w:p>
    <w:p>
      <w:pPr>
        <w:spacing w:line="360" w:lineRule="auto" w:after="80"/>
        <w:ind w:firstLine="420"/>
      </w:pPr>
      <w:r>
        <w:rPr>
          <w:rFonts w:ascii="Times New Roman" w:hAnsi="Times New Roman" w:eastAsia="宋体"/>
          <w:sz w:val="21"/>
        </w:rPr>
        <w:t>系统也具备真实 AI agent 的工程能力。AI runtime 不是简单聊天壳，而是实现了模型消息、系统提示、工具定义、上下文构建、流式事件、工具执行和工具结果回传。模型输出通过能力注册表进入本地领域服务，所有变更均可审计。该能力满足课程项目对智能化和工程完整性的要求。</w:t>
      </w:r>
    </w:p>
    <w:p>
      <w:pPr>
        <w:spacing w:line="360" w:lineRule="auto" w:after="80"/>
        <w:ind w:firstLine="420"/>
      </w:pPr>
      <w:r>
        <w:rPr>
          <w:rFonts w:ascii="Times New Roman" w:hAnsi="Times New Roman" w:eastAsia="宋体"/>
          <w:sz w:val="21"/>
        </w:rPr>
        <w:t>桌面能力方面，Tauri 应用提供多页面工作台、全局 AI 浮层、快捷键、设置、备份面板、错误边界和降级提示。相比普通网页演示，桌面应用更接近可分发产品形态。测试结果表明项目已经具备作为课程成品展示和进一步产品化迭代的基础。</w:t>
      </w:r>
    </w:p>
    <w:p>
      <w:pPr>
        <w:spacing w:line="360" w:lineRule="auto" w:after="80"/>
        <w:ind w:firstLine="420"/>
      </w:pPr>
      <w:r>
        <w:rPr>
          <w:rFonts w:ascii="Times New Roman" w:hAnsi="Times New Roman" w:eastAsia="宋体"/>
          <w:sz w:val="21"/>
        </w:rPr>
        <w:t>软件能力还体现在多层一致性上。UI、AI 和 CLI 入口不各自定义规则，而是复用 capability registry；领域服务不依赖前端页面状态，而是直接面对数据库；动作日志不区分操作来自用户还是 AI，只按 actor 和 origin 记录。测试结果表明这种一致性设计已经落实到主要模块。</w:t>
      </w:r>
    </w:p>
    <w:p>
      <w:pPr>
        <w:spacing w:line="360" w:lineRule="auto" w:after="80"/>
        <w:ind w:firstLine="420"/>
      </w:pPr>
      <w:r>
        <w:rPr>
          <w:rFonts w:ascii="Times New Roman" w:hAnsi="Times New Roman" w:eastAsia="宋体"/>
          <w:sz w:val="21"/>
        </w:rPr>
        <w:t>软件能力也体现在失败处理上。模型失败不会使任务和日历不可用，备份失败不会直接覆盖当前数据库，排程失败会返回原因，撤销失败会说明限制，页面错误会由错误边界接住。对于个人日程产品来说，这些失败处理能力与正常功能同等重要。</w:t>
      </w:r>
    </w:p>
    <w:p>
      <w:pPr>
        <w:pStyle w:val="3"/>
        <w:keepNext/>
      </w:pPr>
      <w:r>
        <w:rPr>
          <w:rFonts w:ascii="Times New Roman" w:hAnsi="Times New Roman" w:eastAsia="黑体"/>
          <w:b/>
        </w:rPr>
        <w:t>4.2缺陷和限制</w:t>
      </w:r>
    </w:p>
    <w:p>
      <w:pPr>
        <w:spacing w:line="360" w:lineRule="auto" w:after="80"/>
        <w:ind w:firstLine="420"/>
      </w:pPr>
      <w:r>
        <w:rPr>
          <w:rFonts w:ascii="Times New Roman" w:hAnsi="Times New Roman" w:eastAsia="宋体"/>
          <w:sz w:val="21"/>
        </w:rPr>
        <w:t>当前主要限制是端到端桌面自动化测试覆盖仍有限。虽然核心 TypeScript 包和 runtime 有自动化测试，桌面页面真实交互、安装包首次启动、不同窗口尺寸和模型异常状态仍主要依赖人工检查。建议后续补充 Playwright 或 Tauri 专用端到端测试，以降低回归风险。</w:t>
      </w:r>
    </w:p>
    <w:p>
      <w:pPr>
        <w:spacing w:line="360" w:lineRule="auto" w:after="80"/>
        <w:ind w:firstLine="420"/>
      </w:pPr>
      <w:r>
        <w:rPr>
          <w:rFonts w:ascii="Times New Roman" w:hAnsi="Times New Roman" w:eastAsia="宋体"/>
          <w:sz w:val="21"/>
        </w:rPr>
        <w:t>第二个限制是长期智能洞察需要真实使用数据沉淀。Dream Insight 的数据结构和服务通路可以验证，但“洞察是否真正有帮助”需要用户持续使用后评估。课程提交阶段可以证明架构与能力成立，后续产品化阶段应通过用户研究和日志分析继续改进。</w:t>
      </w:r>
    </w:p>
    <w:p>
      <w:pPr>
        <w:spacing w:line="360" w:lineRule="auto" w:after="80"/>
        <w:ind w:firstLine="420"/>
      </w:pPr>
      <w:r>
        <w:rPr>
          <w:rFonts w:ascii="Times New Roman" w:hAnsi="Times New Roman" w:eastAsia="宋体"/>
          <w:sz w:val="21"/>
        </w:rPr>
        <w:t>第三个限制是模型服务属于外部依赖。即使本地功能完全可用，AI 对话质量、响应速度和工具参数稳定性仍会受模型、网络、额度和接口兼容性影响。系统已通过连通性检查、降级提示、工具校验和撤销降低风险，但不能完全消除外部服务波动。</w:t>
      </w:r>
    </w:p>
    <w:p>
      <w:pPr>
        <w:spacing w:line="264" w:lineRule="auto" w:before="40" w:after="100"/>
        <w:ind w:firstLine="0"/>
        <w:jc w:val="center"/>
      </w:pPr>
      <w:r>
        <w:rPr>
          <w:rFonts w:ascii="Times New Roman" w:hAnsi="Times New Roman" w:eastAsia="宋体"/>
          <w:sz w:val="19"/>
        </w:rPr>
        <w:t>表 7 缺陷和限制分析</w:t>
      </w:r>
    </w:p>
    <w:tbl>
      <w:tblPr>
        <w:tblW w:type="dxa" w:w="8238"/>
        <w:tblLayout w:type="fixed"/>
        <w:tblLook w:firstColumn="1" w:firstRow="1" w:lastColumn="0" w:lastRow="0" w:noHBand="0" w:noVBand="1" w:val="04A0"/>
      </w:tblPr>
      <w:tblGrid>
        <w:gridCol w:w="1572"/>
        <w:gridCol w:w="3270"/>
        <w:gridCol w:w="3396"/>
      </w:tblGrid>
      <w:tr>
        <w:trPr>
          <w:tblHeader w:val="true"/>
        </w:trPr>
        <w:tc>
          <w:tcPr>
            <w:tcW w:type="dxa" w:w="1572"/>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限制项</w:t>
            </w:r>
          </w:p>
        </w:tc>
        <w:tc>
          <w:tcPr>
            <w:tcW w:type="dxa" w:w="3270"/>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影响</w:t>
            </w:r>
          </w:p>
        </w:tc>
        <w:tc>
          <w:tcPr>
            <w:tcW w:type="dxa" w:w="3396"/>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处理建议</w:t>
            </w:r>
          </w:p>
        </w:tc>
      </w:tr>
      <w:tr>
        <w:tc>
          <w:tcPr>
            <w:tcW w:type="dxa" w:w="157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桌面 E2E 覆盖不足</w:t>
            </w:r>
          </w:p>
        </w:tc>
        <w:tc>
          <w:tcPr>
            <w:tcW w:type="dxa" w:w="327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页面回归可能晚发现</w:t>
            </w:r>
          </w:p>
        </w:tc>
        <w:tc>
          <w:tcPr>
            <w:tcW w:type="dxa" w:w="339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补充 Playwright/Tauri 自动化流程</w:t>
            </w:r>
          </w:p>
        </w:tc>
      </w:tr>
      <w:tr>
        <w:tc>
          <w:tcPr>
            <w:tcW w:type="dxa" w:w="157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模型服务波动</w:t>
            </w:r>
          </w:p>
        </w:tc>
        <w:tc>
          <w:tcPr>
            <w:tcW w:type="dxa" w:w="327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AI 回复和工具调用可能失败</w:t>
            </w:r>
          </w:p>
        </w:tc>
        <w:tc>
          <w:tcPr>
            <w:tcW w:type="dxa" w:w="339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保留离线降级、重试和连通性检查</w:t>
            </w:r>
          </w:p>
        </w:tc>
      </w:tr>
      <w:tr>
        <w:tc>
          <w:tcPr>
            <w:tcW w:type="dxa" w:w="157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长期洞察验证周期短</w:t>
            </w:r>
          </w:p>
        </w:tc>
        <w:tc>
          <w:tcPr>
            <w:tcW w:type="dxa" w:w="327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Dream 建议质量难以短期证明</w:t>
            </w:r>
          </w:p>
        </w:tc>
        <w:tc>
          <w:tcPr>
            <w:tcW w:type="dxa" w:w="339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后续使用中收集反馈并迭代</w:t>
            </w:r>
          </w:p>
        </w:tc>
      </w:tr>
      <w:tr>
        <w:tc>
          <w:tcPr>
            <w:tcW w:type="dxa" w:w="157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安装环境差异</w:t>
            </w:r>
          </w:p>
        </w:tc>
        <w:tc>
          <w:tcPr>
            <w:tcW w:type="dxa" w:w="327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不同 Windows 机器可能出现依赖问题</w:t>
            </w:r>
          </w:p>
        </w:tc>
        <w:tc>
          <w:tcPr>
            <w:tcW w:type="dxa" w:w="339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发布前多机安装测试并准备说明</w:t>
            </w:r>
          </w:p>
        </w:tc>
      </w:tr>
      <w:tr>
        <w:tc>
          <w:tcPr>
            <w:tcW w:type="dxa" w:w="157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大数据量性能未充分压测</w:t>
            </w:r>
          </w:p>
        </w:tc>
        <w:tc>
          <w:tcPr>
            <w:tcW w:type="dxa" w:w="327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长期使用后可能出现查询或渲染压力</w:t>
            </w:r>
          </w:p>
        </w:tc>
        <w:tc>
          <w:tcPr>
            <w:tcW w:type="dxa" w:w="339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构造大规模任务事件数据进行压测</w:t>
            </w:r>
          </w:p>
        </w:tc>
      </w:tr>
      <w:tr>
        <w:tc>
          <w:tcPr>
            <w:tcW w:type="dxa" w:w="1572"/>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文档后续维护成本</w:t>
            </w:r>
          </w:p>
        </w:tc>
        <w:tc>
          <w:tcPr>
            <w:tcW w:type="dxa" w:w="3270"/>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代码迭代后文档可能失准</w:t>
            </w:r>
          </w:p>
        </w:tc>
        <w:tc>
          <w:tcPr>
            <w:tcW w:type="dxa" w:w="3396"/>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每次重大变更同步更新需求、设计和测试记录</w:t>
            </w:r>
          </w:p>
        </w:tc>
      </w:tr>
    </w:tbl>
    <w:p>
      <w:pPr>
        <w:spacing w:line="360" w:lineRule="auto" w:after="80"/>
        <w:ind w:firstLine="0"/>
      </w:pPr>
    </w:p>
    <w:p>
      <w:pPr>
        <w:spacing w:line="360" w:lineRule="auto" w:after="80"/>
        <w:ind w:firstLine="420"/>
      </w:pPr>
      <w:r>
        <w:rPr>
          <w:rFonts w:ascii="Times New Roman" w:hAnsi="Times New Roman" w:eastAsia="宋体"/>
          <w:sz w:val="21"/>
        </w:rPr>
        <w:t>测试中未发现阻塞课程提交的严重缺陷，但仍存在需要产品化阶段持续改进的限制。首先，自动化测试覆盖以核心包为主，桌面页面的真实端到端测试仍需增加。其次，模型服务依赖外部接口，测试结论需要在演示或分发当天重新验证连通性。最后，长期洞察和个性化偏好需要真实使用周期，不宜在短期测试中夸大效果。</w:t>
      </w:r>
    </w:p>
    <w:p>
      <w:pPr>
        <w:spacing w:line="360" w:lineRule="auto" w:after="80"/>
        <w:ind w:firstLine="420"/>
      </w:pPr>
      <w:r>
        <w:rPr>
          <w:rFonts w:ascii="Times New Roman" w:hAnsi="Times New Roman" w:eastAsia="宋体"/>
          <w:sz w:val="21"/>
        </w:rPr>
        <w:t>文档测试的限制在于 DOCX 渲染环境与用户打开环境可能存在字体或分页差异。最终稿采用模板样式、常用中文字体和三线表，可以降低差异，但仍建议在提交机器或常用 Word 环境中再打开检查一次。</w:t>
      </w:r>
    </w:p>
    <w:p>
      <w:pPr>
        <w:pStyle w:val="3"/>
        <w:keepNext/>
      </w:pPr>
      <w:r>
        <w:rPr>
          <w:rFonts w:ascii="Times New Roman" w:hAnsi="Times New Roman" w:eastAsia="黑体"/>
          <w:b/>
        </w:rPr>
        <w:t>4.3建议</w:t>
      </w:r>
    </w:p>
    <w:p>
      <w:pPr>
        <w:spacing w:line="360" w:lineRule="auto" w:after="80"/>
        <w:ind w:firstLine="420"/>
      </w:pPr>
      <w:r>
        <w:rPr>
          <w:rFonts w:ascii="Times New Roman" w:hAnsi="Times New Roman" w:eastAsia="宋体"/>
          <w:sz w:val="21"/>
        </w:rPr>
        <w:t>建议后续继续强化端到端验收，把用户最常用的流程固化为自动化测试：首次启动、创建任务、安排一天、AI 调整、撤销、备份、恢复和设置模型。这样可以让每次改动都能快速发现桌面体验问题，而不是只在最终演示前人工检查。</w:t>
      </w:r>
    </w:p>
    <w:p>
      <w:pPr>
        <w:spacing w:line="360" w:lineRule="auto" w:after="80"/>
        <w:ind w:firstLine="420"/>
      </w:pPr>
      <w:r>
        <w:rPr>
          <w:rFonts w:ascii="Times New Roman" w:hAnsi="Times New Roman" w:eastAsia="宋体"/>
          <w:sz w:val="21"/>
        </w:rPr>
        <w:t>建议继续完善 AI 安全边界。对高影响操作可以增加二次确认或 dry-run 预览，例如删除大量任务、恢复备份、清理历史和重排整周日程。模型可以提出建议，但最终执行仍应让用户理解影响范围。对于工具参数不确定的场景，可以让模型先询问用户，而不是猜测执行。</w:t>
      </w:r>
    </w:p>
    <w:p>
      <w:pPr>
        <w:spacing w:line="360" w:lineRule="auto" w:after="80"/>
        <w:ind w:firstLine="420"/>
      </w:pPr>
      <w:r>
        <w:rPr>
          <w:rFonts w:ascii="Times New Roman" w:hAnsi="Times New Roman" w:eastAsia="宋体"/>
          <w:sz w:val="21"/>
        </w:rPr>
        <w:t>建议把安装包验证纳入每次发布流程。发布前应在干净用户环境中安装、启动、配置模型、创建示例任务、生成日程、创建备份、关闭重启并检查数据保留。安装包才是用户真正接触的产品，不能只依赖开发环境构建成功。</w:t>
      </w:r>
    </w:p>
    <w:p>
      <w:pPr>
        <w:spacing w:line="360" w:lineRule="auto" w:after="80"/>
        <w:ind w:firstLine="420"/>
      </w:pPr>
      <w:r>
        <w:rPr>
          <w:rFonts w:ascii="Times New Roman" w:hAnsi="Times New Roman" w:eastAsia="宋体"/>
          <w:sz w:val="21"/>
        </w:rPr>
        <w:t>建议对文档建立更新机制。课程提交版完成后，若项目继续迭代，应把需求变更、设计变更、测试结果和已知限制同步记录，防止文档变成一次性材料。特别是 AI agent、数据安全和安装交付相关内容，需要随着实现变化持续维护。</w:t>
      </w:r>
    </w:p>
    <w:p>
      <w:pPr>
        <w:spacing w:line="264" w:lineRule="auto" w:before="40" w:after="100"/>
        <w:ind w:firstLine="0"/>
        <w:jc w:val="center"/>
      </w:pPr>
      <w:r>
        <w:rPr>
          <w:rFonts w:ascii="Times New Roman" w:hAnsi="Times New Roman" w:eastAsia="宋体"/>
          <w:sz w:val="19"/>
        </w:rPr>
        <w:t>表 12 后续回归测试建议</w:t>
      </w:r>
    </w:p>
    <w:tbl>
      <w:tblPr>
        <w:tblW w:type="dxa" w:w="8237"/>
        <w:tblLayout w:type="fixed"/>
        <w:tblLook w:firstColumn="1" w:firstRow="1" w:lastColumn="0" w:lastRow="0" w:noHBand="0" w:noVBand="1" w:val="04A0"/>
      </w:tblPr>
      <w:tblGrid>
        <w:gridCol w:w="2007"/>
        <w:gridCol w:w="1800"/>
        <w:gridCol w:w="4429"/>
      </w:tblGrid>
      <w:tr>
        <w:trPr>
          <w:tblHeader w:val="true"/>
        </w:trPr>
        <w:tc>
          <w:tcPr>
            <w:tcW w:type="dxa" w:w="2007"/>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建议项</w:t>
            </w:r>
          </w:p>
        </w:tc>
        <w:tc>
          <w:tcPr>
            <w:tcW w:type="dxa" w:w="1800"/>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执行频率</w:t>
            </w:r>
          </w:p>
        </w:tc>
        <w:tc>
          <w:tcPr>
            <w:tcW w:type="dxa" w:w="4429"/>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说明</w:t>
            </w:r>
          </w:p>
        </w:tc>
      </w:tr>
      <w:tr>
        <w:tc>
          <w:tcPr>
            <w:tcW w:type="dxa" w:w="20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核心命令回归</w:t>
            </w:r>
          </w:p>
        </w:tc>
        <w:tc>
          <w:tcPr>
            <w:tcW w:type="dxa" w:w="18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每次提交前</w:t>
            </w:r>
          </w:p>
        </w:tc>
        <w:tc>
          <w:tcPr>
            <w:tcW w:type="dxa" w:w="442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执行 npm run test、typecheck、build 和 cargo check</w:t>
            </w:r>
          </w:p>
        </w:tc>
      </w:tr>
      <w:tr>
        <w:tc>
          <w:tcPr>
            <w:tcW w:type="dxa" w:w="20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AI 真实调用回归</w:t>
            </w:r>
          </w:p>
        </w:tc>
        <w:tc>
          <w:tcPr>
            <w:tcW w:type="dxa" w:w="18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模型配置变化后</w:t>
            </w:r>
          </w:p>
        </w:tc>
        <w:tc>
          <w:tcPr>
            <w:tcW w:type="dxa" w:w="442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验证 tool_use、tool_result 和动作日志</w:t>
            </w:r>
          </w:p>
        </w:tc>
      </w:tr>
      <w:tr>
        <w:tc>
          <w:tcPr>
            <w:tcW w:type="dxa" w:w="20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排程边界回归</w:t>
            </w:r>
          </w:p>
        </w:tc>
        <w:tc>
          <w:tcPr>
            <w:tcW w:type="dxa" w:w="180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ScheduleService 修改后</w:t>
            </w:r>
          </w:p>
        </w:tc>
        <w:tc>
          <w:tcPr>
            <w:tcW w:type="dxa" w:w="442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验证锁定、手动块、无时长和冲突场景</w:t>
            </w:r>
          </w:p>
        </w:tc>
      </w:tr>
      <w:tr>
        <w:tc>
          <w:tcPr>
            <w:tcW w:type="dxa" w:w="20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撤销回归</w:t>
            </w:r>
          </w:p>
        </w:tc>
        <w:tc>
          <w:tcPr>
            <w:tcW w:type="dxa" w:w="18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能力层或领域层修改后</w:t>
            </w:r>
          </w:p>
        </w:tc>
        <w:tc>
          <w:tcPr>
            <w:tcW w:type="dxa" w:w="442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验证 state_before 和恢复逻辑</w:t>
            </w:r>
          </w:p>
        </w:tc>
      </w:tr>
      <w:tr>
        <w:tc>
          <w:tcPr>
            <w:tcW w:type="dxa" w:w="20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备份恢复回归</w:t>
            </w:r>
          </w:p>
        </w:tc>
        <w:tc>
          <w:tcPr>
            <w:tcW w:type="dxa" w:w="18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发布前</w:t>
            </w:r>
          </w:p>
        </w:tc>
        <w:tc>
          <w:tcPr>
            <w:tcW w:type="dxa" w:w="442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在测试数据上创建、验证、恢复和删除备份</w:t>
            </w:r>
          </w:p>
        </w:tc>
      </w:tr>
      <w:tr>
        <w:tc>
          <w:tcPr>
            <w:tcW w:type="dxa" w:w="20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桌面 E2E 回归</w:t>
            </w:r>
          </w:p>
        </w:tc>
        <w:tc>
          <w:tcPr>
            <w:tcW w:type="dxa" w:w="18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发布前</w:t>
            </w:r>
          </w:p>
        </w:tc>
        <w:tc>
          <w:tcPr>
            <w:tcW w:type="dxa" w:w="442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按用户流程操作安装包或 release 程序</w:t>
            </w:r>
          </w:p>
        </w:tc>
      </w:tr>
      <w:tr>
        <w:tc>
          <w:tcPr>
            <w:tcW w:type="dxa" w:w="200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文档视觉回归</w:t>
            </w:r>
          </w:p>
        </w:tc>
        <w:tc>
          <w:tcPr>
            <w:tcW w:type="dxa" w:w="18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文档修改后</w:t>
            </w:r>
          </w:p>
        </w:tc>
        <w:tc>
          <w:tcPr>
            <w:tcW w:type="dxa" w:w="442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重新渲染页面，检查表格、图示和目录</w:t>
            </w:r>
          </w:p>
        </w:tc>
      </w:tr>
      <w:tr>
        <w:tc>
          <w:tcPr>
            <w:tcW w:type="dxa" w:w="2007"/>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敏感信息回归</w:t>
            </w:r>
          </w:p>
        </w:tc>
        <w:tc>
          <w:tcPr>
            <w:tcW w:type="dxa" w:w="1800"/>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最终复制前</w:t>
            </w:r>
          </w:p>
        </w:tc>
        <w:tc>
          <w:tcPr>
            <w:tcW w:type="dxa" w:w="4429"/>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扫描密钥、内部调试文本、占位符和私人数据</w:t>
            </w:r>
          </w:p>
        </w:tc>
      </w:tr>
    </w:tbl>
    <w:p>
      <w:pPr>
        <w:spacing w:line="360" w:lineRule="auto" w:after="80"/>
        <w:ind w:firstLine="0"/>
      </w:pPr>
    </w:p>
    <w:p>
      <w:pPr>
        <w:pStyle w:val="3"/>
        <w:keepNext/>
      </w:pPr>
      <w:r>
        <w:rPr>
          <w:rFonts w:ascii="Times New Roman" w:hAnsi="Times New Roman" w:eastAsia="黑体"/>
          <w:b/>
        </w:rPr>
        <w:t>4.4测试结论</w:t>
      </w:r>
    </w:p>
    <w:p>
      <w:pPr>
        <w:spacing w:line="360" w:lineRule="auto" w:after="80"/>
        <w:ind w:firstLine="420"/>
      </w:pPr>
      <w:r>
        <w:rPr>
          <w:rFonts w:ascii="Times New Roman" w:hAnsi="Times New Roman" w:eastAsia="宋体"/>
          <w:sz w:val="21"/>
        </w:rPr>
        <w:t>综合自动化测试、构建检查、Tauri 后端检查、人工流程检查和文档质量检查，EvolveFlow 项目达到当前课程提交和产品演示的验收要求。系统具备本地优先数据管理、真实 AI agent 工具调用、可审计可撤销的数据变更、备份恢复、桌面页面和最终文档交付能力。</w:t>
      </w:r>
    </w:p>
    <w:p>
      <w:pPr>
        <w:spacing w:line="360" w:lineRule="auto" w:after="80"/>
        <w:ind w:firstLine="420"/>
      </w:pPr>
      <w:r>
        <w:rPr>
          <w:rFonts w:ascii="Times New Roman" w:hAnsi="Times New Roman" w:eastAsia="宋体"/>
          <w:sz w:val="21"/>
        </w:rPr>
        <w:t>本报告结论为：项目可以通过测试验收，但建议在正式分发安装包前继续进行多机安装验证、真实模型连通验证和桌面端端到端回归测试。上述建议不影响当前课程提交通过，而是为了进一步提升产品分发后的稳定性。</w:t>
      </w:r>
    </w:p>
    <w:p>
      <w:pPr>
        <w:spacing w:line="360" w:lineRule="auto" w:after="80"/>
        <w:ind w:firstLine="420"/>
      </w:pPr>
      <w:r>
        <w:rPr>
          <w:rFonts w:ascii="Times New Roman" w:hAnsi="Times New Roman" w:eastAsia="宋体"/>
          <w:sz w:val="21"/>
        </w:rPr>
        <w:t>最终交付时应确认四项内容：一是 npm run test、npm run typecheck、npm run build 和 cargo check 的结果仍为通过；二是安装包或 release 程序可以启动并完成核心流程；三是四份 DOCX 文档均基于模板、超过 20 页并经过视觉检查；四是提交材料中不存在密钥、内部调试文本、占位符或无关内部信息。满足这些条件后，EvolveFlow 可作为高质量课程项目成品提交。</w:t>
      </w:r>
    </w:p>
    <w:p>
      <w:pPr>
        <w:spacing w:line="360" w:lineRule="auto" w:after="80"/>
        <w:ind w:firstLine="420"/>
      </w:pPr>
      <w:r>
        <w:rPr>
          <w:rFonts w:ascii="Times New Roman" w:hAnsi="Times New Roman" w:eastAsia="宋体"/>
          <w:sz w:val="21"/>
        </w:rPr>
        <w:t>从测试充分性看，当前结果已经覆盖课程项目验收所需的主要维度。需求、设计、实现、测试和文档之间能够形成闭环：需求提出任务、日程、AI、撤销、备份和桌面交付要求；设计给出分层、对象、动态和数据结构；实现提供对应模块；测试给出自动化命令、场景用例、需求矩阵和限制说明；文档最终按模板整理为可提交材料。</w:t>
      </w:r>
    </w:p>
    <w:p>
      <w:pPr>
        <w:spacing w:line="360" w:lineRule="auto" w:after="80"/>
        <w:ind w:firstLine="420"/>
      </w:pPr>
      <w:r>
        <w:rPr>
          <w:rFonts w:ascii="Times New Roman" w:hAnsi="Times New Roman" w:eastAsia="宋体"/>
          <w:sz w:val="21"/>
        </w:rPr>
        <w:t>从产品质量看，EvolveFlow 已经具备直接演示和继续产品化的基础。它不是一个只会展示静态页面的演示原型，而是具有本地数据、真实模型工具调用、审计撤销、备份恢复和桌面外壳的完整项目。后续重点应从“是否能跑”转向“是否长期稳定、是否在更多用户环境下可靠、是否让用户愿意持续使用”。</w:t>
      </w:r>
    </w:p>
    <w:p>
      <w:pPr>
        <w:spacing w:line="360" w:lineRule="auto" w:after="80"/>
        <w:ind w:firstLine="420"/>
      </w:pPr>
      <w:r>
        <w:rPr>
          <w:rFonts w:ascii="Times New Roman" w:hAnsi="Times New Roman" w:eastAsia="宋体"/>
          <w:sz w:val="21"/>
        </w:rPr>
        <w:t>最终建议是在提交前再执行一次完整交付清单：打开四份 DOCX 检查页数和版式，运行基础测试命令，启动桌面应用完成核心流程，检查安装包或 release 产物，确认敏感信息不存在。若四项都通过，即可作为高质量课程项目提交。</w:t>
      </w:r>
    </w:p>
    <w:p>
      <w:pPr>
        <w:spacing w:line="264" w:lineRule="auto" w:before="40" w:after="100"/>
        <w:ind w:firstLine="0"/>
        <w:jc w:val="center"/>
      </w:pPr>
      <w:r>
        <w:rPr>
          <w:rFonts w:ascii="Times New Roman" w:hAnsi="Times New Roman" w:eastAsia="宋体"/>
          <w:sz w:val="19"/>
        </w:rPr>
        <w:t>表 18 最终验收结论清单</w:t>
      </w:r>
    </w:p>
    <w:tbl>
      <w:tblPr>
        <w:tblW w:type="dxa" w:w="8237"/>
        <w:tblLayout w:type="fixed"/>
        <w:tblLook w:firstColumn="1" w:firstRow="1" w:lastColumn="0" w:lastRow="0" w:noHBand="0" w:noVBand="1" w:val="04A0"/>
      </w:tblPr>
      <w:tblGrid>
        <w:gridCol w:w="1672"/>
        <w:gridCol w:w="1486"/>
        <w:gridCol w:w="5079"/>
      </w:tblGrid>
      <w:tr>
        <w:trPr>
          <w:tblHeader w:val="true"/>
        </w:trPr>
        <w:tc>
          <w:tcPr>
            <w:tcW w:type="dxa" w:w="1672"/>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验收项</w:t>
            </w:r>
          </w:p>
        </w:tc>
        <w:tc>
          <w:tcPr>
            <w:tcW w:type="dxa" w:w="1486"/>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结论</w:t>
            </w:r>
          </w:p>
        </w:tc>
        <w:tc>
          <w:tcPr>
            <w:tcW w:type="dxa" w:w="5079"/>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说明</w:t>
            </w:r>
          </w:p>
        </w:tc>
      </w:tr>
      <w:tr>
        <w:tc>
          <w:tcPr>
            <w:tcW w:type="dxa" w:w="167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功能完整性</w:t>
            </w:r>
          </w:p>
        </w:tc>
        <w:tc>
          <w:tcPr>
            <w:tcW w:type="dxa" w:w="14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c>
          <w:tcPr>
            <w:tcW w:type="dxa" w:w="507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任务、事件、排程、提醒、总结、撤销、备份和 AI 流程均有实现与测试依据</w:t>
            </w:r>
          </w:p>
        </w:tc>
      </w:tr>
      <w:tr>
        <w:tc>
          <w:tcPr>
            <w:tcW w:type="dxa" w:w="167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AI agent 真实性</w:t>
            </w:r>
          </w:p>
        </w:tc>
        <w:tc>
          <w:tcPr>
            <w:tcW w:type="dxa" w:w="14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c>
          <w:tcPr>
            <w:tcW w:type="dxa" w:w="507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模型工具定义、工具调用循环和本地能力执行链路成立</w:t>
            </w:r>
          </w:p>
        </w:tc>
      </w:tr>
      <w:tr>
        <w:tc>
          <w:tcPr>
            <w:tcW w:type="dxa" w:w="167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数据安全</w:t>
            </w:r>
          </w:p>
        </w:tc>
        <w:tc>
          <w:tcPr>
            <w:tcW w:type="dxa" w:w="14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c>
          <w:tcPr>
            <w:tcW w:type="dxa" w:w="507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本地 SQLite、动作日志、撤销、备份和敏感信息保护满足要求</w:t>
            </w:r>
          </w:p>
        </w:tc>
      </w:tr>
      <w:tr>
        <w:tc>
          <w:tcPr>
            <w:tcW w:type="dxa" w:w="167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工程质量</w:t>
            </w:r>
          </w:p>
        </w:tc>
        <w:tc>
          <w:tcPr>
            <w:tcW w:type="dxa" w:w="14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c>
          <w:tcPr>
            <w:tcW w:type="dxa" w:w="507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测试、类型检查、构建和 Tauri 后端检查通过</w:t>
            </w:r>
          </w:p>
        </w:tc>
      </w:tr>
      <w:tr>
        <w:tc>
          <w:tcPr>
            <w:tcW w:type="dxa" w:w="167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桌面交付</w:t>
            </w:r>
          </w:p>
        </w:tc>
        <w:tc>
          <w:tcPr>
            <w:tcW w:type="dxa" w:w="14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c>
          <w:tcPr>
            <w:tcW w:type="dxa" w:w="507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Tauri 桌面应用具备发布基础，建议多机安装复测</w:t>
            </w:r>
          </w:p>
        </w:tc>
      </w:tr>
      <w:tr>
        <w:tc>
          <w:tcPr>
            <w:tcW w:type="dxa" w:w="167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文档质量</w:t>
            </w:r>
          </w:p>
        </w:tc>
        <w:tc>
          <w:tcPr>
            <w:tcW w:type="dxa" w:w="14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通过</w:t>
            </w:r>
          </w:p>
        </w:tc>
        <w:tc>
          <w:tcPr>
            <w:tcW w:type="dxa" w:w="507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四份文档按模板完成并纳入视觉 QA</w:t>
            </w:r>
          </w:p>
        </w:tc>
      </w:tr>
      <w:tr>
        <w:tc>
          <w:tcPr>
            <w:tcW w:type="dxa" w:w="167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已知限制</w:t>
            </w:r>
          </w:p>
        </w:tc>
        <w:tc>
          <w:tcPr>
            <w:tcW w:type="dxa" w:w="14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可接受</w:t>
            </w:r>
          </w:p>
        </w:tc>
        <w:tc>
          <w:tcPr>
            <w:tcW w:type="dxa" w:w="507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E2E 自动化、长期洞察和外部模型稳定性需后续加强</w:t>
            </w:r>
          </w:p>
        </w:tc>
      </w:tr>
      <w:tr>
        <w:tc>
          <w:tcPr>
            <w:tcW w:type="dxa" w:w="1672"/>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最终建议</w:t>
            </w:r>
          </w:p>
        </w:tc>
        <w:tc>
          <w:tcPr>
            <w:tcW w:type="dxa" w:w="1486"/>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准予提交</w:t>
            </w:r>
          </w:p>
        </w:tc>
        <w:tc>
          <w:tcPr>
            <w:tcW w:type="dxa" w:w="5079"/>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满足课程项目高质量交付要求</w:t>
            </w:r>
          </w:p>
        </w:tc>
      </w:tr>
    </w:tbl>
    <w:p>
      <w:pPr>
        <w:spacing w:line="360" w:lineRule="auto" w:after="80"/>
        <w:ind w:firstLine="0"/>
      </w:pPr>
    </w:p>
    <w:p>
      <w:pPr>
        <w:spacing w:line="360" w:lineRule="auto" w:after="80"/>
        <w:ind w:firstLine="420"/>
      </w:pPr>
      <w:r>
        <w:rPr>
          <w:rFonts w:ascii="Times New Roman" w:hAnsi="Times New Roman" w:eastAsia="宋体"/>
          <w:sz w:val="21"/>
        </w:rPr>
        <w:t>发布前最后一轮测试应采用“从交付物反推产品”的方式执行。测试人员不再只看源码，而是从最终提交目录、安装包、桌面应用和用户数据开始检查：文档能否直接打开，安装包能否直接运行，应用能否创建数据，AI 状态是否明确，备份是否可创建，撤销是否可恢复。该方式更接近评审和最终用户拿到项目后的真实体验。</w:t>
      </w:r>
    </w:p>
    <w:p>
      <w:pPr>
        <w:spacing w:line="360" w:lineRule="auto" w:after="80"/>
        <w:ind w:firstLine="420"/>
      </w:pPr>
      <w:r>
        <w:rPr>
          <w:rFonts w:ascii="Times New Roman" w:hAnsi="Times New Roman" w:eastAsia="宋体"/>
          <w:sz w:val="21"/>
        </w:rPr>
        <w:t>若最终检查中某个非核心展示项出现小问题，可以在不影响验收的情况下记录为后续优化；但若出现数据安全、安装启动、AI 工具调用、备份恢复、撤销或文档模板错误等问题，应视为阻塞项重新修复。测试结论的“通过”建立在这些阻塞项均已排除的基础上。</w:t>
      </w:r>
    </w:p>
    <w:p>
      <w:pPr>
        <w:spacing w:line="264" w:lineRule="auto" w:before="40" w:after="100"/>
        <w:ind w:firstLine="0"/>
        <w:jc w:val="center"/>
      </w:pPr>
      <w:r>
        <w:rPr>
          <w:rFonts w:ascii="Times New Roman" w:hAnsi="Times New Roman" w:eastAsia="宋体"/>
          <w:sz w:val="19"/>
        </w:rPr>
        <w:t>表 19 发布前最终检查单</w:t>
      </w:r>
    </w:p>
    <w:tbl>
      <w:tblPr>
        <w:tblW w:type="dxa" w:w="8237"/>
        <w:tblLayout w:type="fixed"/>
        <w:tblLook w:firstColumn="1" w:firstRow="1" w:lastColumn="0" w:lastRow="0" w:noHBand="0" w:noVBand="1" w:val="04A0"/>
      </w:tblPr>
      <w:tblGrid>
        <w:gridCol w:w="936"/>
        <w:gridCol w:w="4056"/>
        <w:gridCol w:w="3244"/>
      </w:tblGrid>
      <w:tr>
        <w:trPr>
          <w:tblHeader w:val="true"/>
        </w:trPr>
        <w:tc>
          <w:tcPr>
            <w:tcW w:type="dxa" w:w="936"/>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检查序号</w:t>
            </w:r>
          </w:p>
        </w:tc>
        <w:tc>
          <w:tcPr>
            <w:tcW w:type="dxa" w:w="4056"/>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检查内容</w:t>
            </w:r>
          </w:p>
        </w:tc>
        <w:tc>
          <w:tcPr>
            <w:tcW w:type="dxa" w:w="3244"/>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通过条件</w:t>
            </w:r>
          </w:p>
        </w:tc>
      </w:tr>
      <w:tr>
        <w:tc>
          <w:tcPr>
            <w:tcW w:type="dxa" w:w="93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F-01</w:t>
            </w:r>
          </w:p>
        </w:tc>
        <w:tc>
          <w:tcPr>
            <w:tcW w:type="dxa" w:w="405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最终提交版目录存在四份 DOCX</w:t>
            </w:r>
          </w:p>
        </w:tc>
        <w:tc>
          <w:tcPr>
            <w:tcW w:type="dxa" w:w="32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文件名正确，均可用 Word 打开</w:t>
            </w:r>
          </w:p>
        </w:tc>
      </w:tr>
      <w:tr>
        <w:tc>
          <w:tcPr>
            <w:tcW w:type="dxa" w:w="93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F-02</w:t>
            </w:r>
          </w:p>
        </w:tc>
        <w:tc>
          <w:tcPr>
            <w:tcW w:type="dxa" w:w="405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四份 DOCX 页数均超过或达到 20 页要求</w:t>
            </w:r>
          </w:p>
        </w:tc>
        <w:tc>
          <w:tcPr>
            <w:tcW w:type="dxa" w:w="32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Word 统计页数满足要求</w:t>
            </w:r>
          </w:p>
        </w:tc>
      </w:tr>
      <w:tr>
        <w:tc>
          <w:tcPr>
            <w:tcW w:type="dxa" w:w="93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F-03</w:t>
            </w:r>
          </w:p>
        </w:tc>
        <w:tc>
          <w:tcPr>
            <w:tcW w:type="dxa" w:w="405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文档目录页码与标题页一致</w:t>
            </w:r>
          </w:p>
        </w:tc>
        <w:tc>
          <w:tcPr>
            <w:tcW w:type="dxa" w:w="324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抽查目录项可对应正文页</w:t>
            </w:r>
          </w:p>
        </w:tc>
      </w:tr>
      <w:tr>
        <w:tc>
          <w:tcPr>
            <w:tcW w:type="dxa" w:w="93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F-04</w:t>
            </w:r>
          </w:p>
        </w:tc>
        <w:tc>
          <w:tcPr>
            <w:tcW w:type="dxa" w:w="405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文档无模板占位符和敏感信息</w:t>
            </w:r>
          </w:p>
        </w:tc>
        <w:tc>
          <w:tcPr>
            <w:tcW w:type="dxa" w:w="32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扫描未命中占位符、密钥和内部调试文本</w:t>
            </w:r>
          </w:p>
        </w:tc>
      </w:tr>
      <w:tr>
        <w:tc>
          <w:tcPr>
            <w:tcW w:type="dxa" w:w="93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F-05</w:t>
            </w:r>
          </w:p>
        </w:tc>
        <w:tc>
          <w:tcPr>
            <w:tcW w:type="dxa" w:w="405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源码基础命令通过</w:t>
            </w:r>
          </w:p>
        </w:tc>
        <w:tc>
          <w:tcPr>
            <w:tcW w:type="dxa" w:w="32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test、typecheck、build、cargo check 通过</w:t>
            </w:r>
          </w:p>
        </w:tc>
      </w:tr>
      <w:tr>
        <w:tc>
          <w:tcPr>
            <w:tcW w:type="dxa" w:w="93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F-06</w:t>
            </w:r>
          </w:p>
        </w:tc>
        <w:tc>
          <w:tcPr>
            <w:tcW w:type="dxa" w:w="405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桌面应用可启动</w:t>
            </w:r>
          </w:p>
        </w:tc>
        <w:tc>
          <w:tcPr>
            <w:tcW w:type="dxa" w:w="324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主窗口打开且导航可用</w:t>
            </w:r>
          </w:p>
        </w:tc>
      </w:tr>
      <w:tr>
        <w:tc>
          <w:tcPr>
            <w:tcW w:type="dxa" w:w="93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F-07</w:t>
            </w:r>
          </w:p>
        </w:tc>
        <w:tc>
          <w:tcPr>
            <w:tcW w:type="dxa" w:w="405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核心用户流程可完成</w:t>
            </w:r>
          </w:p>
        </w:tc>
        <w:tc>
          <w:tcPr>
            <w:tcW w:type="dxa" w:w="32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任务、事件、排程、AI、撤销、备份贯通</w:t>
            </w:r>
          </w:p>
        </w:tc>
      </w:tr>
      <w:tr>
        <w:tc>
          <w:tcPr>
            <w:tcW w:type="dxa" w:w="93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F-08</w:t>
            </w:r>
          </w:p>
        </w:tc>
        <w:tc>
          <w:tcPr>
            <w:tcW w:type="dxa" w:w="405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模型不可用时可降级</w:t>
            </w:r>
          </w:p>
        </w:tc>
        <w:tc>
          <w:tcPr>
            <w:tcW w:type="dxa" w:w="32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本地任务和日程功能仍可使用</w:t>
            </w:r>
          </w:p>
        </w:tc>
      </w:tr>
      <w:tr>
        <w:tc>
          <w:tcPr>
            <w:tcW w:type="dxa" w:w="93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F-09</w:t>
            </w:r>
          </w:p>
        </w:tc>
        <w:tc>
          <w:tcPr>
            <w:tcW w:type="dxa" w:w="405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备份恢复流程安全</w:t>
            </w:r>
          </w:p>
        </w:tc>
        <w:tc>
          <w:tcPr>
            <w:tcW w:type="dxa" w:w="32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恢复前有保护点，失败不破坏当前数据</w:t>
            </w:r>
          </w:p>
        </w:tc>
      </w:tr>
      <w:tr>
        <w:tc>
          <w:tcPr>
            <w:tcW w:type="dxa" w:w="936"/>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F-10</w:t>
            </w:r>
          </w:p>
        </w:tc>
        <w:tc>
          <w:tcPr>
            <w:tcW w:type="dxa" w:w="4056"/>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安装或发布产物可分发</w:t>
            </w:r>
          </w:p>
        </w:tc>
        <w:tc>
          <w:tcPr>
            <w:tcW w:type="dxa" w:w="3244"/>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安装包或 release 产物保存在交付位置</w:t>
            </w:r>
          </w:p>
        </w:tc>
      </w:tr>
    </w:tbl>
    <w:p>
      <w:pPr>
        <w:spacing w:line="360" w:lineRule="auto" w:after="80"/>
        <w:ind w:firstLine="0"/>
      </w:pPr>
    </w:p>
    <w:sectPr>
      <w:headerReference r:id="rId3" w:type="default"/>
      <w:footerReference r:id="rId4" w:type="default"/>
      <w:footnotePr>
        <w:numFmt w:val="decimal"/>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A4040">
    <w:pPr>
      <w:pStyle w:val="11"/>
      <w:jc w:val="both"/>
    </w:pPr>
  </w:p>
  <w:p w14:paraId="0C73DCA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354BE">
    <w:pPr>
      <w:pStyle w:val="12"/>
      <w:jc w:val="both"/>
      <w:rPr>
        <w:rFonts w:hint="eastAsia"/>
      </w:rPr>
    </w:pPr>
    <w:r>
      <w:rPr>
        <w:rFonts w:hint="eastAsia"/>
        <w:kern w:val="0"/>
        <w:szCs w:val="21"/>
      </w:rPr>
      <w:t>八、测试分析报告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23649C"/>
    <w:multiLevelType w:val="multilevel"/>
    <w:tmpl w:val="2123649C"/>
    <w:lvl w:ilvl="0" w:tentative="0">
      <w:start w:val="1"/>
      <w:numFmt w:val="lowerLetter"/>
      <w:lvlText w:val="%1."/>
      <w:lvlJc w:val="left"/>
      <w:pPr>
        <w:tabs>
          <w:tab w:val="left" w:pos="360"/>
        </w:tabs>
        <w:ind w:left="357" w:hanging="357"/>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6D175B40"/>
    <w:multiLevelType w:val="multilevel"/>
    <w:tmpl w:val="6D175B40"/>
    <w:lvl w:ilvl="0" w:tentative="0">
      <w:start w:val="1"/>
      <w:numFmt w:val="lowerLetter"/>
      <w:lvlText w:val="%1."/>
      <w:lvlJc w:val="left"/>
      <w:pPr>
        <w:tabs>
          <w:tab w:val="left" w:pos="360"/>
        </w:tabs>
        <w:ind w:left="357" w:hanging="357"/>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76E05371"/>
    <w:multiLevelType w:val="multilevel"/>
    <w:tmpl w:val="76E05371"/>
    <w:lvl w:ilvl="0" w:tentative="0">
      <w:start w:val="1"/>
      <w:numFmt w:val="lowerLetter"/>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151F53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2" w:semiHidden="0" w:name="heading 1"/>
    <w:lsdException w:unhideWhenUsed="0" w:uiPriority="2" w:semiHidden="0" w:name="heading 2"/>
    <w:lsdException w:unhideWhenUsed="0" w:uiPriority="2"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2" w:semiHidden="0" w:name="toc 1"/>
    <w:lsdException w:unhideWhenUsed="0" w:uiPriority="2" w:semiHidden="0" w:name="toc 2"/>
    <w:lsdException w:unhideWhenUsed="0" w:uiPriority="2" w:semiHidden="0" w:name="toc 3"/>
    <w:lsdException w:unhideWhenUsed="0" w:uiPriority="2" w:semiHidden="0" w:name="toc 4"/>
    <w:lsdException w:unhideWhenUsed="0" w:uiPriority="2" w:semiHidden="0" w:name="toc 5"/>
    <w:lsdException w:unhideWhenUsed="0" w:uiPriority="2" w:semiHidden="0" w:name="toc 6"/>
    <w:lsdException w:unhideWhenUsed="0" w:uiPriority="2" w:semiHidden="0" w:name="toc 7"/>
    <w:lsdException w:unhideWhenUsed="0" w:uiPriority="2" w:semiHidden="0" w:name="toc 8"/>
    <w:lsdException w:unhideWhenUsed="0" w:uiPriority="2"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723" w:semiHidden="0" w:name="Default Paragraph Font"/>
    <w:lsdException w:unhideWhenUsed="0" w:uiPriority="1624" w:semiHidden="0" w:name="Body Text"/>
    <w:lsdException w:unhideWhenUsed="0" w:uiPriority="1624"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2383" w:semiHidden="0" w:name="Hyperlink"/>
    <w:lsdException w:unhideWhenUsed="0" w:uiPriority="2398"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eastAsia="宋体" w:ascii="Times New Roman" w:hAnsi="Times New Roman"/>
      <w:kern w:val="2"/>
      <w:sz w:val="21"/>
      <w:szCs w:val="24"/>
      <w:lang w:val="en-US" w:eastAsia="zh-CN" w:bidi="ar-SA"/>
    </w:rPr>
  </w:style>
  <w:style w:type="paragraph" w:styleId="2">
    <w:name w:val="heading 1"/>
    <w:basedOn w:val="1"/>
    <w:next w:val="1"/>
    <w:uiPriority w:val="2"/>
    <w:pPr>
      <w:keepNext/>
      <w:keepLines/>
      <w:spacing w:before="340" w:after="330" w:line="578" w:lineRule="auto"/>
      <w:outlineLvl w:val="0"/>
    </w:pPr>
    <w:rPr>
      <w:rFonts w:ascii="Times New Roman" w:hAnsi="Times New Roman" w:eastAsia="黑体"/>
      <w:b/>
      <w:bCs/>
      <w:kern w:val="44"/>
      <w:sz w:val="44"/>
      <w:szCs w:val="44"/>
    </w:rPr>
  </w:style>
  <w:style w:type="paragraph" w:styleId="3">
    <w:name w:val="heading 2"/>
    <w:basedOn w:val="1"/>
    <w:next w:val="1"/>
    <w:uiPriority w:val="2"/>
    <w:pPr>
      <w:keepNext/>
      <w:keepLines/>
      <w:spacing w:before="260" w:after="260" w:line="416" w:lineRule="auto"/>
      <w:outlineLvl w:val="1"/>
    </w:pPr>
    <w:rPr>
      <w:rFonts w:ascii="Times New Roman" w:hAnsi="Times New Roman" w:eastAsia="黑体"/>
      <w:b/>
      <w:bCs/>
      <w:sz w:val="32"/>
      <w:szCs w:val="32"/>
    </w:rPr>
  </w:style>
  <w:style w:type="paragraph" w:styleId="4">
    <w:name w:val="heading 3"/>
    <w:basedOn w:val="1"/>
    <w:next w:val="1"/>
    <w:uiPriority w:val="2"/>
    <w:pPr>
      <w:keepNext/>
      <w:keepLines/>
      <w:spacing w:before="260" w:after="260" w:line="416" w:lineRule="auto"/>
      <w:outlineLvl w:val="2"/>
    </w:pPr>
    <w:rPr>
      <w:rFonts w:ascii="Times New Roman" w:hAnsi="Times New Roman" w:eastAsia="黑体"/>
      <w:b/>
      <w:bCs/>
      <w:sz w:val="32"/>
      <w:szCs w:val="32"/>
    </w:rPr>
  </w:style>
  <w:style w:type="character" w:default="1" w:styleId="19">
    <w:name w:val="Default Paragraph Font"/>
    <w:uiPriority w:val="1723"/>
  </w:style>
  <w:style w:type="table" w:default="1" w:styleId="18">
    <w:name w:val="Normal Table"/>
    <w:semiHidden/>
    <w:uiPriority w:val="0"/>
    <w:tblPr>
      <w:tblCellMar>
        <w:top w:w="0" w:type="dxa"/>
        <w:left w:w="108" w:type="dxa"/>
        <w:bottom w:w="0" w:type="dxa"/>
        <w:right w:w="108" w:type="dxa"/>
      </w:tblCellMar>
    </w:tblPr>
  </w:style>
  <w:style w:type="paragraph" w:styleId="5">
    <w:name w:val="toc 7"/>
    <w:basedOn w:val="1"/>
    <w:next w:val="1"/>
    <w:uiPriority w:val="2"/>
    <w:pPr>
      <w:ind w:left="2520" w:leftChars="1200"/>
    </w:pPr>
  </w:style>
  <w:style w:type="paragraph" w:styleId="6">
    <w:name w:val="Body Text"/>
    <w:basedOn w:val="1"/>
    <w:uiPriority w:val="1624"/>
    <w:rPr>
      <w:color w:val="FF0000"/>
    </w:rPr>
  </w:style>
  <w:style w:type="paragraph" w:styleId="7">
    <w:name w:val="Body Text Indent"/>
    <w:basedOn w:val="1"/>
    <w:uiPriority w:val="1624"/>
    <w:pPr>
      <w:ind w:left="781" w:leftChars="372" w:firstLine="420" w:firstLineChars="200"/>
    </w:pPr>
  </w:style>
  <w:style w:type="paragraph" w:styleId="8">
    <w:name w:val="toc 5"/>
    <w:basedOn w:val="1"/>
    <w:next w:val="1"/>
    <w:uiPriority w:val="2"/>
    <w:pPr>
      <w:ind w:left="1680" w:leftChars="800"/>
    </w:pPr>
  </w:style>
  <w:style w:type="paragraph" w:styleId="9">
    <w:name w:val="toc 3"/>
    <w:basedOn w:val="1"/>
    <w:next w:val="1"/>
    <w:uiPriority w:val="2"/>
    <w:pPr>
      <w:ind w:left="840" w:leftChars="400"/>
    </w:pPr>
  </w:style>
  <w:style w:type="paragraph" w:styleId="10">
    <w:name w:val="toc 8"/>
    <w:basedOn w:val="1"/>
    <w:next w:val="1"/>
    <w:uiPriority w:val="2"/>
    <w:pPr>
      <w:ind w:left="2940" w:leftChars="1400"/>
    </w:pPr>
  </w:style>
  <w:style w:type="paragraph" w:styleId="11">
    <w:name w:val="footer"/>
    <w:basedOn w:val="1"/>
    <w:uiPriority w:val="0"/>
    <w:pPr>
      <w:tabs>
        <w:tab w:val="center" w:pos="4153"/>
        <w:tab w:val="right" w:pos="8306"/>
      </w:tabs>
      <w:snapToGrid w:val="0"/>
      <w:jc w:val="left"/>
    </w:pPr>
    <w:rPr>
      <w:sz w:val="18"/>
      <w:szCs w:val="18"/>
    </w:rPr>
  </w:style>
  <w:style w:type="paragraph" w:styleId="12">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uiPriority w:val="2"/>
  </w:style>
  <w:style w:type="paragraph" w:styleId="14">
    <w:name w:val="toc 4"/>
    <w:basedOn w:val="1"/>
    <w:next w:val="1"/>
    <w:uiPriority w:val="2"/>
    <w:pPr>
      <w:ind w:left="1260" w:leftChars="600"/>
    </w:pPr>
  </w:style>
  <w:style w:type="paragraph" w:styleId="15">
    <w:name w:val="toc 6"/>
    <w:basedOn w:val="1"/>
    <w:next w:val="1"/>
    <w:uiPriority w:val="2"/>
    <w:pPr>
      <w:ind w:left="2100" w:leftChars="1000"/>
    </w:pPr>
  </w:style>
  <w:style w:type="paragraph" w:styleId="16">
    <w:name w:val="toc 2"/>
    <w:basedOn w:val="1"/>
    <w:next w:val="1"/>
    <w:uiPriority w:val="2"/>
    <w:pPr>
      <w:ind w:left="420" w:leftChars="200"/>
    </w:pPr>
  </w:style>
  <w:style w:type="paragraph" w:styleId="17">
    <w:name w:val="toc 9"/>
    <w:basedOn w:val="1"/>
    <w:next w:val="1"/>
    <w:uiPriority w:val="2"/>
    <w:pPr>
      <w:ind w:left="3360" w:leftChars="1600"/>
    </w:pPr>
  </w:style>
  <w:style w:type="character" w:styleId="20">
    <w:name w:val="page number"/>
    <w:basedOn w:val="19"/>
    <w:uiPriority w:val="0"/>
  </w:style>
  <w:style w:type="character" w:styleId="21">
    <w:name w:val="FollowedHyperlink"/>
    <w:basedOn w:val="19"/>
    <w:uiPriority w:val="2398"/>
    <w:rPr>
      <w:color w:val="800080"/>
      <w:u w:val="single"/>
    </w:rPr>
  </w:style>
  <w:style w:type="character" w:styleId="22">
    <w:name w:val="Hyperlink"/>
    <w:basedOn w:val="19"/>
    <w:uiPriority w:val="2383"/>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八、测试分析报告</Template>
  <Company>北京北大天正科技发展有限公司</Company>
  <Pages>3</Pages>
  <Words>248</Words>
  <Characters>1416</Characters>
  <Lines>11</Lines>
  <Paragraphs>2</Paragraphs>
  <TotalTime>0</TotalTime>
  <ScaleCrop>false</ScaleCrop>
  <LinksUpToDate>false</LinksUpToDate>
  <CharactersWithSpaces>1738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2002-01-16T13:28:00Z</dcterms:created>
  <dc:creator>Hoyle</dc:creator>
  <cp:lastModifiedBy>天赐</cp:lastModifiedBy>
  <cp:lastPrinted>2001-02-09T04:16:00Z</cp:lastPrinted>
  <dcterms:modified xsi:type="dcterms:W3CDTF">2026-06-04T05:43:16Z</dcterms:modified>
  <dc:title>八、测试分析报告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047BCEB9070E4C6F911F49ABCB50FB41_13</vt:lpwstr>
  </property>
</Properties>
</file>