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color w:val="0A0F1E"/>
        </w:rPr>
        <w:t xml:space="preserve">Project 1 — Discovery Document</w:t>
      </w:r>
    </w:p>
    <w:p>
      <w:pPr>
        <w:spacing w:after="60"/>
      </w:pPr>
      <w:r>
        <w:rPr>
          <w:i/>
          <w:iCs/>
          <w:color w:val="5A5248"/>
          <w:sz w:val="22"/>
          <w:szCs w:val="22"/>
        </w:rPr>
        <w:t xml:space="preserve">Responsive Frontend Interface · Personal Developer Portfolio</w:t>
      </w:r>
    </w:p>
    <w:p>
      <w:pPr>
        <w:spacing w:after="300"/>
      </w:pPr>
      <w:r>
        <w:rPr>
          <w:color w:val="5A5248"/>
          <w:sz w:val="20"/>
          <w:szCs w:val="20"/>
        </w:rPr>
        <w:t xml:space="preserve">Muhammad Abdul Kareem · DecodeLabs Internship Program · Batch 2026</w:t>
      </w:r>
    </w:p>
    <w:p>
      <w:pPr>
        <w:pBdr>
          <w:bottom w:val="single" w:color="CCCCCC" w:sz="6" w:space="1"/>
        </w:pBdr>
      </w:pPr>
    </w:p>
    <w:p>
      <w:pPr>
        <w:pStyle w:val="Heading2"/>
      </w:pPr>
      <w:r>
        <w:t xml:space="preserve">1. How Might We Statement</w:t>
      </w:r>
    </w:p>
    <w:p>
      <w:pPr>
        <w:spacing w:after="200"/>
      </w:pPr>
      <w:r>
        <w:rPr>
          <w:b/>
          <w:bCs/>
          <w:color w:val="0A0F1E"/>
          <w:sz w:val="23"/>
          <w:szCs w:val="23"/>
        </w:rPr>
        <w:t xml:space="preserve">How might we help recruiters and hiring managers quickly trust a junior developer's technical credibility, within the first 10 seconds of landing on their site — on any device?</w:t>
      </w:r>
    </w:p>
    <w:p>
      <w:pPr>
        <w:spacing w:after="100"/>
      </w:pPr>
      <w:r>
        <w:rPr>
          <w:color w:val="5A5248"/>
          <w:sz w:val="21"/>
          <w:szCs w:val="21"/>
        </w:rPr>
        <w:t xml:space="preserve">This framing was chosen because the portfolio's single measurable goal is conversion: a recruiter deciding to read further, save the page, or reach out — not simply admiring the design.</w:t>
      </w:r>
    </w:p>
    <w:p>
      <w:pPr>
        <w:pStyle w:val="Heading2"/>
      </w:pPr>
      <w:r>
        <w:t xml:space="preserve">2. Research — Soil Testing</w:t>
      </w:r>
    </w:p>
    <w:p>
      <w:pPr>
        <w:spacing w:after="150"/>
      </w:pPr>
      <w:r>
        <w:rPr>
          <w:sz w:val="21"/>
          <w:szCs w:val="21"/>
        </w:rPr>
        <w:t xml:space="preserve">Before wireframing, the target user's situation was considered directly rather than guessed at: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Recruiters skim portfolios for 5–15 seconds before deciding whether to continue reading.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Many review candidate sites on a phone between meetings, so the mobile layout is the first impression, not a fallback.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They look for proof of real, completed work (named tools, dates, outcomes) over vague self-description.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A broken or slow-loading layout on mobile reads as a red flag for an engineering candidate specifically.</w:t>
      </w:r>
    </w:p>
    <w:p>
      <w:pPr>
        <w:pStyle w:val="Heading2"/>
      </w:pPr>
      <w:r>
        <w:t xml:space="preserve">3. Empathy Map</w:t>
      </w:r>
    </w:p>
    <w:p>
      <w:pPr>
        <w:spacing w:after="200"/>
      </w:pPr>
      <w:r>
        <w:rPr>
          <w:color w:val="5A5248"/>
          <w:sz w:val="21"/>
          <w:szCs w:val="21"/>
        </w:rPr>
        <w:t xml:space="preserve">Primary user: a recruiter or hiring manager evaluating Muhammad for an internship or junior full-stack role.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6F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0077AA"/>
                <w:sz w:val="21"/>
                <w:szCs w:val="21"/>
              </w:rPr>
              <w:t xml:space="preserve">SAYS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6F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0077AA"/>
                <w:sz w:val="21"/>
                <w:szCs w:val="21"/>
              </w:rPr>
              <w:t xml:space="preserve">THINKS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“Does this person actually know full-stack development, or just frontend basics?”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“If the layout breaks on my phone, does their code break in production too?”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6F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0077AA"/>
                <w:sz w:val="21"/>
                <w:szCs w:val="21"/>
              </w:rPr>
              <w:t xml:space="preserve">DOES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6F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0077AA"/>
                <w:sz w:val="21"/>
                <w:szCs w:val="21"/>
              </w:rPr>
              <w:t xml:space="preserve">FEELS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Scrolls quickly on a phone, scans project titles and tech tags, opens GitHub links if interested.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Slightly skeptical by default; reassured by clean structure, real dates, and named technologies.</w:t>
            </w:r>
          </w:p>
        </w:tc>
      </w:tr>
    </w:tbl>
    <w:p>
      <w:pPr>
        <w:pStyle w:val="Heading2"/>
      </w:pPr>
      <w:r>
        <w:t xml:space="preserve">4. Wireframing — The Golden Rule</w:t>
      </w:r>
    </w:p>
    <w:p>
      <w:pPr>
        <w:spacing w:after="150"/>
      </w:pPr>
      <w:r>
        <w:rPr>
          <w:sz w:val="21"/>
          <w:szCs w:val="21"/>
        </w:rPr>
        <w:t xml:space="preserve">Per the brief: “If it doesn’t work in grayscale, color won’t fix it.” A low-fidelity, grayscale wireframe was produced first, focused purely on hierarchy and flow before any styling decision was made.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Mobile-first single column: Nav → Hero (name, role, 2 CTAs) → About → Skills (stacked cards) → Experience (timeline) → Projects (stacked cards) → Contact → Footer.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Hero kept to one headline, one bio line, and two calls-to-action max, to respect the 10-second attention window.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Skills and Projects use repeatable card components so the same HTML/CSS structure scales from 1 column (mobile) to 2–3 columns (tablet/desktop) via CSS Grid.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Contact form placed last, by deliberate design — it should only appear once trust has already been established.</w:t>
      </w:r>
    </w:p>
    <w:p>
      <w:pPr>
        <w:pStyle w:val="Heading2"/>
      </w:pPr>
      <w:r>
        <w:t xml:space="preserve">5. Resulting Design Decisions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Dark techy palette (deep navy + electric cyan) signals a technical, full-stack identity rather than a generic template.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Light/dark toggle respects user preference and demonstrates real interactive JavaScript, not just CSS.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Typing animation in the hero communicates range (Full Stack Developer / Backend Engineer / Data Enthusiast) without adding extra scroll length.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Semantic HTML5 landmarks and ARIA labelling were used throughout to satisfy WCAG and the brief's accessibility mandate.</w:t>
      </w:r>
    </w:p>
    <w:p>
      <w:pPr>
        <w:pBdr>
          <w:top w:val="single" w:color="CCCCCC" w:sz="6" w:space="1"/>
        </w:pBdr>
        <w:spacing w:before="300"/>
      </w:pPr>
      <w:r>
        <w:rPr>
          <w:i/>
          <w:iCs/>
          <w:color w:val="5A5248"/>
          <w:sz w:val="18"/>
          <w:szCs w:val="18"/>
        </w:rPr>
        <w:t xml:space="preserve">DecodeLabs · Project 1: The Responsive Architecture · decodelabs.tech@gmail.com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00"/>
      <w:outlineLvl w:val="0"/>
    </w:pPr>
    <w:rPr>
      <w:rFonts w:ascii="Arial" w:cs="Arial" w:eastAsia="Arial" w:hAnsi="Arial"/>
      <w:b/>
      <w:bCs/>
      <w:color w:val="0A0F1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0077A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2026-06-22T06:31:35.556Z</dcterms:created>
  <dcterms:modified xsi:type="dcterms:W3CDTF">2026-06-22T06:31:35.575Z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