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Notulen Rapat Koordinasi</w:t>
        <w:br/>
        <w:t>Deputi Operasi — Agustus 2026</w:t>
      </w:r>
    </w:p>
    <w:tbl>
      <w:tblPr>
        <w:tblW w:w="1105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97"/>
        <w:gridCol w:w="8358"/>
      </w:tblGrid>
      <w:tr>
        <w:trPr/>
        <w:tc>
          <w:tcPr>
            <w:tcW w:w="26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Hari, Tanggal</w:t>
            </w:r>
          </w:p>
        </w:tc>
        <w:tc>
          <w:tcPr>
            <w:tcW w:w="83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Rabu, 12 Agustus 2026</w:t>
            </w:r>
          </w:p>
        </w:tc>
      </w:tr>
      <w:tr>
        <w:trPr/>
        <w:tc>
          <w:tcPr>
            <w:tcW w:w="26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Waktu</w:t>
            </w:r>
          </w:p>
        </w:tc>
        <w:tc>
          <w:tcPr>
            <w:tcW w:w="83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09.00 – 11.30 WIB</w:t>
            </w:r>
          </w:p>
        </w:tc>
      </w:tr>
      <w:tr>
        <w:trPr/>
        <w:tc>
          <w:tcPr>
            <w:tcW w:w="26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Tempat</w:t>
            </w:r>
          </w:p>
        </w:tc>
        <w:tc>
          <w:tcPr>
            <w:tcW w:w="83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Ruang Rapat Utama, Kantor BPMA</w:t>
            </w:r>
          </w:p>
        </w:tc>
      </w:tr>
      <w:tr>
        <w:trPr/>
        <w:tc>
          <w:tcPr>
            <w:tcW w:w="26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Pimpinan Rapat</w:t>
            </w:r>
          </w:p>
        </w:tc>
        <w:tc>
          <w:tcPr>
            <w:tcW w:w="83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Teguh Prasetyo — Deputi Operasi</w:t>
            </w:r>
          </w:p>
        </w:tc>
      </w:tr>
      <w:tr>
        <w:trPr/>
        <w:tc>
          <w:tcPr>
            <w:tcW w:w="26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Peserta</w:t>
            </w:r>
          </w:p>
        </w:tc>
        <w:tc>
          <w:tcPr>
            <w:tcW w:w="83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Irfan Nurdin, Zainal Abidin, Rahmat Hidayat, Dewi Lestari, Muhammad Iqbal</w:t>
            </w:r>
          </w:p>
        </w:tc>
      </w:tr>
    </w:tbl>
    <w:p>
      <w:pPr>
        <w:pStyle w:val="Heading2"/>
        <w:bidi w:val="0"/>
        <w:jc w:val="left"/>
        <w:rPr/>
      </w:pPr>
      <w:r>
        <w:rPr/>
        <w:t>Agenda</w:t>
      </w:r>
    </w:p>
    <w:p>
      <w:pPr>
        <w:pStyle w:val="BodyText"/>
        <w:bidi w:val="0"/>
        <w:jc w:val="left"/>
        <w:rPr/>
      </w:pPr>
      <w:r>
        <w:rPr/>
        <w:t>1. Evaluasi capaian produksi triwulan berjalan.</w:t>
        <w:br/>
        <w:t>2. Kesiapan pemeliharaan fasilitas produksi periode akhir tahun.</w:t>
        <w:br/>
        <w:t>3. Tindak lanjut temuan pengawasan lapangan bulan sebelumnya.</w:t>
      </w:r>
    </w:p>
    <w:p>
      <w:pPr>
        <w:pStyle w:val="Heading2"/>
        <w:bidi w:val="0"/>
        <w:jc w:val="left"/>
        <w:rPr/>
      </w:pPr>
      <w:r>
        <w:rPr/>
        <w:t>Pembahasan</w:t>
      </w:r>
    </w:p>
    <w:p>
      <w:pPr>
        <w:pStyle w:val="BodyText"/>
        <w:bidi w:val="0"/>
        <w:jc w:val="left"/>
        <w:rPr/>
      </w:pPr>
      <w:r>
        <w:rPr/>
        <w:t>Divisi Operasi Produksi menyampaikan capaian produksi berada sedikit di bawah target akibat penghentian sementara pada salah satu fasilitas untuk pemeliharaan tidak terjadwal. Pemulihan diperkirakan selesai pada pekan kedua September.</w:t>
      </w:r>
    </w:p>
    <w:p>
      <w:pPr>
        <w:pStyle w:val="BodyText"/>
        <w:bidi w:val="0"/>
        <w:jc w:val="left"/>
        <w:rPr/>
      </w:pPr>
      <w:r>
        <w:rPr/>
        <w:t>Divisi Perawatan Fasilitas dan Pengendalian Proyek melaporkan rencana pemeliharaan berkala telah disusun dan sedang dalam proses pengadaan suku cadang. Diminta agar jadwal pemeliharaan tidak berbenturan dengan periode puncak permintaan.</w:t>
      </w:r>
    </w:p>
    <w:p>
      <w:pPr>
        <w:pStyle w:val="BodyText"/>
        <w:bidi w:val="0"/>
        <w:jc w:val="left"/>
        <w:rPr/>
      </w:pPr>
      <w:r>
        <w:rPr/>
        <w:t>Divisi Penunjang Operasi mengangkat kebutuhan pemutakhiran prosedur keselamatan kerja menyesuaikan ketentuan terbaru.</w:t>
      </w:r>
    </w:p>
    <w:p>
      <w:pPr>
        <w:pStyle w:val="Heading2"/>
        <w:bidi w:val="0"/>
        <w:jc w:val="left"/>
        <w:rPr/>
      </w:pPr>
      <w:r>
        <w:rPr/>
        <w:t>Keputusan dan Tindak Lanjut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67"/>
        <w:gridCol w:w="4723"/>
        <w:gridCol w:w="2708"/>
        <w:gridCol w:w="2541"/>
      </w:tblGrid>
      <w:tr>
        <w:trPr/>
        <w:tc>
          <w:tcPr>
            <w:tcW w:w="1367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No</w:t>
            </w:r>
          </w:p>
        </w:tc>
        <w:tc>
          <w:tcPr>
            <w:tcW w:w="4723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Keputusan</w:t>
            </w:r>
          </w:p>
        </w:tc>
        <w:tc>
          <w:tcPr>
            <w:tcW w:w="2708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Penanggung Jawab</w:t>
            </w:r>
          </w:p>
        </w:tc>
        <w:tc>
          <w:tcPr>
            <w:tcW w:w="254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Tenggat</w:t>
            </w:r>
          </w:p>
        </w:tc>
      </w:tr>
      <w:tr>
        <w:trPr/>
        <w:tc>
          <w:tcPr>
            <w:tcW w:w="13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47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Menyusun laporan pemulihan produksi beserta proyeksi capaian akhir tahun</w:t>
            </w:r>
          </w:p>
        </w:tc>
        <w:tc>
          <w:tcPr>
            <w:tcW w:w="2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Divisi Operasi Produksi</w:t>
            </w:r>
          </w:p>
        </w:tc>
        <w:tc>
          <w:tcPr>
            <w:tcW w:w="25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 September 2026</w:t>
            </w:r>
          </w:p>
        </w:tc>
      </w:tr>
      <w:tr>
        <w:trPr/>
        <w:tc>
          <w:tcPr>
            <w:tcW w:w="13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47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Menyelesaikan pengadaan suku cadang pemeliharaan berkala</w:t>
            </w:r>
          </w:p>
        </w:tc>
        <w:tc>
          <w:tcPr>
            <w:tcW w:w="2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Divisi Perawatan Fasilitas</w:t>
            </w:r>
          </w:p>
        </w:tc>
        <w:tc>
          <w:tcPr>
            <w:tcW w:w="25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 September 2026</w:t>
            </w:r>
          </w:p>
        </w:tc>
      </w:tr>
      <w:tr>
        <w:trPr/>
        <w:tc>
          <w:tcPr>
            <w:tcW w:w="13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47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Memutakhirkan prosedur keselamatan kerja dan mengunggahnya ke sistem</w:t>
            </w:r>
          </w:p>
        </w:tc>
        <w:tc>
          <w:tcPr>
            <w:tcW w:w="2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Divisi Penunjang Operasi</w:t>
            </w:r>
          </w:p>
        </w:tc>
        <w:tc>
          <w:tcPr>
            <w:tcW w:w="25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30 September 2026</w:t>
            </w:r>
          </w:p>
        </w:tc>
      </w:tr>
    </w:tbl>
    <w:p>
      <w:pPr>
        <w:pStyle w:val="BodyTextfoot"/>
        <w:bidi w:val="0"/>
        <w:spacing w:before="480" w:after="283"/>
        <w:jc w:val="left"/>
        <w:rPr/>
      </w:pPr>
      <w:r>
        <w:rPr/>
        <w:t>Dokumen contoh — data dummy untuk prototype DMS BPMA. Nama dan peristiwa fiktif.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 w:before="1134" w:after="1134"/>
      <w:ind w:left="1134" w:right="1134"/>
    </w:pPr>
    <w:rPr>
      <w:rFonts w:ascii="Liberation Serif;serif" w:hAnsi="Liberation Serif;serif" w:eastAsia="Liberation Serif;serif" w:cs="Liberation Serif;serif"/>
      <w:color w:val="auto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jc w:val="center"/>
    </w:pPr>
    <w:rPr>
      <w:b/>
      <w:bCs/>
      <w:cap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80" w:after="120"/>
      <w:outlineLvl w:val="1"/>
    </w:pPr>
    <w:rPr>
      <w:rFonts w:ascii="Liberation Serif" w:hAnsi="Liberation Serif" w:eastAsia="Noto Serif CJK SC" w:cs="Noto Sans Devanagari"/>
      <w:b/>
      <w:bCs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left"/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left"/>
    </w:pPr>
    <w:rPr>
      <w:b/>
      <w:bCs/>
    </w:rPr>
  </w:style>
  <w:style w:type="paragraph" w:styleId="BodyTextfoot">
    <w:name w:val="Body Text.foot"/>
    <w:basedOn w:val="BodyText"/>
    <w:qFormat/>
    <w:pPr>
      <w:pBdr>
        <w:top w:val="single" w:sz="2" w:space="6" w:color="CCCCCC"/>
      </w:pBdr>
      <w:spacing w:before="480" w:after="283"/>
    </w:pPr>
    <w:rPr>
      <w:color w:val="666666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