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egoe UI" w:hAnsi="Segoe UI"/>
          <w:b/>
          <w:i w:val="0"/>
          <w:color w:val="2E2B6F"/>
          <w:sz w:val="52"/>
        </w:rPr>
        <w:t>Sarsabz — The Big Idea (Case 2)</w:t>
      </w:r>
    </w:p>
    <w:p>
      <w:pPr>
        <w:spacing w:after="120"/>
      </w:pPr>
      <w:r>
        <w:rPr>
          <w:rFonts w:ascii="Segoe UI" w:hAnsi="Segoe UI"/>
          <w:b w:val="0"/>
          <w:i w:val="0"/>
          <w:sz w:val="21"/>
        </w:rPr>
        <w:t xml:space="preserve">Method: </w:t>
      </w:r>
      <w:r>
        <w:rPr>
          <w:rFonts w:ascii="Segoe UI" w:hAnsi="Segoe UI"/>
          <w:b w:val="0"/>
          <w:i w:val="0"/>
          <w:sz w:val="21"/>
        </w:rPr>
        <w:t>big-idea</w:t>
      </w:r>
      <w:r>
        <w:rPr>
          <w:rFonts w:ascii="Segoe UI" w:hAnsi="Segoe UI"/>
          <w:b w:val="0"/>
          <w:i w:val="0"/>
          <w:sz w:val="21"/>
        </w:rPr>
        <w:t xml:space="preserve"> skill. Three single-line insights from three bodies of evidence, combined into one organising thought. Compiled 15 September 2026. Every line points to its evidence; the brand insight is provisional (see below).</w:t>
      </w:r>
    </w:p>
    <w:p>
      <w:r>
        <w:br w:type="page"/>
      </w:r>
    </w:p>
    <w:p>
      <w:pPr>
        <w:pStyle w:val="Heading1"/>
      </w:pPr>
      <w:r>
        <w:rPr>
          <w:rFonts w:ascii="Segoe UI" w:hAnsi="Segoe UI"/>
          <w:b/>
          <w:i w:val="0"/>
          <w:color w:val="2E2B6F"/>
          <w:sz w:val="32"/>
        </w:rPr>
        <w:t>CONSUMER INSIGHT — relevance</w:t>
      </w:r>
    </w:p>
    <w:p>
      <w:pPr>
        <w:spacing w:after="120"/>
      </w:pPr>
      <w:r>
        <w:rPr>
          <w:rFonts w:ascii="Segoe UI" w:hAnsi="Segoe UI"/>
          <w:b/>
          <w:i w:val="0"/>
          <w:sz w:val="21"/>
        </w:rPr>
        <w:t>Farmers don't doubt that Nitrophos and CAN work, but they won't bet a season on a switch nobody has shown them how to make without waste.</w:t>
      </w:r>
    </w:p>
    <w:p>
      <w:pPr>
        <w:spacing w:after="120"/>
      </w:pPr>
      <w:r>
        <w:rPr>
          <w:rFonts w:ascii="Segoe UI" w:hAnsi="Segoe UI"/>
          <w:b w:val="0"/>
          <w:i w:val="0"/>
          <w:sz w:val="21"/>
        </w:rPr>
        <w:t xml:space="preserve">Evidence (1,433 YouTube comments on independent agronomy channels, </w:t>
      </w:r>
      <w:r>
        <w:rPr>
          <w:rFonts w:ascii="Segoe UI" w:hAnsi="Segoe UI"/>
          <w:b w:val="0"/>
          <w:i w:val="0"/>
          <w:sz w:val="21"/>
        </w:rPr>
        <w:t>comments/analysis.md</w:t>
      </w:r>
      <w:r>
        <w:rPr>
          <w:rFonts w:ascii="Segoe UI" w:hAnsi="Segoe UI"/>
          <w:b w:val="0"/>
          <w:i w:val="0"/>
          <w:sz w:val="21"/>
        </w:rPr>
        <w:t>):</w:t>
      </w:r>
    </w:p>
    <w:p>
      <w:pPr>
        <w:pStyle w:val="ListBullet"/>
        <w:spacing w:after="60"/>
      </w:pPr>
      <w:r>
        <w:rPr>
          <w:rFonts w:ascii="Segoe UI" w:hAnsi="Segoe UI"/>
          <w:b w:val="0"/>
          <w:i w:val="0"/>
          <w:sz w:val="21"/>
        </w:rPr>
        <w:t>Mixing and compatibility is the largest subject in the file: 220 comments, 83 about NP or CAN, 33 putting Nitrophos beside Engro Zabardast.</w:t>
      </w:r>
    </w:p>
    <w:p>
      <w:pPr>
        <w:pStyle w:val="ListBullet"/>
        <w:spacing w:after="60"/>
      </w:pPr>
      <w:r>
        <w:rPr>
          <w:rFonts w:ascii="Segoe UI" w:hAnsi="Segoe UI"/>
          <w:b w:val="0"/>
          <w:i/>
          <w:sz w:val="21"/>
        </w:rPr>
        <w:t>"Zabrdast urea ma zink ha aur np ma phosphorus ha to akthy dalen gy to zink phosphorus to fix ho jay ge"</w:t>
      </w:r>
      <w:r>
        <w:rPr>
          <w:rFonts w:ascii="Segoe UI" w:hAnsi="Segoe UI"/>
          <w:b w:val="0"/>
          <w:i w:val="0"/>
          <w:sz w:val="21"/>
        </w:rPr>
        <w:t xml:space="preserve"> (Zabardast has zinc, NP has phosphorus; put them together and they lock up).</w:t>
      </w:r>
    </w:p>
    <w:p>
      <w:pPr>
        <w:pStyle w:val="ListBullet"/>
        <w:spacing w:after="60"/>
      </w:pPr>
      <w:r>
        <w:rPr>
          <w:rFonts w:ascii="Segoe UI" w:hAnsi="Segoe UI"/>
          <w:b w:val="0"/>
          <w:i w:val="0"/>
          <w:sz w:val="21"/>
        </w:rPr>
        <w:t>(Translated from Urdu) "How many bags of Sarsabz Nitrophos give the same result as one DAP, or can it not replace DAP?"</w:t>
      </w:r>
    </w:p>
    <w:p>
      <w:pPr>
        <w:pStyle w:val="ListBullet"/>
        <w:spacing w:after="60"/>
      </w:pPr>
      <w:r>
        <w:rPr>
          <w:rFonts w:ascii="Segoe UI" w:hAnsi="Segoe UI"/>
          <w:b w:val="0"/>
          <w:i/>
          <w:sz w:val="21"/>
        </w:rPr>
        <w:t>"Fatima fertilizer walon ne NP+CAN+ZINC SULFATE mila ke chatta kiya hai result bhe behar hai aor aap bol rahai in ko aapus main na milaain"</w:t>
      </w:r>
      <w:r>
        <w:rPr>
          <w:rFonts w:ascii="Segoe UI" w:hAnsi="Segoe UI"/>
          <w:b w:val="0"/>
          <w:i w:val="0"/>
          <w:sz w:val="21"/>
        </w:rPr>
        <w:t xml:space="preserve"> (Fatima's people mixed NP + CAN + zinc sulphate and the result was better, and you say don't mix them).</w:t>
      </w:r>
    </w:p>
    <w:p>
      <w:pPr>
        <w:pStyle w:val="ListBullet"/>
        <w:spacing w:after="60"/>
      </w:pPr>
      <w:r>
        <w:rPr>
          <w:rFonts w:ascii="Segoe UI" w:hAnsi="Segoe UI"/>
          <w:b w:val="0"/>
          <w:i w:val="0"/>
          <w:sz w:val="21"/>
        </w:rPr>
        <w:t xml:space="preserve">No comment mentions the 10% promise. One asks </w:t>
      </w:r>
      <w:r>
        <w:rPr>
          <w:rFonts w:ascii="Segoe UI" w:hAnsi="Segoe UI"/>
          <w:b w:val="0"/>
          <w:i/>
          <w:sz w:val="21"/>
        </w:rPr>
        <w:t>"Can gawara say paidawar mien izafa hota hy kia"</w:t>
      </w:r>
      <w:r>
        <w:rPr>
          <w:rFonts w:ascii="Segoe UI" w:hAnsi="Segoe UI"/>
          <w:b w:val="0"/>
          <w:i w:val="0"/>
          <w:sz w:val="21"/>
        </w:rPr>
        <w:t xml:space="preserve"> (does CAN increase yield at all?).</w:t>
      </w:r>
    </w:p>
    <w:p>
      <w:pPr>
        <w:spacing w:after="120"/>
      </w:pPr>
      <w:r>
        <w:rPr>
          <w:rFonts w:ascii="Segoe UI" w:hAnsi="Segoe UI"/>
          <w:b w:val="0"/>
          <w:i w:val="0"/>
          <w:sz w:val="21"/>
        </w:rPr>
        <w:t>Limits: self-selected viewers of agronomy channels; channels and dates not supplied; not a measure of what "most farmers" think.</w:t>
      </w:r>
    </w:p>
    <w:p>
      <w:pPr>
        <w:spacing w:after="120"/>
      </w:pPr>
      <w:r>
        <w:rPr>
          <w:rFonts w:ascii="Segoe UI" w:hAnsi="Segoe UI"/>
          <w:b w:val="0"/>
          <w:i w:val="0"/>
          <w:sz w:val="21"/>
        </w:rPr>
        <w:t>Candidates considered: "Farmers trust the result, not the recipe" (too abstract) · "Farmers fear waste more than they want yield" (not evidenced as a comparison) · "Farmers ask strangers what the maker should tell them" (true, but a channel observation, kept as the channel insight).</w:t>
      </w:r>
    </w:p>
    <w:p>
      <w:pPr>
        <w:pStyle w:val="Heading1"/>
      </w:pPr>
      <w:r>
        <w:rPr>
          <w:rFonts w:ascii="Segoe UI" w:hAnsi="Segoe UI"/>
          <w:b/>
          <w:i w:val="0"/>
          <w:color w:val="2E2B6F"/>
          <w:sz w:val="32"/>
        </w:rPr>
        <w:t>CATEGORY INSIGHT — distinctiveness</w:t>
      </w:r>
    </w:p>
    <w:p>
      <w:pPr>
        <w:spacing w:after="120"/>
      </w:pPr>
      <w:r>
        <w:rPr>
          <w:rFonts w:ascii="Segoe UI" w:hAnsi="Segoe UI"/>
          <w:b/>
          <w:i w:val="0"/>
          <w:sz w:val="21"/>
        </w:rPr>
        <w:t>Engro has made itself the farmer's adviser and Sarsabz makes the loudest yield promise, but no brand shows the result on a real field beside the old way.</w:t>
      </w:r>
    </w:p>
    <w:p>
      <w:pPr>
        <w:spacing w:after="120"/>
      </w:pPr>
      <w:r>
        <w:rPr>
          <w:rFonts w:ascii="Segoe UI" w:hAnsi="Segoe UI"/>
          <w:b w:val="0"/>
          <w:i w:val="0"/>
          <w:sz w:val="21"/>
        </w:rPr>
        <w:t xml:space="preserve">Evidence (200 coded owned-YouTube uploads, 15 Sep 2024 – 15 Sep 2026, </w:t>
      </w:r>
      <w:r>
        <w:rPr>
          <w:rFonts w:ascii="Segoe UI" w:hAnsi="Segoe UI"/>
          <w:b w:val="0"/>
          <w:i w:val="0"/>
          <w:sz w:val="21"/>
        </w:rPr>
        <w:t>scan/scan_findings.md</w:t>
      </w:r>
      <w:r>
        <w:rPr>
          <w:rFonts w:ascii="Segoe UI" w:hAnsi="Segoe UI"/>
          <w:b w:val="0"/>
          <w:i w:val="0"/>
          <w:sz w:val="21"/>
        </w:rPr>
        <w:t>):</w:t>
      </w:r>
    </w:p>
    <w:p>
      <w:pPr>
        <w:pStyle w:val="ListBullet"/>
        <w:spacing w:after="60"/>
      </w:pPr>
      <w:r>
        <w:rPr>
          <w:rFonts w:ascii="Segoe UI" w:hAnsi="Segoe UI"/>
          <w:b w:val="0"/>
          <w:i w:val="0"/>
          <w:sz w:val="21"/>
        </w:rPr>
        <w:t>Engro answers a farmer objection in 58% of its 110 uploads; Sarsabz in 6% of its 90.</w:t>
      </w:r>
    </w:p>
    <w:p>
      <w:pPr>
        <w:pStyle w:val="ListBullet"/>
        <w:spacing w:after="60"/>
      </w:pPr>
      <w:r>
        <w:rPr>
          <w:rFonts w:ascii="Segoe UI" w:hAnsi="Segoe UI"/>
          <w:b w:val="0"/>
          <w:i w:val="0"/>
          <w:sz w:val="21"/>
        </w:rPr>
        <w:t>Engro: 44 advisory uploads, 31 with a named agronomist, soil testing (Mitti Mahir), a cost-per-acre podcast, retail centres and an app.</w:t>
      </w:r>
    </w:p>
    <w:p>
      <w:pPr>
        <w:pStyle w:val="ListBullet"/>
        <w:spacing w:after="60"/>
      </w:pPr>
      <w:r>
        <w:rPr>
          <w:rFonts w:ascii="Segoe UI" w:hAnsi="Segoe UI"/>
          <w:b w:val="0"/>
          <w:i w:val="0"/>
          <w:sz w:val="21"/>
        </w:rPr>
        <w:t>Sarsabz makes the yield claim 15 times; Engro makes it 0 times. 10 of Sarsabz's 11 "10%" films offer nothing but the badge.</w:t>
      </w:r>
    </w:p>
    <w:p>
      <w:pPr>
        <w:pStyle w:val="ListBullet"/>
        <w:spacing w:after="60"/>
      </w:pPr>
      <w:r>
        <w:rPr>
          <w:rFonts w:ascii="Segoe UI" w:hAnsi="Segoe UI"/>
          <w:b w:val="0"/>
          <w:i w:val="0"/>
          <w:sz w:val="21"/>
        </w:rPr>
        <w:t>FFC Sona, Bubber Sher and Agritech have no official YouTube channel.</w:t>
      </w:r>
    </w:p>
    <w:p>
      <w:pPr>
        <w:spacing w:after="120"/>
      </w:pPr>
      <w:r>
        <w:rPr>
          <w:rFonts w:ascii="Segoe UI" w:hAnsi="Segoe UI"/>
          <w:b w:val="0"/>
          <w:i w:val="0"/>
          <w:sz w:val="21"/>
        </w:rPr>
        <w:t>Why the category behaves this way: urea and DAP are near-commodities, so Engro competes on service around the bag. Sarsabz sells the only differentiated products in the market, so proof is its natural ground, and it's the ground it isn't using. The space isn't empty because it failed: Sarsabz Ki Jeet, the closest thing to field proof, carries Sarsabz's biggest product films (8.2M and 7.5M views).</w:t>
      </w:r>
    </w:p>
    <w:p>
      <w:pPr>
        <w:pStyle w:val="Heading1"/>
      </w:pPr>
      <w:r>
        <w:rPr>
          <w:rFonts w:ascii="Segoe UI" w:hAnsi="Segoe UI"/>
          <w:b/>
          <w:i w:val="0"/>
          <w:color w:val="2E2B6F"/>
          <w:sz w:val="32"/>
        </w:rPr>
        <w:t>BRAND INSIGHT — ownership · PROVISIONAL</w:t>
      </w:r>
    </w:p>
    <w:p>
      <w:pPr>
        <w:spacing w:after="120"/>
      </w:pPr>
      <w:r>
        <w:rPr>
          <w:rFonts w:ascii="Segoe UI" w:hAnsi="Segoe UI"/>
          <w:b/>
          <w:i w:val="0"/>
          <w:sz w:val="21"/>
        </w:rPr>
        <w:t>Sarsabz holds proof no rival can produce — the only NP and CAN in Pakistan, 500+ demo plots, Ki Jeet winners in 34 districts — but keeps it off screen, so farmers know the product and forget the name.</w:t>
      </w:r>
    </w:p>
    <w:p>
      <w:pPr>
        <w:spacing w:after="120"/>
      </w:pPr>
      <w:r>
        <w:rPr>
          <w:rFonts w:ascii="Segoe UI" w:hAnsi="Segoe UI"/>
          <w:b w:val="0"/>
          <w:i w:val="0"/>
          <w:sz w:val="21"/>
        </w:rPr>
        <w:t>Evidence:</w:t>
      </w:r>
    </w:p>
    <w:p>
      <w:pPr>
        <w:pStyle w:val="ListBullet"/>
        <w:spacing w:after="60"/>
      </w:pPr>
      <w:r>
        <w:rPr>
          <w:rFonts w:ascii="Segoe UI" w:hAnsi="Segoe UI"/>
          <w:b w:val="0"/>
          <w:i w:val="0"/>
          <w:sz w:val="21"/>
        </w:rPr>
        <w:t>Fatima Group holds 93% of NP (Fatima Fertilizer 51% + Pak Arab 42%) and is the sole CAN producer; Engro holds 6% of NP (CCP Table 11, draft, NFDC 2022-23).</w:t>
      </w:r>
    </w:p>
    <w:p>
      <w:pPr>
        <w:pStyle w:val="ListBullet"/>
        <w:spacing w:after="60"/>
      </w:pPr>
      <w:r>
        <w:rPr>
          <w:rFonts w:ascii="Segoe UI" w:hAnsi="Segoe UI"/>
          <w:b w:val="0"/>
          <w:i w:val="0"/>
          <w:sz w:val="21"/>
        </w:rPr>
        <w:t>The yield promise is "documented by… 500+ demo plots across Pakistan" (brief p5). No plot appears in 90 uploads.</w:t>
      </w:r>
    </w:p>
    <w:p>
      <w:pPr>
        <w:pStyle w:val="ListBullet"/>
        <w:spacing w:after="60"/>
      </w:pPr>
      <w:r>
        <w:rPr>
          <w:rFonts w:ascii="Segoe UI" w:hAnsi="Segoe UI"/>
          <w:b w:val="0"/>
          <w:i w:val="0"/>
          <w:sz w:val="21"/>
        </w:rPr>
        <w:t>Ki Jeet films: "40 mein se 34 azlaa mein hui Sarsabz kissanon ki jeet" (wins in 34 of 40 districts; video descriptions).</w:t>
      </w:r>
    </w:p>
    <w:p>
      <w:pPr>
        <w:pStyle w:val="ListBullet"/>
        <w:spacing w:after="60"/>
      </w:pPr>
      <w:r>
        <w:rPr>
          <w:rFonts w:ascii="Segoe UI" w:hAnsi="Segoe UI"/>
          <w:b w:val="0"/>
          <w:i w:val="0"/>
          <w:sz w:val="21"/>
        </w:rPr>
        <w:t>Farmers name CAN 193 times and NP 147 times, but Sarsabz 15 times (comments).</w:t>
      </w:r>
    </w:p>
    <w:p>
      <w:pPr>
        <w:spacing w:after="120"/>
      </w:pPr>
      <w:r>
        <w:rPr>
          <w:rFonts w:ascii="Segoe UI" w:hAnsi="Segoe UI"/>
          <w:b w:val="0"/>
          <w:i w:val="0"/>
          <w:sz w:val="21"/>
        </w:rPr>
        <w:t>Where the brief and the evidence disagree:</w:t>
      </w:r>
    </w:p>
    <w:p>
      <w:pPr>
        <w:pStyle w:val="ListBullet"/>
        <w:spacing w:after="60"/>
      </w:pPr>
      <w:r>
        <w:rPr>
          <w:rFonts w:ascii="Segoe UI" w:hAnsi="Segoe UI"/>
          <w:b w:val="0"/>
          <w:i w:val="0"/>
          <w:sz w:val="21"/>
        </w:rPr>
        <w:t>Brief: the brand has "evolved from being a product-focused brand to a farmer-centric brand" (p13). Evidence: farmers judge at product level, and Engro is winning there.</w:t>
      </w:r>
    </w:p>
    <w:p>
      <w:pPr>
        <w:pStyle w:val="ListBullet"/>
        <w:spacing w:after="60"/>
      </w:pPr>
      <w:r>
        <w:rPr>
          <w:rFonts w:ascii="Segoe UI" w:hAnsi="Segoe UI"/>
          <w:b w:val="0"/>
          <w:i w:val="0"/>
          <w:sz w:val="21"/>
        </w:rPr>
        <w:t>Brief: 22% top-of-mind "exceeded competition's TOM awareness by 6%" (p29). Chart: that holds against Competitor 2 only; Competitor 1 is at 62%.</w:t>
      </w:r>
    </w:p>
    <w:p>
      <w:pPr>
        <w:spacing w:after="120"/>
      </w:pPr>
      <w:r>
        <w:rPr>
          <w:rFonts w:ascii="Segoe UI" w:hAnsi="Segoe UI"/>
          <w:b w:val="0"/>
          <w:i w:val="0"/>
          <w:sz w:val="21"/>
        </w:rPr>
        <w:t>Provisional because the demo-plot dataset, current product-level share and the brand-health study's method and competitor names were not supplied.</w:t>
      </w:r>
    </w:p>
    <w:p>
      <w:pPr>
        <w:pStyle w:val="Heading1"/>
      </w:pPr>
      <w:r>
        <w:rPr>
          <w:rFonts w:ascii="Segoe UI" w:hAnsi="Segoe UI"/>
          <w:b/>
          <w:i w:val="0"/>
          <w:color w:val="2E2B6F"/>
          <w:sz w:val="32"/>
        </w:rPr>
        <w:t>CHANNEL INSIGHT</w:t>
      </w:r>
    </w:p>
    <w:p>
      <w:pPr>
        <w:spacing w:after="120"/>
      </w:pPr>
      <w:r>
        <w:rPr>
          <w:rFonts w:ascii="Segoe UI" w:hAnsi="Segoe UI"/>
          <w:b/>
          <w:i w:val="0"/>
          <w:sz w:val="21"/>
        </w:rPr>
        <w:t>The switch is decided in agronomy creators' comment threads, where farmers ask strangers what the maker should be telling them, and suspect the answers are paid.</w:t>
      </w:r>
    </w:p>
    <w:p>
      <w:r>
        <w:br w:type="page"/>
      </w:r>
    </w:p>
    <w:p>
      <w:pPr>
        <w:pStyle w:val="Heading1"/>
      </w:pPr>
      <w:r>
        <w:rPr>
          <w:rFonts w:ascii="Segoe UI" w:hAnsi="Segoe UI"/>
          <w:b/>
          <w:i w:val="0"/>
          <w:color w:val="2E2B6F"/>
          <w:sz w:val="32"/>
        </w:rPr>
        <w:t>THE BIG IDEA</w:t>
      </w:r>
    </w:p>
    <w:p>
      <w:pPr>
        <w:spacing w:after="120"/>
      </w:pPr>
      <w:r>
        <w:rPr>
          <w:rFonts w:ascii="Segoe UI" w:hAnsi="Segoe UI"/>
          <w:b/>
          <w:i w:val="0"/>
          <w:sz w:val="21"/>
        </w:rPr>
        <w:t>Sarsabz proves itself on a field like yours.</w:t>
      </w:r>
    </w:p>
    <w:p>
      <w:pPr>
        <w:spacing w:after="120"/>
      </w:pPr>
      <w:r>
        <w:rPr>
          <w:rFonts w:ascii="Segoe UI" w:hAnsi="Segoe UI"/>
          <w:b w:val="0"/>
          <w:i w:val="0"/>
          <w:sz w:val="21"/>
        </w:rPr>
        <w:t>What it means: the 10% stops being a badge and becomes a result a farmer can see on a field like his, with the recipe that produced it: what replaced DAP, what it was mixed with, on which irrigation, on what soil.</w:t>
      </w:r>
    </w:p>
    <w:p>
      <w:pPr>
        <w:spacing w:after="120"/>
      </w:pPr>
      <w:r>
        <w:rPr>
          <w:rFonts w:ascii="Segoe UI" w:hAnsi="Segoe UI"/>
          <w:b w:val="0"/>
          <w:i w:val="0"/>
          <w:sz w:val="21"/>
        </w:rPr>
        <w:t>Removal test: without the consumer insight it's demo-plot PR nobody asked for; without the category insight it's Engro's advice; without the brand insight any brand could promise a demo, but only Sarsabz makes the NP and CAN on the winning side of it.</w:t>
      </w:r>
    </w:p>
    <w:p>
      <w:pPr>
        <w:pStyle w:val="Heading1"/>
      </w:pPr>
      <w:r>
        <w:rPr>
          <w:rFonts w:ascii="Segoe UI" w:hAnsi="Segoe UI"/>
          <w:b/>
          <w:i w:val="0"/>
          <w:color w:val="2E2B6F"/>
          <w:sz w:val="32"/>
        </w:rPr>
        <w:t>STRATEGY</w:t>
      </w:r>
    </w:p>
    <w:p>
      <w:pPr>
        <w:spacing w:after="120"/>
      </w:pPr>
      <w:r>
        <w:rPr>
          <w:rFonts w:ascii="Segoe UI" w:hAnsi="Segoe UI"/>
          <w:b w:val="0"/>
          <w:i w:val="0"/>
          <w:sz w:val="21"/>
        </w:rPr>
        <w:t>Re-frame Sarsabz from a yield promise farmers take on trust to the proof they can see and copy, by putting its demo plots and winning farmers side by side with DAP + urea on fields like theirs, and publishing the recipe behind every result.</w:t>
      </w:r>
    </w:p>
    <w:p>
      <w:pPr>
        <w:pStyle w:val="Heading1"/>
      </w:pPr>
      <w:r>
        <w:rPr>
          <w:rFonts w:ascii="Segoe UI" w:hAnsi="Segoe UI"/>
          <w:b/>
          <w:i w:val="0"/>
          <w:color w:val="2E2B6F"/>
          <w:sz w:val="32"/>
        </w:rPr>
        <w:t>COMMS PLATFORM</w:t>
      </w:r>
    </w:p>
    <w:p>
      <w:pPr>
        <w:spacing w:after="120"/>
      </w:pPr>
      <w:r>
        <w:rPr>
          <w:rFonts w:ascii="Segoe UI" w:hAnsi="Segoe UI"/>
          <w:b w:val="0"/>
          <w:i w:val="0"/>
          <w:sz w:val="21"/>
        </w:rPr>
        <w:t xml:space="preserve">Position Sarsabz as </w:t>
      </w:r>
      <w:r>
        <w:rPr>
          <w:rFonts w:ascii="Segoe UI" w:hAnsi="Segoe UI"/>
          <w:b/>
          <w:i w:val="0"/>
          <w:sz w:val="21"/>
        </w:rPr>
        <w:t>THE PROOF, NOT THE PROMISE.</w:t>
      </w:r>
    </w:p>
    <w:p>
      <w:pPr>
        <w:pStyle w:val="Heading1"/>
      </w:pPr>
      <w:r>
        <w:rPr>
          <w:rFonts w:ascii="Segoe UI" w:hAnsi="Segoe UI"/>
          <w:b/>
          <w:i w:val="0"/>
          <w:color w:val="2E2B6F"/>
          <w:sz w:val="32"/>
        </w:rPr>
        <w:t>WHY IT HOLDS</w:t>
      </w:r>
    </w:p>
    <w:p>
      <w:pPr>
        <w:pStyle w:val="ListBullet"/>
        <w:spacing w:after="60"/>
      </w:pPr>
      <w:r>
        <w:rPr>
          <w:rFonts w:ascii="Segoe UI" w:hAnsi="Segoe UI"/>
          <w:b/>
          <w:i w:val="0"/>
          <w:sz w:val="21"/>
        </w:rPr>
        <w:t>Relevant:</w:t>
      </w:r>
      <w:r>
        <w:rPr>
          <w:rFonts w:ascii="Segoe UI" w:hAnsi="Segoe UI"/>
          <w:b w:val="0"/>
          <w:i w:val="0"/>
          <w:sz w:val="21"/>
        </w:rPr>
        <w:t xml:space="preserve"> it answers the largest subject in the farmer conversation, how to switch without waste.</w:t>
      </w:r>
    </w:p>
    <w:p>
      <w:pPr>
        <w:pStyle w:val="ListBullet"/>
        <w:spacing w:after="60"/>
      </w:pPr>
      <w:r>
        <w:rPr>
          <w:rFonts w:ascii="Segoe UI" w:hAnsi="Segoe UI"/>
          <w:b/>
          <w:i w:val="0"/>
          <w:sz w:val="21"/>
        </w:rPr>
        <w:t>Distinctive:</w:t>
      </w:r>
      <w:r>
        <w:rPr>
          <w:rFonts w:ascii="Segoe UI" w:hAnsi="Segoe UI"/>
          <w:b w:val="0"/>
          <w:i w:val="0"/>
          <w:sz w:val="21"/>
        </w:rPr>
        <w:t xml:space="preserve"> Engro advises, Sarsabz asserts, and nobody in 200 uploads shows a result beside the old way.</w:t>
      </w:r>
    </w:p>
    <w:p>
      <w:pPr>
        <w:pStyle w:val="ListBullet"/>
        <w:spacing w:after="60"/>
      </w:pPr>
      <w:r>
        <w:rPr>
          <w:rFonts w:ascii="Segoe UI" w:hAnsi="Segoe UI"/>
          <w:b/>
          <w:i w:val="0"/>
          <w:sz w:val="21"/>
        </w:rPr>
        <w:t>Ownable:</w:t>
      </w:r>
      <w:r>
        <w:rPr>
          <w:rFonts w:ascii="Segoe UI" w:hAnsi="Segoe UI"/>
          <w:b w:val="0"/>
          <w:i w:val="0"/>
          <w:sz w:val="21"/>
        </w:rPr>
        <w:t xml:space="preserve"> only the maker of 93% of NP and all of CAN can put those products on the winning side of the comparison.</w:t>
      </w:r>
    </w:p>
    <w:p>
      <w:pPr>
        <w:pStyle w:val="Heading1"/>
      </w:pPr>
      <w:r>
        <w:rPr>
          <w:rFonts w:ascii="Segoe UI" w:hAnsi="Segoe UI"/>
          <w:b/>
          <w:i w:val="0"/>
          <w:color w:val="2E2B6F"/>
          <w:sz w:val="32"/>
        </w:rPr>
        <w:t>ALTERNATIVES CONSIDERED</w:t>
      </w:r>
    </w:p>
    <w:p>
      <w:pPr>
        <w:pStyle w:val="ListBullet"/>
        <w:spacing w:after="60"/>
      </w:pPr>
      <w:r>
        <w:rPr>
          <w:rFonts w:ascii="Segoe UI" w:hAnsi="Segoe UI"/>
          <w:b/>
          <w:i w:val="0"/>
          <w:sz w:val="21"/>
        </w:rPr>
        <w:t>A. Sarsabz proves itself on a field like yours.</w:t>
      </w:r>
      <w:r>
        <w:rPr>
          <w:rFonts w:ascii="Segoe UI" w:hAnsi="Segoe UI"/>
          <w:b w:val="0"/>
          <w:i w:val="0"/>
          <w:sz w:val="21"/>
        </w:rPr>
        <w:t xml:space="preserve"> </w:t>
      </w:r>
      <w:r>
        <w:rPr>
          <w:rFonts w:ascii="Segoe UI" w:hAnsi="Segoe UI"/>
          <w:b w:val="0"/>
          <w:i/>
          <w:sz w:val="21"/>
        </w:rPr>
        <w:t>Recommended.</w:t>
      </w:r>
      <w:r>
        <w:rPr>
          <w:rFonts w:ascii="Segoe UI" w:hAnsi="Segoe UI"/>
          <w:b w:val="0"/>
          <w:i w:val="0"/>
          <w:sz w:val="21"/>
        </w:rPr>
        <w:t xml:space="preserve"> Built on all three insights. Needs Fatima to publish plot results, including the ones that fell short.</w:t>
      </w:r>
    </w:p>
    <w:p>
      <w:pPr>
        <w:pStyle w:val="ListBullet"/>
        <w:spacing w:after="60"/>
      </w:pPr>
      <w:r>
        <w:rPr>
          <w:rFonts w:ascii="Segoe UI" w:hAnsi="Segoe UI"/>
          <w:b/>
          <w:i w:val="0"/>
          <w:sz w:val="21"/>
        </w:rPr>
        <w:t>B. The farmer's trusted adviser.</w:t>
      </w:r>
      <w:r>
        <w:rPr>
          <w:rFonts w:ascii="Segoe UI" w:hAnsi="Segoe UI"/>
          <w:b w:val="0"/>
          <w:i w:val="0"/>
          <w:sz w:val="21"/>
        </w:rPr>
        <w:t xml:space="preserve"> Engro's territory: 44 advisory uploads and 31 named experts. Sarsabz would arrive second in a space Engro already owns.</w:t>
      </w:r>
    </w:p>
    <w:p>
      <w:pPr>
        <w:pStyle w:val="ListBullet"/>
        <w:spacing w:after="60"/>
      </w:pPr>
      <w:r>
        <w:rPr>
          <w:rFonts w:ascii="Segoe UI" w:hAnsi="Segoe UI"/>
          <w:b/>
          <w:i w:val="0"/>
          <w:sz w:val="21"/>
        </w:rPr>
        <w:t>C. Saluting the farmer (Sarsabz Pakistan).</w:t>
      </w:r>
      <w:r>
        <w:rPr>
          <w:rFonts w:ascii="Segoe UI" w:hAnsi="Segoe UI"/>
          <w:b w:val="0"/>
          <w:i w:val="0"/>
          <w:sz w:val="21"/>
        </w:rPr>
        <w:t xml:space="preserve"> Where the brand talks today (Level 5, 30 of 90 uploads), and it's right for Salam Kissan. But farmers name Sarsabz 15 times in 1,433 comments; a salute doesn't sell a switch.</w:t>
      </w:r>
    </w:p>
    <w:p>
      <w:pPr>
        <w:spacing w:after="120"/>
      </w:pPr>
      <w:r>
        <w:rPr>
          <w:rFonts w:ascii="Segoe UI" w:hAnsi="Segoe UI"/>
          <w:b w:val="0"/>
          <w:i w:val="0"/>
          <w:sz w:val="21"/>
        </w:rPr>
        <w:t>Swap test: Engro could film a demo plot, but it can't put NP and CAN on the winning side, with 6% of NP and no CAN.</w:t>
      </w:r>
    </w:p>
    <w:p>
      <w:pPr>
        <w:pStyle w:val="Heading1"/>
      </w:pPr>
      <w:r>
        <w:rPr>
          <w:rFonts w:ascii="Segoe UI" w:hAnsi="Segoe UI"/>
          <w:b/>
          <w:i w:val="0"/>
          <w:color w:val="2E2B6F"/>
          <w:sz w:val="32"/>
        </w:rPr>
        <w:t>WHAT IT ASKS OF FATIMA</w:t>
      </w:r>
    </w:p>
    <w:p>
      <w:pPr>
        <w:pStyle w:val="ListNumber"/>
        <w:spacing w:after="60"/>
      </w:pPr>
      <w:r>
        <w:rPr>
          <w:rFonts w:ascii="Segoe UI" w:hAnsi="Segoe UI"/>
          <w:b/>
          <w:i w:val="0"/>
          <w:sz w:val="21"/>
        </w:rPr>
        <w:t>Publish the plots.</w:t>
      </w:r>
      <w:r>
        <w:rPr>
          <w:rFonts w:ascii="Segoe UI" w:hAnsi="Segoe UI"/>
          <w:b w:val="0"/>
          <w:i w:val="0"/>
          <w:sz w:val="21"/>
        </w:rPr>
        <w:t xml:space="preserve"> Demo-plot results by crop, district and soil, including those under 10%.</w:t>
      </w:r>
    </w:p>
    <w:p>
      <w:pPr>
        <w:pStyle w:val="ListNumber"/>
        <w:spacing w:after="60"/>
      </w:pPr>
      <w:r>
        <w:rPr>
          <w:rFonts w:ascii="Segoe UI" w:hAnsi="Segoe UI"/>
          <w:b/>
          <w:i w:val="0"/>
          <w:sz w:val="21"/>
        </w:rPr>
        <w:t>Correct Ki Jeet.</w:t>
      </w:r>
      <w:r>
        <w:rPr>
          <w:rFonts w:ascii="Segoe UI" w:hAnsi="Segoe UI"/>
          <w:b w:val="0"/>
          <w:i w:val="0"/>
          <w:sz w:val="21"/>
        </w:rPr>
        <w:t xml:space="preserve"> State winners' yields and inputs; drop "sabit kar diya… 10%"; verify before saying "all winners".</w:t>
      </w:r>
    </w:p>
    <w:p>
      <w:pPr>
        <w:pStyle w:val="ListNumber"/>
        <w:spacing w:after="60"/>
      </w:pPr>
      <w:r>
        <w:rPr>
          <w:rFonts w:ascii="Segoe UI" w:hAnsi="Segoe UI"/>
          <w:b/>
          <w:i w:val="0"/>
          <w:sz w:val="21"/>
        </w:rPr>
        <w:t>One mixing answer.</w:t>
      </w:r>
      <w:r>
        <w:rPr>
          <w:rFonts w:ascii="Segoe UI" w:hAnsi="Segoe UI"/>
          <w:b w:val="0"/>
          <w:i w:val="0"/>
          <w:sz w:val="21"/>
        </w:rPr>
        <w:t xml:space="preserve"> An official NP and CAN compatibility and timing guide, so field staff and creators stop contradicting each other.</w:t>
      </w:r>
    </w:p>
    <w:p>
      <w:pPr>
        <w:pStyle w:val="ListNumber"/>
        <w:spacing w:after="60"/>
      </w:pPr>
      <w:r>
        <w:rPr>
          <w:rFonts w:ascii="Segoe UI" w:hAnsi="Segoe UI"/>
          <w:b/>
          <w:i w:val="0"/>
          <w:sz w:val="21"/>
        </w:rPr>
        <w:t>Name the recipe.</w:t>
      </w:r>
      <w:r>
        <w:rPr>
          <w:rFonts w:ascii="Segoe UI" w:hAnsi="Segoe UI"/>
          <w:b w:val="0"/>
          <w:i w:val="0"/>
          <w:sz w:val="21"/>
        </w:rPr>
        <w:t xml:space="preserve"> Every proof film names the farmer, district, soil, inputs and maunds.</w:t>
      </w:r>
    </w:p>
    <w:p>
      <w:pPr>
        <w:pStyle w:val="ListNumber"/>
        <w:spacing w:after="60"/>
      </w:pPr>
      <w:r>
        <w:rPr>
          <w:rFonts w:ascii="Segoe UI" w:hAnsi="Segoe UI"/>
          <w:b/>
          <w:i w:val="0"/>
          <w:sz w:val="21"/>
        </w:rPr>
        <w:t>Answer in the thread.</w:t>
      </w:r>
      <w:r>
        <w:rPr>
          <w:rFonts w:ascii="Segoe UI" w:hAnsi="Segoe UI"/>
          <w:b w:val="0"/>
          <w:i w:val="0"/>
          <w:sz w:val="21"/>
        </w:rPr>
        <w:t xml:space="preserve"> Staff the Sarsabz Pakistan App and comment replies with agronomists.</w:t>
      </w:r>
    </w:p>
    <w:p>
      <w:pPr>
        <w:spacing w:after="120"/>
      </w:pPr>
      <w:r>
        <w:rPr>
          <w:rFonts w:ascii="Segoe UI" w:hAnsi="Segoe UI"/>
          <w:b w:val="0"/>
          <w:i w:val="0"/>
          <w:sz w:val="21"/>
        </w:rPr>
        <w:t>If Fatima won't publish plot results, the idea becomes an assertion again. Run Ki Jeet winner stories with corrected claims instead, and state the trade-off.</w:t>
      </w:r>
    </w:p>
    <w:p>
      <w:pPr>
        <w:pStyle w:val="Heading1"/>
      </w:pPr>
      <w:r>
        <w:rPr>
          <w:rFonts w:ascii="Segoe UI" w:hAnsi="Segoe UI"/>
          <w:b/>
          <w:i w:val="0"/>
          <w:color w:val="2E2B6F"/>
          <w:sz w:val="32"/>
        </w:rPr>
        <w:t>MEDIA PRINCIPLES</w:t>
      </w:r>
    </w:p>
    <w:p>
      <w:pPr>
        <w:pStyle w:val="ListBullet"/>
        <w:spacing w:after="60"/>
      </w:pPr>
      <w:r>
        <w:rPr>
          <w:rFonts w:ascii="Segoe UI" w:hAnsi="Segoe UI"/>
          <w:b/>
          <w:i w:val="0"/>
          <w:sz w:val="21"/>
        </w:rPr>
        <w:t>Show the field, not the badge.</w:t>
      </w:r>
      <w:r>
        <w:rPr>
          <w:rFonts w:ascii="Segoe UI" w:hAnsi="Segoe UI"/>
          <w:b w:val="0"/>
          <w:i w:val="0"/>
          <w:sz w:val="21"/>
        </w:rPr>
        <w:t xml:space="preserve"> Every yield claim points to a named plot or farmer.</w:t>
      </w:r>
    </w:p>
    <w:p>
      <w:pPr>
        <w:pStyle w:val="ListBullet"/>
        <w:spacing w:after="60"/>
      </w:pPr>
      <w:r>
        <w:rPr>
          <w:rFonts w:ascii="Segoe UI" w:hAnsi="Segoe UI"/>
          <w:b/>
          <w:i w:val="0"/>
          <w:sz w:val="21"/>
        </w:rPr>
        <w:t>Short points to long.</w:t>
      </w:r>
      <w:r>
        <w:rPr>
          <w:rFonts w:ascii="Segoe UI" w:hAnsi="Segoe UI"/>
          <w:b w:val="0"/>
          <w:i w:val="0"/>
          <w:sz w:val="21"/>
        </w:rPr>
        <w:t xml:space="preserve"> 15-second cuts carry the result; the long cut carries the recipe and gets funded.</w:t>
      </w:r>
    </w:p>
    <w:p>
      <w:pPr>
        <w:pStyle w:val="ListBullet"/>
        <w:spacing w:after="60"/>
      </w:pPr>
      <w:r>
        <w:rPr>
          <w:rFonts w:ascii="Segoe UI" w:hAnsi="Segoe UI"/>
          <w:b/>
          <w:i w:val="0"/>
          <w:sz w:val="21"/>
        </w:rPr>
        <w:t>Be in the creator thread, disclosed.</w:t>
      </w:r>
      <w:r>
        <w:rPr>
          <w:rFonts w:ascii="Segoe UI" w:hAnsi="Segoe UI"/>
          <w:b w:val="0"/>
          <w:i w:val="0"/>
          <w:sz w:val="21"/>
        </w:rPr>
        <w:t xml:space="preserve"> Farmers suspect paid advice, so partnerships are labelled.</w:t>
      </w:r>
    </w:p>
    <w:p>
      <w:pPr>
        <w:pStyle w:val="ListBullet"/>
        <w:spacing w:after="60"/>
      </w:pPr>
      <w:r>
        <w:rPr>
          <w:rFonts w:ascii="Segoe UI" w:hAnsi="Segoe UI"/>
          <w:b/>
          <w:i w:val="0"/>
          <w:sz w:val="21"/>
        </w:rPr>
        <w:t>Reach is already there.</w:t>
      </w:r>
      <w:r>
        <w:rPr>
          <w:rFonts w:ascii="Segoe UI" w:hAnsi="Segoe UI"/>
          <w:b w:val="0"/>
          <w:i w:val="0"/>
          <w:sz w:val="21"/>
        </w:rPr>
        <w:t xml:space="preserve"> 1.2M on TikTok and 396K on YouTube; use it for proof, not prizes.</w:t>
      </w:r>
    </w:p>
    <w:p>
      <w:pPr>
        <w:pStyle w:val="ListBullet"/>
        <w:spacing w:after="60"/>
      </w:pPr>
      <w:r>
        <w:rPr>
          <w:rFonts w:ascii="Segoe UI" w:hAnsi="Segoe UI"/>
          <w:b/>
          <w:i w:val="0"/>
          <w:sz w:val="21"/>
        </w:rPr>
        <w:t>The dealer is the last field.</w:t>
      </w:r>
      <w:r>
        <w:rPr>
          <w:rFonts w:ascii="Segoe UI" w:hAnsi="Segoe UI"/>
          <w:b w:val="0"/>
          <w:i w:val="0"/>
          <w:sz w:val="21"/>
        </w:rPr>
        <w:t xml:space="preserve"> AgriMart and dealers carry the side-by-side at the point of sale.</w:t>
      </w:r>
    </w:p>
    <w:p>
      <w:pPr>
        <w:pStyle w:val="Heading1"/>
      </w:pPr>
      <w:r>
        <w:rPr>
          <w:rFonts w:ascii="Segoe UI" w:hAnsi="Segoe UI"/>
          <w:b/>
          <w:i w:val="0"/>
          <w:color w:val="2E2B6F"/>
          <w:sz w:val="32"/>
        </w:rPr>
        <w:t>NEXT</w:t>
      </w:r>
    </w:p>
    <w:p>
      <w:pPr>
        <w:spacing w:after="120"/>
      </w:pPr>
      <w:r>
        <w:rPr>
          <w:rFonts w:ascii="Segoe UI" w:hAnsi="Segoe UI"/>
          <w:b w:val="0"/>
          <w:i w:val="0"/>
          <w:sz w:val="21"/>
        </w:rPr>
        <w:t xml:space="preserve">Hand to </w:t>
      </w:r>
      <w:r>
        <w:rPr>
          <w:rFonts w:ascii="Segoe UI" w:hAnsi="Segoe UI"/>
          <w:b w:val="0"/>
          <w:i w:val="0"/>
          <w:sz w:val="21"/>
        </w:rPr>
        <w:t>campaign-concept</w:t>
      </w:r>
      <w:r>
        <w:rPr>
          <w:rFonts w:ascii="Segoe UI" w:hAnsi="Segoe UI"/>
          <w:b w:val="0"/>
          <w:i w:val="0"/>
          <w:sz w:val="21"/>
        </w:rPr>
        <w:t xml:space="preserve"> for the proposition, line and executions.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