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E41F4" w14:textId="77777777" w:rsidR="002A0D97" w:rsidRPr="004B2AA4" w:rsidRDefault="002A0D97" w:rsidP="004B2A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4E730" w14:textId="776860A5" w:rsidR="002A0D97" w:rsidRPr="004B2AA4" w:rsidRDefault="002A0D97" w:rsidP="004B2AA4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AA4">
        <w:rPr>
          <w:rFonts w:ascii="Times New Roman" w:hAnsi="Times New Roman" w:cs="Times New Roman"/>
          <w:sz w:val="24"/>
          <w:szCs w:val="24"/>
        </w:rPr>
        <w:t>Nama</w:t>
      </w:r>
      <w:r w:rsidRPr="004B2AA4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Wicaksana</w:t>
      </w:r>
      <w:proofErr w:type="spellEnd"/>
    </w:p>
    <w:p w14:paraId="1BE5E319" w14:textId="005EB8D1" w:rsidR="002A0D97" w:rsidRPr="004B2AA4" w:rsidRDefault="002A0D97" w:rsidP="004B2AA4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AA4">
        <w:rPr>
          <w:rFonts w:ascii="Times New Roman" w:hAnsi="Times New Roman" w:cs="Times New Roman"/>
          <w:sz w:val="24"/>
          <w:szCs w:val="24"/>
        </w:rPr>
        <w:t>NIM</w:t>
      </w:r>
      <w:r w:rsidRPr="004B2AA4">
        <w:rPr>
          <w:rFonts w:ascii="Times New Roman" w:hAnsi="Times New Roman" w:cs="Times New Roman"/>
          <w:sz w:val="24"/>
          <w:szCs w:val="24"/>
        </w:rPr>
        <w:tab/>
        <w:t>: 051825978</w:t>
      </w:r>
    </w:p>
    <w:p w14:paraId="5D45F492" w14:textId="035386FE" w:rsidR="002A0D97" w:rsidRPr="004B2AA4" w:rsidRDefault="002A0D97" w:rsidP="004B2AA4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AA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ab/>
        <w:t xml:space="preserve">: S1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501AF1A7" w14:textId="3E0552D6" w:rsidR="00A71E26" w:rsidRPr="004B2AA4" w:rsidRDefault="002A0D97" w:rsidP="004B2A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A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Makul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222" w:rsidRPr="004B2AA4">
        <w:rPr>
          <w:rFonts w:ascii="Times New Roman" w:hAnsi="Times New Roman" w:cs="Times New Roman"/>
          <w:sz w:val="24"/>
          <w:szCs w:val="24"/>
        </w:rPr>
        <w:t>Preservasi</w:t>
      </w:r>
      <w:proofErr w:type="spellEnd"/>
      <w:r w:rsidR="00282222" w:rsidRPr="004B2AA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282222" w:rsidRPr="004B2AA4"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 w:rsidR="00282222" w:rsidRPr="004B2AA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282222" w:rsidRPr="004B2AA4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D47ADA3" w14:textId="71DD3482" w:rsidR="00282222" w:rsidRPr="004B2AA4" w:rsidRDefault="00282222" w:rsidP="004B2A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44774" w14:textId="0B62B6AB" w:rsidR="00282222" w:rsidRDefault="00282222" w:rsidP="004B2A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AA4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>,</w:t>
      </w:r>
      <w:sdt>
        <w:sdtPr>
          <w:rPr>
            <w:rFonts w:ascii="Times New Roman" w:hAnsi="Times New Roman" w:cs="Times New Roman"/>
            <w:sz w:val="24"/>
            <w:szCs w:val="24"/>
          </w:rPr>
          <w:id w:val="944275535"/>
          <w:citation/>
        </w:sdtPr>
        <w:sdtContent>
          <w:r w:rsidRPr="004B2AA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B2AA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Les20 \l 1033 </w:instrText>
          </w:r>
          <w:r w:rsidRPr="004B2AA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4B2AA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(Lestari &amp; Madeten, 2020)</w:t>
          </w:r>
          <w:r w:rsidRPr="004B2AA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4B2AA4">
        <w:rPr>
          <w:rFonts w:ascii="Times New Roman" w:hAnsi="Times New Roman" w:cs="Times New Roman"/>
          <w:sz w:val="24"/>
          <w:szCs w:val="24"/>
        </w:rPr>
        <w:t>.</w:t>
      </w:r>
    </w:p>
    <w:p w14:paraId="6506872D" w14:textId="77777777" w:rsidR="004B2AA4" w:rsidRPr="004B2AA4" w:rsidRDefault="004B2AA4" w:rsidP="004B2A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441F697" w14:textId="7AD3CE17" w:rsidR="004B2AA4" w:rsidRPr="004B2AA4" w:rsidRDefault="004B2AA4" w:rsidP="004B2AA4">
      <w:pPr>
        <w:shd w:val="clear" w:color="auto" w:fill="FFFFFF"/>
        <w:spacing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>harus</w:t>
      </w:r>
      <w:proofErr w:type="spellEnd"/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 xml:space="preserve"> </w:t>
      </w:r>
      <w:proofErr w:type="spellStart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>dalam</w:t>
      </w:r>
      <w:proofErr w:type="spellEnd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 xml:space="preserve"> </w:t>
      </w:r>
      <w:proofErr w:type="spellStart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>mengatur</w:t>
      </w:r>
      <w:proofErr w:type="spellEnd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 xml:space="preserve"> </w:t>
      </w:r>
      <w:proofErr w:type="spellStart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>ruang</w:t>
      </w:r>
      <w:proofErr w:type="spellEnd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 xml:space="preserve"> </w:t>
      </w:r>
      <w:proofErr w:type="spellStart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>perpustakaan</w:t>
      </w:r>
      <w:proofErr w:type="spellEnd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 xml:space="preserve"> agar </w:t>
      </w:r>
      <w:proofErr w:type="spellStart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>nyaman</w:t>
      </w:r>
      <w:proofErr w:type="spellEnd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 xml:space="preserve"> dan </w:t>
      </w:r>
      <w:proofErr w:type="spellStart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>dapat</w:t>
      </w:r>
      <w:proofErr w:type="spellEnd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 xml:space="preserve"> </w:t>
      </w:r>
      <w:proofErr w:type="spellStart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>meningkatkan</w:t>
      </w:r>
      <w:proofErr w:type="spellEnd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 xml:space="preserve"> </w:t>
      </w:r>
      <w:proofErr w:type="spellStart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>kinerja</w:t>
      </w:r>
      <w:proofErr w:type="spellEnd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 xml:space="preserve"> </w:t>
      </w:r>
      <w:proofErr w:type="spellStart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>petugas</w:t>
      </w:r>
      <w:proofErr w:type="spellEnd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 xml:space="preserve"> </w:t>
      </w:r>
      <w:proofErr w:type="spellStart"/>
      <w:r w:rsidRPr="004B2AA4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>perpustakaan</w:t>
      </w:r>
      <w:proofErr w:type="spellEnd"/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</w:rPr>
        <w:t>,</w:t>
      </w:r>
      <w:sdt>
        <w:sdtPr>
          <w:rPr>
            <w:rFonts w:ascii="Times New Roman" w:eastAsia="Times New Roman" w:hAnsi="Times New Roman" w:cs="Times New Roman"/>
            <w:color w:val="333333"/>
            <w:kern w:val="36"/>
            <w:sz w:val="24"/>
            <w:szCs w:val="24"/>
            <w:lang w:eastAsia="en-ID"/>
          </w:rPr>
          <w:id w:val="1635061473"/>
          <w:citation/>
        </w:sdtPr>
        <w:sdtContent>
          <w:r>
            <w:rPr>
              <w:rFonts w:ascii="Times New Roman" w:eastAsia="Times New Roman" w:hAnsi="Times New Roman" w:cs="Times New Roman"/>
              <w:color w:val="333333"/>
              <w:kern w:val="36"/>
              <w:sz w:val="24"/>
              <w:szCs w:val="24"/>
              <w:lang w:eastAsia="en-ID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333333"/>
              <w:kern w:val="36"/>
              <w:sz w:val="24"/>
              <w:szCs w:val="24"/>
              <w:lang w:val="en-US" w:eastAsia="en-ID"/>
            </w:rPr>
            <w:instrText xml:space="preserve"> CITATION Azw15 \l 1033 </w:instrText>
          </w:r>
          <w:r>
            <w:rPr>
              <w:rFonts w:ascii="Times New Roman" w:eastAsia="Times New Roman" w:hAnsi="Times New Roman" w:cs="Times New Roman"/>
              <w:color w:val="333333"/>
              <w:kern w:val="36"/>
              <w:sz w:val="24"/>
              <w:szCs w:val="24"/>
              <w:lang w:eastAsia="en-ID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color w:val="333333"/>
              <w:kern w:val="36"/>
              <w:sz w:val="24"/>
              <w:szCs w:val="24"/>
              <w:lang w:val="en-US" w:eastAsia="en-ID"/>
            </w:rPr>
            <w:t xml:space="preserve"> </w:t>
          </w:r>
          <w:r w:rsidRPr="004B2AA4">
            <w:rPr>
              <w:rFonts w:ascii="Times New Roman" w:eastAsia="Times New Roman" w:hAnsi="Times New Roman" w:cs="Times New Roman"/>
              <w:noProof/>
              <w:color w:val="333333"/>
              <w:kern w:val="36"/>
              <w:sz w:val="24"/>
              <w:szCs w:val="24"/>
              <w:lang w:val="en-US" w:eastAsia="en-ID"/>
            </w:rPr>
            <w:t>(Azwar &amp; Rusli, 2015)</w:t>
          </w:r>
          <w:r>
            <w:rPr>
              <w:rFonts w:ascii="Times New Roman" w:eastAsia="Times New Roman" w:hAnsi="Times New Roman" w:cs="Times New Roman"/>
              <w:color w:val="333333"/>
              <w:kern w:val="36"/>
              <w:sz w:val="24"/>
              <w:szCs w:val="24"/>
              <w:lang w:eastAsia="en-ID"/>
            </w:rPr>
            <w:fldChar w:fldCharType="end"/>
          </w:r>
        </w:sdtContent>
      </w:sdt>
    </w:p>
    <w:p w14:paraId="360933CB" w14:textId="77777777" w:rsidR="004B2AA4" w:rsidRPr="004B2AA4" w:rsidRDefault="004B2AA4" w:rsidP="004B2A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E5C2A0" w14:textId="54D53444" w:rsidR="004B2AA4" w:rsidRPr="004B2AA4" w:rsidRDefault="004B2AA4" w:rsidP="004B2AA4">
      <w:pPr>
        <w:pStyle w:val="ListParagraph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B2AA4"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Letak</w:t>
      </w:r>
      <w:proofErr w:type="spellEnd"/>
    </w:p>
    <w:p w14:paraId="3FA82581" w14:textId="5CE4CCBD" w:rsidR="004B2AA4" w:rsidRPr="004B2AA4" w:rsidRDefault="004B2AA4" w:rsidP="004B2AA4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B2AA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prabot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ditata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>.</w:t>
      </w:r>
    </w:p>
    <w:p w14:paraId="2F3C9FAD" w14:textId="52D5C7EB" w:rsidR="004B2AA4" w:rsidRPr="004B2AA4" w:rsidRDefault="004B2AA4" w:rsidP="004B2AA4">
      <w:pPr>
        <w:pStyle w:val="ListParagraph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AA4">
        <w:rPr>
          <w:rFonts w:ascii="Times New Roman" w:hAnsi="Times New Roman" w:cs="Times New Roman"/>
          <w:sz w:val="24"/>
          <w:szCs w:val="24"/>
        </w:rPr>
        <w:t>Ventilasi</w:t>
      </w:r>
      <w:proofErr w:type="spellEnd"/>
    </w:p>
    <w:p w14:paraId="09E6CD26" w14:textId="6CB74F5F" w:rsidR="004B2AA4" w:rsidRPr="004B2AA4" w:rsidRDefault="004B2AA4" w:rsidP="004B2AA4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4B2AA4">
        <w:rPr>
          <w:rFonts w:ascii="Times New Roman" w:hAnsi="Times New Roman" w:cs="Times New Roman"/>
          <w:sz w:val="24"/>
          <w:szCs w:val="24"/>
        </w:rPr>
        <w:t>entilasi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ventilasi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kesegaran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215C2C" w14:textId="4234A468" w:rsidR="004B2AA4" w:rsidRPr="004B2AA4" w:rsidRDefault="004B2AA4" w:rsidP="004B2AA4">
      <w:pPr>
        <w:pStyle w:val="ListParagraph"/>
        <w:numPr>
          <w:ilvl w:val="0"/>
          <w:numId w:val="1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Pencahayaan</w:t>
      </w:r>
      <w:proofErr w:type="spellEnd"/>
    </w:p>
    <w:p w14:paraId="24407319" w14:textId="1A7D9208" w:rsidR="004B2AA4" w:rsidRPr="004B2AA4" w:rsidRDefault="004B2AA4" w:rsidP="004B2AA4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B2AA4">
        <w:rPr>
          <w:rFonts w:ascii="Times New Roman" w:hAnsi="Times New Roman" w:cs="Times New Roman"/>
          <w:sz w:val="24"/>
          <w:szCs w:val="24"/>
        </w:rPr>
        <w:t>encahayaan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lelah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, tata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DDF351" w14:textId="0136FD00" w:rsidR="004B2AA4" w:rsidRPr="004B2AA4" w:rsidRDefault="004B2AA4" w:rsidP="004B2AA4">
      <w:pPr>
        <w:pStyle w:val="ListParagraph"/>
        <w:numPr>
          <w:ilvl w:val="0"/>
          <w:numId w:val="1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Pewarnaan</w:t>
      </w:r>
      <w:proofErr w:type="spellEnd"/>
    </w:p>
    <w:p w14:paraId="6D3D4A6E" w14:textId="419EA242" w:rsidR="00647E95" w:rsidRPr="004B2AA4" w:rsidRDefault="004B2AA4" w:rsidP="004B2AA4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AA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lastRenderedPageBreak/>
        <w:t>harus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sialu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menyejukkan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AA4">
        <w:rPr>
          <w:rFonts w:ascii="Times New Roman" w:hAnsi="Times New Roman" w:cs="Times New Roman"/>
          <w:sz w:val="24"/>
          <w:szCs w:val="24"/>
        </w:rPr>
        <w:t>menyilaukan</w:t>
      </w:r>
      <w:proofErr w:type="spellEnd"/>
      <w:r w:rsidRPr="004B2AA4">
        <w:rPr>
          <w:rFonts w:ascii="Times New Roman" w:hAnsi="Times New Roman" w:cs="Times New Roman"/>
          <w:sz w:val="24"/>
          <w:szCs w:val="24"/>
        </w:rPr>
        <w:t>.</w:t>
      </w:r>
    </w:p>
    <w:sdt>
      <w:sdtPr>
        <w:id w:val="-81557135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</w:sdtEndPr>
      <w:sdtContent>
        <w:p w14:paraId="39CD8F28" w14:textId="3D58FD4D" w:rsidR="004B2AA4" w:rsidRDefault="004B2AA4">
          <w:pPr>
            <w:pStyle w:val="Heading1"/>
          </w:pPr>
        </w:p>
        <w:sdt>
          <w:sdtPr>
            <w:id w:val="111145805"/>
            <w:bibliography/>
          </w:sdtPr>
          <w:sdtContent>
            <w:p w14:paraId="172B83EC" w14:textId="503EBF2E" w:rsidR="004B2AA4" w:rsidRDefault="004B2AA4" w:rsidP="004B2AA4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proofErr w:type="spellStart"/>
              <w:r w:rsidRPr="004B2AA4">
                <w:rPr>
                  <w:b/>
                  <w:bCs/>
                </w:rPr>
                <w:t>Sumber</w:t>
              </w:r>
              <w:proofErr w:type="spellEnd"/>
              <w:r>
                <w:t>: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30336047" w14:textId="309B6DAB" w:rsidR="004B2AA4" w:rsidRDefault="004B2AA4" w:rsidP="004B2AA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Azwar, M., &amp; Rusli, A. N. (2015). Manajemen Tata Ruang Perpustakaan Pesantren Madani Alauddin Pao-Pao Makasar. </w:t>
              </w:r>
              <w:r>
                <w:rPr>
                  <w:i/>
                  <w:iCs/>
                  <w:noProof/>
                  <w:lang w:val="en-US"/>
                </w:rPr>
                <w:t>Al-Maktabah</w:t>
              </w:r>
              <w:r>
                <w:rPr>
                  <w:noProof/>
                  <w:lang w:val="en-US"/>
                </w:rPr>
                <w:t>, 57-70.</w:t>
              </w:r>
            </w:p>
            <w:p w14:paraId="3E0141E9" w14:textId="77777777" w:rsidR="004B2AA4" w:rsidRDefault="004B2AA4" w:rsidP="004B2AA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Lestari, A., &amp; Madeten, S. S. (2020). MANAJEMEN PERENCANAAN TATA RUANG PERPUSTAKAAN SMP NEGERI 8 PONTIANAK . </w:t>
              </w:r>
              <w:r>
                <w:rPr>
                  <w:i/>
                  <w:iCs/>
                  <w:noProof/>
                  <w:lang w:val="en-US"/>
                </w:rPr>
                <w:t>Jurnal Pendidikan dan Pembelajaran Khatulistiwa</w:t>
              </w:r>
              <w:r>
                <w:rPr>
                  <w:noProof/>
                  <w:lang w:val="en-US"/>
                </w:rPr>
                <w:t>, 1-9.</w:t>
              </w:r>
            </w:p>
            <w:p w14:paraId="1DF9C24E" w14:textId="1D94B4BE" w:rsidR="004B2AA4" w:rsidRDefault="004B2AA4" w:rsidP="004B2AA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14D0AB8" w14:textId="77777777" w:rsidR="004B2AA4" w:rsidRPr="004B2AA4" w:rsidRDefault="004B2AA4" w:rsidP="004B2A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4B2AA4" w:rsidRPr="004B2AA4" w:rsidSect="002A0D97">
      <w:type w:val="continuous"/>
      <w:pgSz w:w="12191" w:h="18711" w:code="10000"/>
      <w:pgMar w:top="2268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959"/>
    <w:multiLevelType w:val="hybridMultilevel"/>
    <w:tmpl w:val="226E2D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1D0D"/>
    <w:multiLevelType w:val="hybridMultilevel"/>
    <w:tmpl w:val="4156FD2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30550"/>
    <w:multiLevelType w:val="hybridMultilevel"/>
    <w:tmpl w:val="DFBA85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506BB"/>
    <w:multiLevelType w:val="hybridMultilevel"/>
    <w:tmpl w:val="A96AB786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24B7CB3"/>
    <w:multiLevelType w:val="hybridMultilevel"/>
    <w:tmpl w:val="56F674D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C4692"/>
    <w:multiLevelType w:val="hybridMultilevel"/>
    <w:tmpl w:val="03D8F7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F1A7B"/>
    <w:multiLevelType w:val="multilevel"/>
    <w:tmpl w:val="1516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84091B"/>
    <w:multiLevelType w:val="multilevel"/>
    <w:tmpl w:val="FB2C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B62316"/>
    <w:multiLevelType w:val="hybridMultilevel"/>
    <w:tmpl w:val="89A62DFC"/>
    <w:lvl w:ilvl="0" w:tplc="673001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A5F36"/>
    <w:multiLevelType w:val="hybridMultilevel"/>
    <w:tmpl w:val="F052028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3C0493"/>
    <w:multiLevelType w:val="hybridMultilevel"/>
    <w:tmpl w:val="1E424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967F1"/>
    <w:multiLevelType w:val="hybridMultilevel"/>
    <w:tmpl w:val="AB86B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77634"/>
    <w:multiLevelType w:val="hybridMultilevel"/>
    <w:tmpl w:val="723CD2C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97"/>
    <w:rsid w:val="000A388A"/>
    <w:rsid w:val="001B0D9E"/>
    <w:rsid w:val="001D11C0"/>
    <w:rsid w:val="00282222"/>
    <w:rsid w:val="002A0D97"/>
    <w:rsid w:val="003E117F"/>
    <w:rsid w:val="004236A2"/>
    <w:rsid w:val="004B2AA4"/>
    <w:rsid w:val="004D09CA"/>
    <w:rsid w:val="00576D89"/>
    <w:rsid w:val="00610142"/>
    <w:rsid w:val="00647E95"/>
    <w:rsid w:val="006972BE"/>
    <w:rsid w:val="00764327"/>
    <w:rsid w:val="007D3F89"/>
    <w:rsid w:val="00907849"/>
    <w:rsid w:val="00923B44"/>
    <w:rsid w:val="009B087C"/>
    <w:rsid w:val="00A5790E"/>
    <w:rsid w:val="00A71E26"/>
    <w:rsid w:val="00A94F55"/>
    <w:rsid w:val="00CB1C41"/>
    <w:rsid w:val="00D37622"/>
    <w:rsid w:val="00F6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8B75"/>
  <w15:chartTrackingRefBased/>
  <w15:docId w15:val="{8B30C614-C283-47EB-A8BF-C3146128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2A0D97"/>
    <w:pPr>
      <w:ind w:left="720"/>
      <w:contextualSpacing/>
    </w:pPr>
  </w:style>
  <w:style w:type="paragraph" w:customStyle="1" w:styleId="tableparagraph">
    <w:name w:val="tableparagraph"/>
    <w:basedOn w:val="Normal"/>
    <w:rsid w:val="0090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0784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101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1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Cla20</b:Tag>
    <b:SourceType>Book</b:SourceType>
    <b:Guid>{4BE68BF3-A43D-4A97-8A21-9A460EC6C581}</b:Guid>
    <b:Title>Sosiologi Keluarga</b:Title>
    <b:Year>2020</b:Year>
    <b:Author>
      <b:Author>
        <b:NameList>
          <b:Person>
            <b:Last>Clara</b:Last>
            <b:First>Evy</b:First>
          </b:Person>
          <b:Person>
            <b:Last>Wardani</b:Last>
            <b:Middle>Agrita Dwikasih</b:Middle>
            <b:First>Ajeng</b:First>
          </b:Person>
        </b:NameList>
      </b:Author>
    </b:Author>
    <b:City>Jakarta Timur</b:City>
    <b:Publisher>UNJ Press</b:Publisher>
    <b:RefOrder>3</b:RefOrder>
  </b:Source>
  <b:Source>
    <b:Tag>Les20</b:Tag>
    <b:SourceType>JournalArticle</b:SourceType>
    <b:Guid>{4E27C733-0B58-4AEC-9005-BAB3EEEA4D0C}</b:Guid>
    <b:Title>MANAJEMEN PERENCANAAN TATA RUANG PERPUSTAKAAN SMP NEGERI 8 PONTIANAK </b:Title>
    <b:JournalName>Jurnal Pendidikan dan Pembelajaran Khatulistiwa</b:JournalName>
    <b:Year>2020</b:Year>
    <b:Pages>1-9</b:Pages>
    <b:Author>
      <b:Author>
        <b:NameList>
          <b:Person>
            <b:Last>Lestari</b:Last>
            <b:First>Ayu</b:First>
          </b:Person>
          <b:Person>
            <b:Last>Madeten</b:Last>
            <b:Middle>Saman</b:Middle>
            <b:First>Sisilya</b:First>
          </b:Person>
        </b:NameList>
      </b:Author>
    </b:Author>
    <b:RefOrder>1</b:RefOrder>
  </b:Source>
  <b:Source>
    <b:Tag>Placeholder1</b:Tag>
    <b:SourceType>JournalArticle</b:SourceType>
    <b:Guid>{B04594A1-806A-47A8-BCBB-326FBAC42D11}</b:Guid>
    <b:RefOrder>4</b:RefOrder>
  </b:Source>
  <b:Source>
    <b:Tag>Azw15</b:Tag>
    <b:SourceType>JournalArticle</b:SourceType>
    <b:Guid>{5273475C-23EA-48E6-8F78-00308BD6ECD8}</b:Guid>
    <b:Title>Manajemen Tata Ruang Perpustakaan Pesantren Madani Alauddin Pao-Pao Makasar</b:Title>
    <b:JournalName>Al-Maktabah</b:JournalName>
    <b:Year>2015</b:Year>
    <b:Pages>57-70</b:Pages>
    <b:Author>
      <b:Author>
        <b:NameList>
          <b:Person>
            <b:Last>Azwar</b:Last>
            <b:First>Muhammad</b:First>
          </b:Person>
          <b:Person>
            <b:Last>Rusli</b:Last>
            <b:Middle>Nugraha</b:Middle>
            <b:First>Agung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384A7F1-F03B-4C0B-BB3F-E61FC2D3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Korenk</dc:creator>
  <cp:keywords/>
  <dc:description/>
  <cp:lastModifiedBy>Korenk</cp:lastModifiedBy>
  <cp:revision>2</cp:revision>
  <cp:lastPrinted>2024-11-09T06:29:00Z</cp:lastPrinted>
  <dcterms:created xsi:type="dcterms:W3CDTF">2024-11-09T06:30:00Z</dcterms:created>
  <dcterms:modified xsi:type="dcterms:W3CDTF">2024-11-09T06:30:00Z</dcterms:modified>
</cp:coreProperties>
</file>