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Status Report</w:t>
      </w:r>
    </w:p>
    <w:p>
      <w:pPr>
        <w:pStyle w:val="Heading1"/>
      </w:pPr>
      <w:r>
        <w:t>Project Details</w:t>
      </w:r>
    </w:p>
    <w:p>
      <w:r>
        <w:t xml:space="preserve">Project: </w:t>
      </w:r>
      <w:r>
        <w:rPr>
          <w:color w:val="FF0000"/>
        </w:rPr>
        <w:t>Project Name</w:t>
      </w:r>
    </w:p>
    <w:p>
      <w:r>
        <w:t xml:space="preserve">Sprint: </w:t>
      </w:r>
      <w:r>
        <w:rPr>
          <w:color w:val="FF0000"/>
        </w:rPr>
        <w:t>Sprint Number</w:t>
      </w:r>
    </w:p>
    <w:p>
      <w:r>
        <w:t xml:space="preserve">Report Date: </w:t>
      </w:r>
      <w:r>
        <w:rPr>
          <w:color w:val="FF0000"/>
        </w:rPr>
        <w:t>Report Date</w:t>
      </w:r>
    </w:p>
    <w:p>
      <w:r>
        <w:t>This report provides the current status of the project including sprint performance metrics and identified risks.</w:t>
      </w:r>
    </w:p>
    <w:p>
      <w:pPr>
        <w:pStyle w:val="Heading1"/>
      </w:pPr>
      <w:r>
        <w:t>Sprint Metrics</w:t>
      </w:r>
    </w:p>
    <w:p>
      <w:r>
        <w:t>The following table tracks sprint-level performance across the project: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Sprint</w:t>
            </w:r>
          </w:p>
        </w:tc>
        <w:tc>
          <w:tcPr>
            <w:tcW w:type="dxa" w:w="2160"/>
          </w:tcPr>
          <w:p>
            <w:r>
              <w:t>Planned Points</w:t>
            </w:r>
          </w:p>
        </w:tc>
        <w:tc>
          <w:tcPr>
            <w:tcW w:type="dxa" w:w="2160"/>
          </w:tcPr>
          <w:p>
            <w:r>
              <w:t>Completed Points</w:t>
            </w:r>
          </w:p>
        </w:tc>
        <w:tc>
          <w:tcPr>
            <w:tcW w:type="dxa" w:w="2160"/>
          </w:tcPr>
          <w:p>
            <w:r>
              <w:t>Velocity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color w:val="FF0000"/>
              </w:rPr>
              <w:t>Sprint 1</w:t>
            </w:r>
          </w:p>
        </w:tc>
        <w:tc>
          <w:tcPr>
            <w:tcW w:type="dxa" w:w="2160"/>
          </w:tcPr>
          <w:p>
            <w:r/>
            <w:r>
              <w:rPr>
                <w:color w:val="FF0000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color w:val="FF0000"/>
              </w:rPr>
              <w:t>36</w:t>
            </w:r>
          </w:p>
        </w:tc>
        <w:tc>
          <w:tcPr>
            <w:tcW w:type="dxa" w:w="2160"/>
          </w:tcPr>
          <w:p>
            <w:r/>
            <w:r>
              <w:rPr>
                <w:color w:val="FF0000"/>
              </w:rPr>
              <w:t>90%</w:t>
            </w:r>
          </w:p>
        </w:tc>
      </w:tr>
    </w:tbl>
    <w:p>
      <w:pPr>
        <w:pStyle w:val="Heading1"/>
      </w:pPr>
      <w:r>
        <w:t>Risk Register</w:t>
      </w:r>
    </w:p>
    <w:p>
      <w:r>
        <w:t>The table below captures identified risks and their mitigation strategies: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Risk ID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Severity</w:t>
            </w:r>
          </w:p>
        </w:tc>
        <w:tc>
          <w:tcPr>
            <w:tcW w:type="dxa" w:w="2160"/>
          </w:tcPr>
          <w:p>
            <w:r>
              <w:t>Mitigation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color w:val="FF0000"/>
              </w:rPr>
              <w:t>R-001</w:t>
            </w:r>
          </w:p>
        </w:tc>
        <w:tc>
          <w:tcPr>
            <w:tcW w:type="dxa" w:w="2160"/>
          </w:tcPr>
          <w:p>
            <w:r/>
            <w:r>
              <w:rPr>
                <w:color w:val="FF0000"/>
              </w:rPr>
              <w:t>Resource availability</w:t>
            </w:r>
          </w:p>
        </w:tc>
        <w:tc>
          <w:tcPr>
            <w:tcW w:type="dxa" w:w="2160"/>
          </w:tcPr>
          <w:p>
            <w:r/>
            <w:r>
              <w:rPr>
                <w:color w:val="FF0000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color w:val="FF0000"/>
              </w:rPr>
              <w:t>Cross-train team members</w:t>
            </w:r>
          </w:p>
        </w:tc>
      </w:tr>
    </w:tbl>
    <w:p>
      <w:pPr>
        <w:pStyle w:val="Heading1"/>
      </w:pPr>
      <w:r>
        <w:t>Executive Summary</w:t>
      </w:r>
    </w:p>
    <w:p>
      <w:r>
        <w:rPr>
          <w:color w:val="FF0000"/>
        </w:rPr>
        <w:t>Provide an executive summary of the project status based on the sprint metrics and risk register. Include recommendations for the next sprint.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