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serves as a supplementary data source for document generation. It contains contextual information about the project team and their responsibilities.</w:t>
      </w:r>
    </w:p>
    <w:p>
      <w:r>
        <w:t>The team has been restructured to align with the new strategic priorities. Each department now has a dedicated liaison responsible for cross-functional coordination.</w:t>
      </w:r>
    </w:p>
    <w:p>
      <w:r>
        <w:t>The following table summarises the current team assignments and departmental affiliations.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</w:tr>
      <w:tr>
        <w:tc>
          <w:tcPr>
            <w:tcW w:type="dxa" w:w="2880"/>
          </w:tcPr>
          <w:p>
            <w:r>
              <w:t>Alice Johnson</w:t>
            </w:r>
          </w:p>
        </w:tc>
        <w:tc>
          <w:tcPr>
            <w:tcW w:type="dxa" w:w="2880"/>
          </w:tcPr>
          <w:p>
            <w:r>
              <w:t>Project Lead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</w:tr>
      <w:tr>
        <w:tc>
          <w:tcPr>
            <w:tcW w:type="dxa" w:w="2880"/>
          </w:tcPr>
          <w:p>
            <w:r>
              <w:t>Bob Smith</w:t>
            </w:r>
          </w:p>
        </w:tc>
        <w:tc>
          <w:tcPr>
            <w:tcW w:type="dxa" w:w="2880"/>
          </w:tcPr>
          <w:p>
            <w:r>
              <w:t>Data Analyst</w:t>
            </w:r>
          </w:p>
        </w:tc>
        <w:tc>
          <w:tcPr>
            <w:tcW w:type="dxa" w:w="2880"/>
          </w:tcPr>
          <w:p>
            <w:r>
              <w:t>Analytics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