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SecureShield — RBAC API Security Report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Mini Project II  |  May 2026</w:t>
      </w:r>
    </w:p>
    <w:p>
      <w:pPr>
        <w:pBdr>
          <w:bottom w:val="single" w:color="2E75B6" w:sz="6" w:space="1"/>
        </w:pBdr>
        <w:spacing w:after="20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Why Salting Is Necessary to Prevent Rainbow Table Attacks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Is a Rainbow Table?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rainbow table</w:t>
      </w:r>
      <w:r>
        <w:rPr>
          <w:rFonts w:ascii="Arial" w:cs="Arial" w:eastAsia="Arial" w:hAnsi="Arial"/>
          <w:sz w:val="20"/>
          <w:szCs w:val="20"/>
        </w:rPr>
        <w:t xml:space="preserve"> is a precomputed lookup table mapping common passwords to their hash values. An attacker who obtains a database of hashed passwords can instantly look up each hash and recover the original plaintext — no brute-force required. Since hash functions are deterministic (e.g., SHA-256 of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"password123"</w:t>
      </w:r>
      <w:r>
        <w:rPr>
          <w:rFonts w:ascii="Arial" w:cs="Arial" w:eastAsia="Arial" w:hAnsi="Arial"/>
          <w:sz w:val="20"/>
          <w:szCs w:val="20"/>
        </w:rPr>
        <w:t xml:space="preserve"> is always identical), unsalted hashes are highly vulnerable to this attack.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Is a Salt and Why Does It Help?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salt</w:t>
      </w:r>
      <w:r>
        <w:rPr>
          <w:rFonts w:ascii="Arial" w:cs="Arial" w:eastAsia="Arial" w:hAnsi="Arial"/>
          <w:sz w:val="20"/>
          <w:szCs w:val="20"/>
        </w:rPr>
        <w:t xml:space="preserve"> is a random unique byte string generated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per user</w:t>
      </w:r>
      <w:r>
        <w:rPr>
          <w:rFonts w:ascii="Arial" w:cs="Arial" w:eastAsia="Arial" w:hAnsi="Arial"/>
          <w:sz w:val="20"/>
          <w:szCs w:val="20"/>
        </w:rPr>
        <w:t xml:space="preserve">, combined with the password before hashing: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hash(password + salt)</w:t>
      </w:r>
      <w:r>
        <w:rPr>
          <w:rFonts w:ascii="Arial" w:cs="Arial" w:eastAsia="Arial" w:hAnsi="Arial"/>
          <w:sz w:val="20"/>
          <w:szCs w:val="20"/>
        </w:rPr>
        <w:t xml:space="preserve">. The salt is stored alongside the hash in the database.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Because rainbow tables are precomputed against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unsalted</w:t>
      </w:r>
      <w:r>
        <w:rPr>
          <w:rFonts w:ascii="Arial" w:cs="Arial" w:eastAsia="Arial" w:hAnsi="Arial"/>
          <w:sz w:val="20"/>
          <w:szCs w:val="20"/>
        </w:rPr>
        <w:t xml:space="preserve"> inputs, adding a unique salt means the attacker would need a separate table for every possible salt value. With a 16-byte random salt, there are 2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128</w:t>
      </w:r>
      <w:r>
        <w:rPr>
          <w:rFonts w:ascii="Arial" w:cs="Arial" w:eastAsia="Arial" w:hAnsi="Arial"/>
          <w:sz w:val="20"/>
          <w:szCs w:val="20"/>
        </w:rPr>
        <w:t xml:space="preserve"> ≈ 3.4 × 10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38</w:t>
      </w:r>
      <w:r>
        <w:rPr>
          <w:rFonts w:ascii="Arial" w:cs="Arial" w:eastAsia="Arial" w:hAnsi="Arial"/>
          <w:sz w:val="20"/>
          <w:szCs w:val="20"/>
        </w:rPr>
        <w:t xml:space="preserve"> possible values — building tables for all of them is computationally infeasible. Even two users with the same password will have completely different hashes.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bcrypt in This Project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This project uses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bcrypt</w:t>
      </w:r>
      <w:r>
        <w:rPr>
          <w:rFonts w:ascii="Arial" w:cs="Arial" w:eastAsia="Arial" w:hAnsi="Arial"/>
          <w:sz w:val="20"/>
          <w:szCs w:val="20"/>
        </w:rPr>
        <w:t xml:space="preserve"> via Flask-Bcrypt, which automatically generates a cryptographically random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128-bit salt</w:t>
      </w:r>
      <w:r>
        <w:rPr>
          <w:rFonts w:ascii="Arial" w:cs="Arial" w:eastAsia="Arial" w:hAnsi="Arial"/>
          <w:sz w:val="20"/>
          <w:szCs w:val="20"/>
        </w:rPr>
        <w:t xml:space="preserve"> per password, embeds it into the output hash string (no separate storage needed), and applies a configurable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slow work factor</w:t>
      </w:r>
      <w:r>
        <w:rPr>
          <w:rFonts w:ascii="Arial" w:cs="Arial" w:eastAsia="Arial" w:hAnsi="Arial"/>
          <w:sz w:val="20"/>
          <w:szCs w:val="20"/>
        </w:rPr>
        <w:t xml:space="preserve"> that makes brute-force attacks orders of magnitude harder than fast algorithms like MD5 or SHA-256.</w:t>
      </w:r>
    </w:p>
    <w:p>
      <w:pPr>
        <w:pBdr>
          <w:bottom w:val="single" w:color="EEEEEE" w:sz="2" w:space="1"/>
        </w:pBdr>
        <w:spacing w:after="20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Risks of Storing Sensitive Data Inside a JWT Payload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JWTs Are Encoded, Not Encrypted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A JWT has three Base64URL-encoded parts: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Header.Payload.Signature</w:t>
      </w:r>
      <w:r>
        <w:rPr>
          <w:rFonts w:ascii="Arial" w:cs="Arial" w:eastAsia="Arial" w:hAnsi="Arial"/>
          <w:sz w:val="20"/>
          <w:szCs w:val="20"/>
        </w:rPr>
        <w:t xml:space="preserve">. The payload is only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encoded</w:t>
      </w:r>
      <w:r>
        <w:rPr>
          <w:rFonts w:ascii="Arial" w:cs="Arial" w:eastAsia="Arial" w:hAnsi="Arial"/>
          <w:sz w:val="20"/>
          <w:szCs w:val="20"/>
        </w:rPr>
        <w:t xml:space="preserve">, not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encrypted</w:t>
      </w:r>
      <w:r>
        <w:rPr>
          <w:rFonts w:ascii="Arial" w:cs="Arial" w:eastAsia="Arial" w:hAnsi="Arial"/>
          <w:sz w:val="20"/>
          <w:szCs w:val="20"/>
        </w:rPr>
        <w:t xml:space="preserve">. Anyone who intercepts a token can decode the payload instantly with no key — it is fully readable in browser DevTools, server logs, and network captures.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Risks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Secret/PII exposure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Passwords, API keys, or personal data in the payload are readable by anyone holding the token (clients, proxies, log systems).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Payload tampering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Algorithm confusion attacks (e.g., alg:none) can allow payload manipulation if the server does not enforce strict algorithm checking.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Long-lived exposure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Tokens stored in localStorage remain valid until expiry; sensitive data is exposed for that entire window without revocation ability.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Microservice forwarding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JWTs are forwarded to all downstream services, meaning any sensitive payload claim is visible across the entire system.</w:t>
            </w:r>
          </w:p>
        </w:tc>
      </w:tr>
    </w:tbl>
    <w:p>
      <w:pPr>
        <w:spacing w:after="0" w:before="10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SecureShield Stores in the JWT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Following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Principle of Least Privilege</w:t>
      </w:r>
      <w:r>
        <w:rPr>
          <w:rFonts w:ascii="Arial" w:cs="Arial" w:eastAsia="Arial" w:hAnsi="Arial"/>
          <w:sz w:val="20"/>
          <w:szCs w:val="20"/>
        </w:rPr>
        <w:t xml:space="preserve">, our tokens contain only: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sub</w:t>
      </w:r>
      <w:r>
        <w:rPr>
          <w:rFonts w:ascii="Arial" w:cs="Arial" w:eastAsia="Arial" w:hAnsi="Arial"/>
          <w:sz w:val="20"/>
          <w:szCs w:val="20"/>
        </w:rPr>
        <w:t xml:space="preserve"> (username),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role</w:t>
      </w:r>
      <w:r>
        <w:rPr>
          <w:rFonts w:ascii="Arial" w:cs="Arial" w:eastAsia="Arial" w:hAnsi="Arial"/>
          <w:sz w:val="20"/>
          <w:szCs w:val="20"/>
        </w:rPr>
        <w:t xml:space="preserve"> (user/admin),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iat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</w:t>
      </w:r>
      <w:r>
        <w:rPr>
          <w:rFonts w:ascii="Arial" w:cs="Arial" w:eastAsia="Arial" w:hAnsi="Arial"/>
          <w:sz w:val="20"/>
          <w:szCs w:val="20"/>
        </w:rPr>
        <w:t xml:space="preserve"> (timestamps). No passwords, hashes, or PII are ever included.</w:t>
      </w:r>
    </w:p>
    <w:p>
      <w:pPr>
        <w:pBdr>
          <w:bottom w:val="single" w:color="EEEEEE" w:sz="2" w:space="1"/>
        </w:pBdr>
        <w:spacing w:after="20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Implementation Summary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7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Secure Password Storage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bcrypt auto-generates 128-bit salt; plain-text never stored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JWT Issuance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HS256, 1-hour expiry; only sub + role claims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 Validation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@token_required decorator on all protected routes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Role-Based Routing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 /profile (all) — DELETE /user/&lt;id&gt; (admin only)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 Revocation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/logout adds token to in-memory blacklist; checked on every request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Defensive Logging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security.log records every 401/403 with timestamp and route</w:t>
            </w:r>
          </w:p>
        </w:tc>
      </w:tr>
    </w:tbl>
    <w:p>
      <w:pPr>
        <w:spacing w:after="0" w:before="200"/>
      </w:pP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2026-05-01T21:23:16.349Z</dcterms:created>
  <dcterms:modified xsi:type="dcterms:W3CDTF">2026-05-01T21:23:16.350Z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