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4B75A7">
        <w:rPr>
          <w:u w:val="thick"/>
          <w:lang w:val="ru-RU"/>
        </w:rPr>
        <w:t>5</w:t>
      </w:r>
      <w:r w:rsidR="00AD7BD6">
        <w:rPr>
          <w:u w:val="thick"/>
          <w:lang w:val="ru-RU"/>
        </w:rPr>
        <w:t>3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AD7BD6">
        <w:rPr>
          <w:u w:val="thick"/>
          <w:lang w:val="ru-RU"/>
        </w:rPr>
        <w:t>13</w:t>
      </w:r>
      <w:r>
        <w:rPr>
          <w:u w:val="thick"/>
        </w:rPr>
        <w:t>.0</w:t>
      </w:r>
      <w:r w:rsidR="004B75A7">
        <w:rPr>
          <w:u w:val="thick"/>
          <w:lang w:val="ru-RU"/>
        </w:rPr>
        <w:t>9</w:t>
      </w:r>
      <w:r>
        <w:rPr>
          <w:u w:val="thick"/>
        </w:rPr>
        <w:t>.2021</w:t>
      </w:r>
    </w:p>
    <w:p w:rsidR="004D51D7" w:rsidRDefault="004D51D7">
      <w:pPr>
        <w:pStyle w:val="a3"/>
        <w:rPr>
          <w:b/>
          <w:sz w:val="20"/>
        </w:rPr>
      </w:pPr>
    </w:p>
    <w:p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7C42E9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:rsidR="004D51D7" w:rsidRPr="005E70DE" w:rsidRDefault="004B75A7">
      <w:pPr>
        <w:pStyle w:val="a3"/>
        <w:ind w:left="322" w:right="146"/>
        <w:jc w:val="both"/>
      </w:pPr>
      <w:bookmarkStart w:id="0" w:name="_Hlk80796088"/>
      <w:r>
        <w:rPr>
          <w:b/>
          <w:bCs/>
          <w:color w:val="222222"/>
          <w:shd w:val="clear" w:color="auto" w:fill="FFFFFF"/>
        </w:rPr>
        <w:t xml:space="preserve">ТОВОРИСТВО З ОБМЕЖЕНОЮ ВІДПОВІДАЛЬНІСТЮ </w:t>
      </w:r>
      <w:r w:rsidRPr="005E70DE">
        <w:rPr>
          <w:b/>
          <w:bCs/>
          <w:color w:val="222222"/>
          <w:shd w:val="clear" w:color="auto" w:fill="FFFFFF"/>
        </w:rPr>
        <w:t>"</w:t>
      </w:r>
      <w:r w:rsidR="00AD7BD6">
        <w:rPr>
          <w:b/>
          <w:bCs/>
          <w:color w:val="222222"/>
          <w:shd w:val="clear" w:color="auto" w:fill="FFFFFF"/>
        </w:rPr>
        <w:t>ДМК ДНІПРОМЛИН</w:t>
      </w:r>
      <w:r w:rsidR="00E7138C" w:rsidRPr="005E70DE">
        <w:rPr>
          <w:b/>
          <w:bCs/>
          <w:color w:val="222222"/>
          <w:shd w:val="clear" w:color="auto" w:fill="FFFFFF"/>
        </w:rPr>
        <w:t>"</w:t>
      </w:r>
      <w:r w:rsidR="00D94548" w:rsidRPr="005E70DE">
        <w:rPr>
          <w:b/>
          <w:color w:val="202429"/>
        </w:rPr>
        <w:t xml:space="preserve"> </w:t>
      </w:r>
      <w:r w:rsidR="00D94548" w:rsidRPr="005E70DE">
        <w:t xml:space="preserve">в подальшому Покупець, в особі </w:t>
      </w:r>
      <w:proofErr w:type="spellStart"/>
      <w:r w:rsidR="00AF2B34" w:rsidRPr="00AF2B34">
        <w:t>ген</w:t>
      </w:r>
      <w:r w:rsidR="00AF2B34">
        <w:t>е</w:t>
      </w:r>
      <w:r w:rsidR="00AF2B34" w:rsidRPr="00AF2B34">
        <w:t>раль</w:t>
      </w:r>
      <w:r w:rsidR="00AF2B34">
        <w:rPr>
          <w:lang w:val="ru-RU"/>
        </w:rPr>
        <w:t>ного</w:t>
      </w:r>
      <w:proofErr w:type="spellEnd"/>
      <w:r w:rsidR="00AF2B34">
        <w:rPr>
          <w:lang w:val="ru-RU"/>
        </w:rPr>
        <w:t xml:space="preserve"> </w:t>
      </w:r>
      <w:r w:rsidR="00697C34">
        <w:t>директора</w:t>
      </w:r>
      <w:r w:rsidR="00D94548" w:rsidRPr="005E70DE">
        <w:rPr>
          <w:spacing w:val="1"/>
        </w:rPr>
        <w:t xml:space="preserve"> </w:t>
      </w:r>
      <w:proofErr w:type="spellStart"/>
      <w:r w:rsidR="00AF2B34">
        <w:rPr>
          <w:spacing w:val="1"/>
        </w:rPr>
        <w:t>Москалець</w:t>
      </w:r>
      <w:proofErr w:type="spellEnd"/>
      <w:r w:rsidR="00AF2B34">
        <w:rPr>
          <w:spacing w:val="1"/>
        </w:rPr>
        <w:t xml:space="preserve"> Дмитра Михайловича та фінансового директора </w:t>
      </w:r>
      <w:r w:rsidR="00AD7BD6">
        <w:rPr>
          <w:color w:val="212529"/>
          <w:shd w:val="clear" w:color="auto" w:fill="FFFFFF"/>
        </w:rPr>
        <w:t>Ковальова Дмитра Анатолійовича</w:t>
      </w:r>
      <w:bookmarkEnd w:id="0"/>
      <w:r w:rsidR="00D94548" w:rsidRPr="005E70DE">
        <w:t>, уклали цей Договір</w:t>
      </w:r>
      <w:r w:rsidR="00D94548" w:rsidRPr="005E70DE">
        <w:rPr>
          <w:spacing w:val="1"/>
        </w:rPr>
        <w:t xml:space="preserve"> </w:t>
      </w:r>
      <w:r w:rsidR="00D94548" w:rsidRPr="005E70DE">
        <w:t>про наступне:</w:t>
      </w:r>
    </w:p>
    <w:p w:rsidR="004D51D7" w:rsidRDefault="004D51D7">
      <w:pPr>
        <w:pStyle w:val="a3"/>
        <w:spacing w:before="3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>Предметом Договору є поставка проекційного обладнання,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4D51D7">
      <w:pPr>
        <w:pStyle w:val="a3"/>
        <w:spacing w:before="7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:rsidR="004D51D7" w:rsidRPr="005E70DE" w:rsidRDefault="00AD7BD6">
      <w:pPr>
        <w:pStyle w:val="a3"/>
        <w:ind w:left="322" w:right="174"/>
      </w:pPr>
      <w:r>
        <w:rPr>
          <w:color w:val="222222"/>
          <w:shd w:val="clear" w:color="auto" w:fill="FFFFFF"/>
        </w:rPr>
        <w:t>Україна, 51250, Дніпропетровська обл., Новомосковський р-н, селище міського типу Губиниха, вул. Українська, будинок 33</w:t>
      </w:r>
      <w:r w:rsidR="009E3877">
        <w:rPr>
          <w:color w:val="222222"/>
          <w:shd w:val="clear" w:color="auto" w:fill="FFFFFF"/>
        </w:rPr>
        <w:t>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spacing w:before="10"/>
        <w:rPr>
          <w:sz w:val="18"/>
        </w:rPr>
      </w:pPr>
    </w:p>
    <w:p w:rsidR="004D51D7" w:rsidRDefault="00D94548">
      <w:pPr>
        <w:spacing w:before="91"/>
        <w:ind w:right="146"/>
        <w:jc w:val="right"/>
        <w:rPr>
          <w:sz w:val="20"/>
        </w:rPr>
      </w:pPr>
      <w:r>
        <w:rPr>
          <w:w w:val="99"/>
          <w:sz w:val="20"/>
        </w:rPr>
        <w:t>1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906FCF">
        <w:rPr>
          <w:sz w:val="16"/>
          <w:u w:val="single"/>
        </w:rPr>
        <w:t>______________________</w:t>
      </w:r>
      <w:r w:rsidR="00906FCF" w:rsidRPr="00906FCF">
        <w:rPr>
          <w:b/>
          <w:bCs/>
          <w:color w:val="222222"/>
          <w:shd w:val="clear" w:color="auto" w:fill="FFFFFF"/>
        </w:rPr>
        <w:t xml:space="preserve"> </w:t>
      </w:r>
      <w:r w:rsidR="00627323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627323" w:rsidRPr="001E7A59">
        <w:rPr>
          <w:color w:val="222222"/>
          <w:sz w:val="20"/>
          <w:szCs w:val="20"/>
          <w:shd w:val="clear" w:color="auto" w:fill="FFFFFF"/>
        </w:rPr>
        <w:t>"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>ДМК ДНІПРОМЛИН</w:t>
      </w:r>
      <w:r w:rsidR="00627323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7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:rsidR="004D51D7" w:rsidRDefault="004D51D7">
      <w:pPr>
        <w:pStyle w:val="a3"/>
        <w:spacing w:before="8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</w:t>
      </w:r>
      <w:r w:rsidR="00421A08">
        <w:rPr>
          <w:sz w:val="28"/>
        </w:rPr>
        <w:t xml:space="preserve">першої </w:t>
      </w:r>
      <w:r>
        <w:rPr>
          <w:sz w:val="28"/>
        </w:rPr>
        <w:t xml:space="preserve">частини </w:t>
      </w:r>
      <w:r w:rsidR="00AD7BD6">
        <w:rPr>
          <w:sz w:val="28"/>
        </w:rPr>
        <w:t>7</w:t>
      </w:r>
      <w:r>
        <w:rPr>
          <w:sz w:val="28"/>
        </w:rPr>
        <w:t xml:space="preserve">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 w:rsidR="00AD7BD6">
        <w:rPr>
          <w:sz w:val="28"/>
        </w:rPr>
        <w:t>2</w:t>
      </w:r>
      <w:r>
        <w:rPr>
          <w:sz w:val="28"/>
        </w:rPr>
        <w:t>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:rsidR="004D51D7" w:rsidRDefault="004D51D7">
      <w:pPr>
        <w:pStyle w:val="a3"/>
        <w:spacing w:before="6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:rsidR="004D51D7" w:rsidRDefault="00D94548">
      <w:pPr>
        <w:spacing w:before="165"/>
        <w:ind w:right="146"/>
        <w:jc w:val="right"/>
        <w:rPr>
          <w:sz w:val="20"/>
        </w:rPr>
      </w:pPr>
      <w:r>
        <w:rPr>
          <w:w w:val="99"/>
          <w:sz w:val="20"/>
        </w:rPr>
        <w:t>2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3"/>
        <w:rPr>
          <w:sz w:val="17"/>
        </w:rPr>
      </w:pPr>
    </w:p>
    <w:p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627323">
        <w:rPr>
          <w:sz w:val="16"/>
          <w:u w:val="single"/>
        </w:rPr>
        <w:t>________________________</w:t>
      </w:r>
      <w:r w:rsidR="00AD7BD6" w:rsidRPr="00AD7BD6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AD7BD6" w:rsidRPr="001E7A59">
        <w:rPr>
          <w:color w:val="222222"/>
          <w:sz w:val="20"/>
          <w:szCs w:val="20"/>
          <w:shd w:val="clear" w:color="auto" w:fill="FFFFFF"/>
        </w:rPr>
        <w:t>"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>ДМК ДНІПРОМЛИН</w:t>
      </w:r>
      <w:r w:rsidR="00AD7BD6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:rsidR="004D51D7" w:rsidRDefault="004D51D7">
      <w:pPr>
        <w:pStyle w:val="a3"/>
        <w:spacing w:before="1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rPr>
          <w:sz w:val="20"/>
        </w:rPr>
      </w:pPr>
    </w:p>
    <w:p w:rsidR="004D51D7" w:rsidRDefault="004D51D7">
      <w:pPr>
        <w:pStyle w:val="a3"/>
        <w:spacing w:before="3"/>
        <w:rPr>
          <w:sz w:val="21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627323">
        <w:rPr>
          <w:b/>
          <w:sz w:val="16"/>
        </w:rPr>
        <w:t xml:space="preserve">  ________________________</w:t>
      </w:r>
      <w:r w:rsidR="00AD7BD6" w:rsidRPr="00AD7BD6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AD7BD6" w:rsidRPr="001E7A59">
        <w:rPr>
          <w:color w:val="222222"/>
          <w:sz w:val="20"/>
          <w:szCs w:val="20"/>
          <w:shd w:val="clear" w:color="auto" w:fill="FFFFFF"/>
        </w:rPr>
        <w:t>"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>ДМК ДНІПРОМЛИН</w:t>
      </w:r>
      <w:r w:rsidR="00AD7BD6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:rsidR="004D51D7" w:rsidRDefault="004D51D7">
      <w:pPr>
        <w:pStyle w:val="a3"/>
        <w:rPr>
          <w:sz w:val="30"/>
        </w:rPr>
      </w:pPr>
    </w:p>
    <w:p w:rsidR="004D51D7" w:rsidRDefault="004D51D7">
      <w:pPr>
        <w:pStyle w:val="a3"/>
        <w:spacing w:before="5"/>
        <w:rPr>
          <w:sz w:val="26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:rsidR="004D51D7" w:rsidRDefault="004D51D7">
      <w:pPr>
        <w:pStyle w:val="a3"/>
        <w:spacing w:before="10"/>
        <w:rPr>
          <w:sz w:val="27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:rsidR="004D51D7" w:rsidRDefault="00D94548">
      <w:pPr>
        <w:ind w:right="146"/>
        <w:jc w:val="right"/>
        <w:rPr>
          <w:sz w:val="20"/>
        </w:rPr>
      </w:pPr>
      <w:r>
        <w:rPr>
          <w:w w:val="99"/>
          <w:sz w:val="20"/>
        </w:rPr>
        <w:t>4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627323">
        <w:rPr>
          <w:sz w:val="16"/>
          <w:u w:val="single"/>
        </w:rPr>
        <w:t>________________________</w:t>
      </w:r>
      <w:r w:rsidR="00627323" w:rsidRPr="00627323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AD7BD6" w:rsidRPr="001E7A59">
        <w:rPr>
          <w:color w:val="222222"/>
          <w:sz w:val="20"/>
          <w:szCs w:val="20"/>
          <w:shd w:val="clear" w:color="auto" w:fill="FFFFFF"/>
        </w:rPr>
        <w:t>"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>ДМК ДНІПРОМЛИН</w:t>
      </w:r>
      <w:r w:rsidR="00AD7BD6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:rsidR="004D51D7" w:rsidRDefault="004D51D7">
      <w:pPr>
        <w:pStyle w:val="a3"/>
        <w:spacing w:before="1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:rsidR="004D51D7" w:rsidRDefault="004D51D7">
      <w:pPr>
        <w:pStyle w:val="a3"/>
        <w:spacing w:before="5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:rsidR="004D51D7" w:rsidRDefault="004D51D7">
      <w:pPr>
        <w:pStyle w:val="a3"/>
        <w:spacing w:before="5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:rsidR="004D51D7" w:rsidRDefault="004D51D7">
      <w:pPr>
        <w:pStyle w:val="a3"/>
        <w:spacing w:before="5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:rsidR="004D51D7" w:rsidRDefault="004D51D7">
      <w:pPr>
        <w:pStyle w:val="a3"/>
        <w:spacing w:before="4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:rsidR="004D51D7" w:rsidRDefault="004D51D7">
      <w:pPr>
        <w:pStyle w:val="a3"/>
        <w:spacing w:before="8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w w:val="99"/>
          <w:sz w:val="20"/>
        </w:rPr>
        <w:t>5</w:t>
      </w:r>
    </w:p>
    <w:p w:rsidR="004D51D7" w:rsidRDefault="004D51D7">
      <w:pPr>
        <w:pStyle w:val="a3"/>
        <w:rPr>
          <w:sz w:val="22"/>
        </w:rPr>
      </w:pPr>
    </w:p>
    <w:p w:rsidR="004D51D7" w:rsidRDefault="004D51D7">
      <w:pPr>
        <w:pStyle w:val="a3"/>
        <w:spacing w:before="4"/>
        <w:rPr>
          <w:sz w:val="17"/>
        </w:rPr>
      </w:pPr>
    </w:p>
    <w:p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627323">
        <w:rPr>
          <w:b/>
          <w:sz w:val="16"/>
        </w:rPr>
        <w:t>________________________</w:t>
      </w:r>
      <w:r w:rsidR="00AD7BD6" w:rsidRPr="00AD7BD6">
        <w:rPr>
          <w:b/>
          <w:bCs/>
          <w:color w:val="222222"/>
          <w:sz w:val="16"/>
          <w:szCs w:val="16"/>
          <w:shd w:val="clear" w:color="auto" w:fill="FFFFFF"/>
        </w:rPr>
        <w:t xml:space="preserve"> 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 xml:space="preserve">ТОВ </w:t>
      </w:r>
      <w:r w:rsidR="00AD7BD6" w:rsidRPr="001E7A59">
        <w:rPr>
          <w:color w:val="222222"/>
          <w:sz w:val="20"/>
          <w:szCs w:val="20"/>
          <w:shd w:val="clear" w:color="auto" w:fill="FFFFFF"/>
        </w:rPr>
        <w:t>"</w:t>
      </w:r>
      <w:r w:rsidR="00AD7BD6">
        <w:rPr>
          <w:b/>
          <w:bCs/>
          <w:color w:val="222222"/>
          <w:sz w:val="16"/>
          <w:szCs w:val="16"/>
          <w:shd w:val="clear" w:color="auto" w:fill="FFFFFF"/>
        </w:rPr>
        <w:t>ДМК ДНІПРОМЛИН</w:t>
      </w:r>
      <w:r w:rsidR="00AD7BD6" w:rsidRPr="001E7A59">
        <w:rPr>
          <w:color w:val="222222"/>
          <w:sz w:val="20"/>
          <w:szCs w:val="20"/>
          <w:shd w:val="clear" w:color="auto" w:fill="FFFFFF"/>
        </w:rPr>
        <w:t>"</w:t>
      </w:r>
    </w:p>
    <w:p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:rsidR="004D51D7" w:rsidRDefault="004D51D7">
      <w:pPr>
        <w:pStyle w:val="a3"/>
        <w:spacing w:before="5"/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:rsidR="004D51D7" w:rsidRDefault="004D51D7">
      <w:pPr>
        <w:pStyle w:val="a3"/>
        <w:spacing w:before="6"/>
        <w:rPr>
          <w:b/>
          <w:sz w:val="27"/>
        </w:rPr>
      </w:pPr>
    </w:p>
    <w:p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:rsidR="004D51D7" w:rsidRDefault="004D51D7">
      <w:pPr>
        <w:pStyle w:val="a3"/>
        <w:spacing w:before="10"/>
        <w:rPr>
          <w:sz w:val="27"/>
        </w:rPr>
      </w:pPr>
    </w:p>
    <w:p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:rsidR="004D51D7" w:rsidRDefault="004D51D7">
      <w:pPr>
        <w:pStyle w:val="a3"/>
        <w:rPr>
          <w:b/>
          <w:sz w:val="20"/>
        </w:rPr>
      </w:pPr>
    </w:p>
    <w:p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5272"/>
        <w:gridCol w:w="4342"/>
      </w:tblGrid>
      <w:tr w:rsidR="004D51D7" w:rsidTr="003E1706">
        <w:trPr>
          <w:trHeight w:val="337"/>
        </w:trPr>
        <w:tc>
          <w:tcPr>
            <w:tcW w:w="5272" w:type="dxa"/>
          </w:tcPr>
          <w:p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342" w:type="dxa"/>
          </w:tcPr>
          <w:p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:rsidTr="003E1706">
        <w:trPr>
          <w:trHeight w:val="4321"/>
        </w:trPr>
        <w:tc>
          <w:tcPr>
            <w:tcW w:w="5272" w:type="dxa"/>
          </w:tcPr>
          <w:p w:rsidR="004D51D7" w:rsidRDefault="00D9454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</w:t>
            </w:r>
            <w:r w:rsidR="001E7A59">
              <w:rPr>
                <w:b/>
                <w:sz w:val="20"/>
              </w:rPr>
              <w:t>ІЗИЧНА ОСОБ</w:t>
            </w:r>
            <w:r w:rsidR="000330F2">
              <w:rPr>
                <w:b/>
                <w:sz w:val="20"/>
              </w:rPr>
              <w:t>А-</w:t>
            </w:r>
            <w:r w:rsidR="001E7A59">
              <w:rPr>
                <w:b/>
                <w:sz w:val="20"/>
              </w:rPr>
              <w:t>ПІДПРИЄМЕЦЬ</w:t>
            </w:r>
            <w:r w:rsidR="001E7A59"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>
              <w:rPr>
                <w:b/>
                <w:sz w:val="20"/>
              </w:rPr>
              <w:t>ЧУПРІНА ВАЛЕРІЯ ОЛЕГІВНА</w:t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Pr="001E7A59" w:rsidRDefault="00D94548">
            <w:pPr>
              <w:pStyle w:val="TableParagraph"/>
              <w:spacing w:line="228" w:lineRule="exact"/>
              <w:ind w:left="214"/>
              <w:rPr>
                <w:sz w:val="20"/>
                <w:szCs w:val="20"/>
              </w:rPr>
            </w:pPr>
            <w:r w:rsidRPr="001E7A59">
              <w:rPr>
                <w:sz w:val="20"/>
                <w:szCs w:val="20"/>
              </w:rPr>
              <w:t>ІПН</w:t>
            </w:r>
            <w:r w:rsidRPr="001E7A59">
              <w:rPr>
                <w:spacing w:val="-2"/>
                <w:sz w:val="20"/>
                <w:szCs w:val="20"/>
              </w:rPr>
              <w:t xml:space="preserve"> </w:t>
            </w:r>
            <w:r w:rsidRPr="001E7A59">
              <w:rPr>
                <w:sz w:val="20"/>
                <w:szCs w:val="20"/>
              </w:rPr>
              <w:t>3584004340</w:t>
            </w:r>
            <w:r w:rsidR="001E7A59" w:rsidRPr="001E7A59">
              <w:rPr>
                <w:sz w:val="20"/>
                <w:szCs w:val="20"/>
              </w:rPr>
              <w:br/>
            </w:r>
            <w:r w:rsidR="001E7A59"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3584004340</w:t>
            </w:r>
          </w:p>
          <w:p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="00D94548" w:rsidRPr="001E7A59">
              <w:rPr>
                <w:sz w:val="20"/>
                <w:szCs w:val="20"/>
              </w:rPr>
              <w:t>61202, Харківська обл., місто</w:t>
            </w:r>
            <w:r w:rsidR="00D94548">
              <w:rPr>
                <w:sz w:val="20"/>
              </w:rPr>
              <w:t xml:space="preserve"> Харків, проспект</w:t>
            </w:r>
            <w:r w:rsidR="00D94548">
              <w:rPr>
                <w:spacing w:val="-47"/>
                <w:sz w:val="20"/>
              </w:rPr>
              <w:t xml:space="preserve"> </w:t>
            </w:r>
            <w:r w:rsidR="00D94548">
              <w:rPr>
                <w:sz w:val="20"/>
              </w:rPr>
              <w:t>Людвіга Свободи, будинок 31,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Default="004D51D7">
            <w:pPr>
              <w:pStyle w:val="TableParagraph"/>
              <w:rPr>
                <w:b/>
              </w:rPr>
            </w:pPr>
          </w:p>
          <w:p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4D51D7" w:rsidRDefault="004D51D7">
            <w:pPr>
              <w:pStyle w:val="TableParagraph"/>
              <w:ind w:left="468"/>
              <w:rPr>
                <w:sz w:val="20"/>
              </w:rPr>
            </w:pPr>
          </w:p>
          <w:p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342" w:type="dxa"/>
          </w:tcPr>
          <w:p w:rsidR="008F041C" w:rsidRPr="008F041C" w:rsidRDefault="008F041C" w:rsidP="008F041C">
            <w:pPr>
              <w:pStyle w:val="a3"/>
              <w:ind w:left="322" w:right="174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ТОВ « ДМК «ДНІПРОМЛИН »</w:t>
            </w:r>
          </w:p>
          <w:p w:rsidR="008F041C" w:rsidRPr="008F041C" w:rsidRDefault="008F041C" w:rsidP="008F041C">
            <w:pPr>
              <w:pStyle w:val="a3"/>
              <w:ind w:left="322" w:right="174"/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  <w:p w:rsidR="008F041C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Юр. адреса: 51250, Дніпропетровська </w:t>
            </w:r>
            <w:proofErr w:type="spellStart"/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обл</w:t>
            </w:r>
            <w:proofErr w:type="spellEnd"/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, Новомосковський р-н,</w:t>
            </w:r>
          </w:p>
          <w:p w:rsidR="008F041C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смт. Губиниха, вул. Українська, буд.33,</w:t>
            </w:r>
          </w:p>
          <w:p w:rsidR="008F041C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Факт. та поштова адреса: 49038, м. Дніпро, вул. Княгині Ольги, 10/14,</w:t>
            </w:r>
          </w:p>
          <w:p w:rsidR="008F041C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Код ЄДРПОУ 43846603,</w:t>
            </w:r>
          </w:p>
          <w:p w:rsidR="008F041C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ІПН 438466004656, витяг з реєстру </w:t>
            </w:r>
            <w:proofErr w:type="spellStart"/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пл</w:t>
            </w:r>
            <w:proofErr w:type="spellEnd"/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. ПДВ № 2004654500231</w:t>
            </w:r>
          </w:p>
          <w:p w:rsidR="008F041C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  <w:p w:rsidR="008F041C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color w:val="222222"/>
                <w:sz w:val="20"/>
                <w:szCs w:val="20"/>
                <w:shd w:val="clear" w:color="auto" w:fill="FFFFFF"/>
              </w:rPr>
              <w:t xml:space="preserve">АБ "Південний" IBAN UA833282090000026002000014729, 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br/>
            </w:r>
            <w:r w:rsidRPr="008F041C">
              <w:rPr>
                <w:color w:val="222222"/>
                <w:sz w:val="20"/>
                <w:szCs w:val="20"/>
                <w:shd w:val="clear" w:color="auto" w:fill="FFFFFF"/>
              </w:rPr>
              <w:t>МФО-328209. </w:t>
            </w:r>
          </w:p>
          <w:p w:rsidR="008F041C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Генеральний директор </w:t>
            </w:r>
            <w:proofErr w:type="spellStart"/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Москалець</w:t>
            </w:r>
            <w:proofErr w:type="spellEnd"/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 xml:space="preserve"> Дмитро Михайлович</w:t>
            </w:r>
          </w:p>
          <w:p w:rsidR="000330F2" w:rsidRPr="008F041C" w:rsidRDefault="008F041C" w:rsidP="008F041C">
            <w:pPr>
              <w:pStyle w:val="a3"/>
              <w:ind w:left="322" w:right="174"/>
              <w:rPr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8F041C">
              <w:rPr>
                <w:bCs/>
                <w:color w:val="222222"/>
                <w:sz w:val="20"/>
                <w:szCs w:val="20"/>
                <w:shd w:val="clear" w:color="auto" w:fill="FFFFFF"/>
              </w:rPr>
              <w:t>Директор фінансовий Ковальов Дмитро Анатолійови</w:t>
            </w:r>
            <w:r>
              <w:rPr>
                <w:bCs/>
                <w:color w:val="222222"/>
                <w:sz w:val="20"/>
                <w:szCs w:val="20"/>
                <w:shd w:val="clear" w:color="auto" w:fill="FFFFFF"/>
              </w:rPr>
              <w:t>ч</w:t>
            </w:r>
            <w:bookmarkStart w:id="1" w:name="_GoBack"/>
            <w:bookmarkEnd w:id="1"/>
            <w:r>
              <w:rPr>
                <w:bCs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0330F2" w:rsidRPr="008F041C" w:rsidRDefault="00697C34">
            <w:pPr>
              <w:pStyle w:val="TableParagraph"/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</w:pPr>
            <w:r>
              <w:rPr>
                <w:b/>
                <w:bCs/>
                <w:color w:val="222222"/>
                <w:sz w:val="16"/>
                <w:szCs w:val="16"/>
                <w:shd w:val="clear" w:color="auto" w:fill="FFFFFF"/>
              </w:rPr>
              <w:t xml:space="preserve">      </w:t>
            </w:r>
          </w:p>
          <w:p w:rsidR="000330F2" w:rsidRPr="00906FCF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0330F2" w:rsidRDefault="000330F2">
            <w:pPr>
              <w:pStyle w:val="TableParagraph"/>
              <w:rPr>
                <w:b/>
                <w:sz w:val="16"/>
                <w:szCs w:val="16"/>
              </w:rPr>
            </w:pPr>
          </w:p>
          <w:p w:rsidR="008F041C" w:rsidRPr="00906FCF" w:rsidRDefault="008F041C">
            <w:pPr>
              <w:pStyle w:val="TableParagraph"/>
              <w:rPr>
                <w:b/>
                <w:sz w:val="16"/>
                <w:szCs w:val="16"/>
              </w:rPr>
            </w:pPr>
          </w:p>
          <w:p w:rsidR="004D51D7" w:rsidRDefault="004D51D7">
            <w:pPr>
              <w:pStyle w:val="TableParagraph"/>
              <w:spacing w:before="11"/>
              <w:rPr>
                <w:b/>
                <w:sz w:val="16"/>
                <w:szCs w:val="16"/>
              </w:rPr>
            </w:pPr>
          </w:p>
          <w:p w:rsidR="008F041C" w:rsidRPr="00906FCF" w:rsidRDefault="008F041C">
            <w:pPr>
              <w:pStyle w:val="TableParagraph"/>
              <w:spacing w:before="11"/>
              <w:rPr>
                <w:b/>
                <w:sz w:val="16"/>
                <w:szCs w:val="16"/>
              </w:rPr>
            </w:pPr>
          </w:p>
          <w:p w:rsidR="004D51D7" w:rsidRPr="00906FCF" w:rsidRDefault="00787500">
            <w:pPr>
              <w:pStyle w:val="TableParagraph"/>
              <w:spacing w:line="28" w:lineRule="exact"/>
              <w:ind w:left="569" w:right="-5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pict>
                <v:group id="_x0000_s1027" style="width:208.6pt;height:1.45pt;mso-position-horizontal-relative:char;mso-position-vertical-relative:line" coordsize="4172,29">
                  <v:rect id="_x0000_s1028" style="position:absolute;width:4172;height:29" fillcolor="black" stroked="f"/>
                  <w10:wrap type="none"/>
                  <w10:anchorlock/>
                </v:group>
              </w:pict>
            </w:r>
          </w:p>
          <w:p w:rsidR="004D51D7" w:rsidRPr="00906FCF" w:rsidRDefault="00D94548">
            <w:pPr>
              <w:pStyle w:val="TableParagraph"/>
              <w:ind w:left="598"/>
              <w:rPr>
                <w:sz w:val="16"/>
                <w:szCs w:val="16"/>
              </w:rPr>
            </w:pPr>
            <w:r w:rsidRPr="00906FCF">
              <w:rPr>
                <w:sz w:val="16"/>
                <w:szCs w:val="16"/>
              </w:rPr>
              <w:t>підпис</w:t>
            </w:r>
          </w:p>
          <w:p w:rsidR="004D51D7" w:rsidRPr="00906FCF" w:rsidRDefault="00D94548">
            <w:pPr>
              <w:pStyle w:val="TableParagraph"/>
              <w:ind w:left="598"/>
              <w:rPr>
                <w:sz w:val="16"/>
                <w:szCs w:val="16"/>
              </w:rPr>
            </w:pPr>
            <w:r w:rsidRPr="00906FCF">
              <w:rPr>
                <w:sz w:val="16"/>
                <w:szCs w:val="16"/>
              </w:rPr>
              <w:t>П.І.Б.</w:t>
            </w:r>
            <w:r w:rsidRPr="00906FCF">
              <w:rPr>
                <w:spacing w:val="-5"/>
                <w:sz w:val="16"/>
                <w:szCs w:val="16"/>
              </w:rPr>
              <w:t xml:space="preserve"> </w:t>
            </w:r>
            <w:r w:rsidRPr="00906FCF">
              <w:rPr>
                <w:sz w:val="16"/>
                <w:szCs w:val="16"/>
              </w:rPr>
              <w:t>(повністю)</w:t>
            </w:r>
          </w:p>
        </w:tc>
      </w:tr>
    </w:tbl>
    <w:p w:rsidR="004D51D7" w:rsidRPr="008F041C" w:rsidRDefault="00787500" w:rsidP="008F041C">
      <w:pPr>
        <w:spacing w:before="91"/>
        <w:ind w:right="146"/>
        <w:rPr>
          <w:sz w:val="20"/>
        </w:rPr>
      </w:pPr>
      <w:r>
        <w:pict>
          <v:rect id="_x0000_s1026" style="position:absolute;margin-left:83.65pt;margin-top:-35.9pt;width:254.2pt;height:1.45pt;z-index:-15865344;mso-position-horizontal-relative:page;mso-position-vertical-relative:text" fillcolor="black" stroked="f">
            <w10:wrap anchorx="page"/>
          </v:rect>
        </w:pict>
      </w:r>
    </w:p>
    <w:sectPr w:rsidR="004D51D7" w:rsidRPr="008F041C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500" w:rsidRDefault="00787500">
      <w:r>
        <w:separator/>
      </w:r>
    </w:p>
  </w:endnote>
  <w:endnote w:type="continuationSeparator" w:id="0">
    <w:p w:rsidR="00787500" w:rsidRDefault="0078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1D7" w:rsidRDefault="00787500">
    <w:pPr>
      <w:pStyle w:val="a3"/>
      <w:spacing w:line="14" w:lineRule="auto"/>
      <w:rPr>
        <w:sz w:val="20"/>
      </w:rPr>
    </w:pPr>
    <w:r>
      <w:pict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500" w:rsidRDefault="00787500">
      <w:r>
        <w:separator/>
      </w:r>
    </w:p>
  </w:footnote>
  <w:footnote w:type="continuationSeparator" w:id="0">
    <w:p w:rsidR="00787500" w:rsidRDefault="0078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1E7A59"/>
    <w:rsid w:val="002469A4"/>
    <w:rsid w:val="002E25EE"/>
    <w:rsid w:val="00331D3F"/>
    <w:rsid w:val="003E1706"/>
    <w:rsid w:val="00421A08"/>
    <w:rsid w:val="004B75A7"/>
    <w:rsid w:val="004D51D7"/>
    <w:rsid w:val="004D7910"/>
    <w:rsid w:val="005C29A9"/>
    <w:rsid w:val="005E70DE"/>
    <w:rsid w:val="00627323"/>
    <w:rsid w:val="00662CDA"/>
    <w:rsid w:val="00697C34"/>
    <w:rsid w:val="00765139"/>
    <w:rsid w:val="00787500"/>
    <w:rsid w:val="007C42E9"/>
    <w:rsid w:val="00872AEB"/>
    <w:rsid w:val="008F041C"/>
    <w:rsid w:val="00906FCF"/>
    <w:rsid w:val="00952884"/>
    <w:rsid w:val="009A1710"/>
    <w:rsid w:val="009E3877"/>
    <w:rsid w:val="00A05AB0"/>
    <w:rsid w:val="00A15056"/>
    <w:rsid w:val="00AD7BD6"/>
    <w:rsid w:val="00AF2B34"/>
    <w:rsid w:val="00B72FF6"/>
    <w:rsid w:val="00C07E50"/>
    <w:rsid w:val="00C62BD2"/>
    <w:rsid w:val="00D00B0E"/>
    <w:rsid w:val="00D94548"/>
    <w:rsid w:val="00E7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339337F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1934</Words>
  <Characters>11025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21</cp:revision>
  <dcterms:created xsi:type="dcterms:W3CDTF">2021-08-03T08:50:00Z</dcterms:created>
  <dcterms:modified xsi:type="dcterms:W3CDTF">2021-09-29T07:10:00Z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