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FB5BB9" w:rsidRPr="0005309A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</w:t>
      </w:r>
      <w:r w:rsidR="0005309A">
        <w:rPr>
          <w:color w:val="000000"/>
          <w:shd w:val="clear" w:color="auto" w:fill="FFFFFF"/>
        </w:rPr>
        <w:t xml:space="preserve">маркетингу та </w:t>
      </w:r>
      <w:r w:rsidR="00D27E15">
        <w:rPr>
          <w:color w:val="000000"/>
          <w:shd w:val="clear" w:color="auto" w:fill="FFFFFF"/>
        </w:rPr>
        <w:t>реклам</w:t>
      </w:r>
      <w:r w:rsidR="00416789">
        <w:rPr>
          <w:color w:val="000000"/>
          <w:shd w:val="clear" w:color="auto" w:fill="FFFFFF"/>
        </w:rPr>
        <w:t xml:space="preserve">и </w:t>
      </w:r>
      <w:r w:rsidR="0005309A">
        <w:rPr>
          <w:color w:val="000000"/>
          <w:shd w:val="clear" w:color="auto" w:fill="FFFFFF"/>
        </w:rPr>
        <w:t>____________________________</w:t>
      </w:r>
      <w:r w:rsidR="0005309A">
        <w:rPr>
          <w:color w:val="000000"/>
          <w:shd w:val="clear" w:color="auto" w:fill="FFFFFF"/>
        </w:rP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>обладнання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05309A">
        <w:t xml:space="preserve">перетворення прозорої вітрини у відео вітрину </w:t>
      </w:r>
      <w:r w:rsidR="0005309A" w:rsidRPr="0005309A">
        <w:t>зворотної проекції</w:t>
      </w:r>
      <w:r w:rsidR="0005309A" w:rsidRPr="0005309A">
        <w:t>.</w:t>
      </w:r>
    </w:p>
    <w:p w:rsidR="00FB5BB9" w:rsidRDefault="00FB5BB9">
      <w:pPr>
        <w:pStyle w:val="a3"/>
        <w:spacing w:before="2"/>
      </w:pP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5"/>
        <w:gridCol w:w="4810"/>
        <w:gridCol w:w="1701"/>
      </w:tblGrid>
      <w:tr w:rsidR="00643625" w:rsidTr="007A462E">
        <w:trPr>
          <w:trHeight w:val="377"/>
        </w:trPr>
        <w:tc>
          <w:tcPr>
            <w:tcW w:w="2845" w:type="dxa"/>
          </w:tcPr>
          <w:p w:rsidR="00643625" w:rsidRPr="0005309A" w:rsidRDefault="00643625">
            <w:pPr>
              <w:pStyle w:val="TableParagraph"/>
              <w:spacing w:before="11"/>
              <w:rPr>
                <w:b/>
                <w:sz w:val="20"/>
                <w:szCs w:val="20"/>
                <w:lang w:val="ru-RU"/>
              </w:rPr>
            </w:pPr>
            <w:r w:rsidRPr="00416789">
              <w:rPr>
                <w:b/>
                <w:sz w:val="20"/>
                <w:szCs w:val="20"/>
              </w:rPr>
              <w:t>Назва</w:t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ru-RU"/>
              </w:rPr>
              <w:t>обладнання</w:t>
            </w:r>
            <w:proofErr w:type="spellEnd"/>
          </w:p>
        </w:tc>
        <w:tc>
          <w:tcPr>
            <w:tcW w:w="4810" w:type="dxa"/>
          </w:tcPr>
          <w:p w:rsidR="00643625" w:rsidRPr="0005309A" w:rsidRDefault="00643625">
            <w:pPr>
              <w:pStyle w:val="TableParagraph"/>
              <w:spacing w:before="11"/>
              <w:ind w:left="108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Специфікація</w:t>
            </w:r>
            <w:proofErr w:type="spellEnd"/>
          </w:p>
        </w:tc>
        <w:tc>
          <w:tcPr>
            <w:tcW w:w="1701" w:type="dxa"/>
          </w:tcPr>
          <w:p w:rsidR="00643625" w:rsidRPr="00416789" w:rsidRDefault="00643625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  <w:szCs w:val="20"/>
              </w:rPr>
            </w:pPr>
            <w:r w:rsidRPr="00416789">
              <w:rPr>
                <w:b/>
                <w:sz w:val="20"/>
                <w:szCs w:val="20"/>
              </w:rPr>
              <w:t>Кількість  в од.</w:t>
            </w:r>
          </w:p>
        </w:tc>
      </w:tr>
      <w:tr w:rsidR="00643625" w:rsidTr="00643625">
        <w:trPr>
          <w:trHeight w:val="496"/>
        </w:trPr>
        <w:tc>
          <w:tcPr>
            <w:tcW w:w="2845" w:type="dxa"/>
          </w:tcPr>
          <w:p w:rsidR="00643625" w:rsidRPr="0005309A" w:rsidRDefault="00643625" w:rsidP="00692F66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05309A">
              <w:rPr>
                <w:sz w:val="20"/>
                <w:szCs w:val="20"/>
              </w:rPr>
              <w:t xml:space="preserve">Плівка </w:t>
            </w:r>
            <w:r w:rsidRPr="0005309A">
              <w:rPr>
                <w:sz w:val="20"/>
                <w:szCs w:val="20"/>
              </w:rPr>
              <w:t>зворотної проекції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05309A">
              <w:rPr>
                <w:b/>
                <w:lang w:val="en-US"/>
              </w:rPr>
              <w:t>R</w:t>
            </w:r>
            <w:proofErr w:type="spellStart"/>
            <w:r w:rsidRPr="0005309A">
              <w:rPr>
                <w:b/>
              </w:rPr>
              <w:t>ear</w:t>
            </w:r>
            <w:proofErr w:type="spellEnd"/>
            <w:r w:rsidRPr="0005309A">
              <w:rPr>
                <w:b/>
              </w:rPr>
              <w:t xml:space="preserve"> </w:t>
            </w:r>
            <w:r w:rsidRPr="0005309A">
              <w:rPr>
                <w:b/>
                <w:lang w:val="en-US"/>
              </w:rPr>
              <w:t>P</w:t>
            </w:r>
            <w:proofErr w:type="spellStart"/>
            <w:r w:rsidRPr="0005309A">
              <w:rPr>
                <w:b/>
              </w:rPr>
              <w:t>rojection</w:t>
            </w:r>
            <w:proofErr w:type="spellEnd"/>
            <w:r w:rsidRPr="0005309A">
              <w:rPr>
                <w:b/>
              </w:rPr>
              <w:t xml:space="preserve"> </w:t>
            </w:r>
            <w:r w:rsidRPr="0005309A">
              <w:rPr>
                <w:b/>
                <w:lang w:val="en-US"/>
              </w:rPr>
              <w:t>F</w:t>
            </w:r>
            <w:proofErr w:type="spellStart"/>
            <w:r w:rsidRPr="0005309A">
              <w:rPr>
                <w:b/>
              </w:rPr>
              <w:t>ilm</w:t>
            </w:r>
            <w:proofErr w:type="spellEnd"/>
          </w:p>
        </w:tc>
        <w:tc>
          <w:tcPr>
            <w:tcW w:w="4810" w:type="dxa"/>
          </w:tcPr>
          <w:p w:rsidR="00643625" w:rsidRPr="0005309A" w:rsidRDefault="00643625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Прозора</w:t>
            </w:r>
            <w:r w:rsidR="000630B6">
              <w:rPr>
                <w:sz w:val="20"/>
                <w:szCs w:val="20"/>
              </w:rPr>
              <w:t xml:space="preserve"> </w:t>
            </w:r>
            <w:r w:rsidR="000630B6" w:rsidRPr="007A462E">
              <w:rPr>
                <w:b/>
                <w:sz w:val="20"/>
                <w:szCs w:val="20"/>
              </w:rPr>
              <w:t>1200*900 мм.</w:t>
            </w:r>
            <w:r>
              <w:rPr>
                <w:sz w:val="20"/>
                <w:szCs w:val="20"/>
                <w:lang w:val="en-US"/>
              </w:rPr>
              <w:br/>
              <w:t>8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% </w:t>
            </w:r>
            <w:r>
              <w:rPr>
                <w:sz w:val="20"/>
                <w:szCs w:val="20"/>
              </w:rPr>
              <w:t>прозорості</w:t>
            </w:r>
            <w:r w:rsidR="000630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643625" w:rsidRDefault="00643625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м2.</w:t>
            </w:r>
          </w:p>
        </w:tc>
      </w:tr>
      <w:tr w:rsidR="00643625" w:rsidTr="00643625">
        <w:trPr>
          <w:trHeight w:val="496"/>
        </w:trPr>
        <w:tc>
          <w:tcPr>
            <w:tcW w:w="2845" w:type="dxa"/>
          </w:tcPr>
          <w:p w:rsidR="00643625" w:rsidRPr="0005309A" w:rsidRDefault="00643625" w:rsidP="00692F66">
            <w:pPr>
              <w:pStyle w:val="TableParagraph"/>
              <w:rPr>
                <w:sz w:val="20"/>
                <w:szCs w:val="20"/>
              </w:rPr>
            </w:pPr>
            <w:r w:rsidRPr="0005309A">
              <w:rPr>
                <w:sz w:val="20"/>
                <w:szCs w:val="20"/>
              </w:rPr>
              <w:t xml:space="preserve">Проектор </w:t>
            </w:r>
            <w:r>
              <w:rPr>
                <w:sz w:val="20"/>
                <w:szCs w:val="20"/>
              </w:rPr>
              <w:t xml:space="preserve">мультимедійний </w:t>
            </w:r>
            <w:proofErr w:type="spellStart"/>
            <w:r w:rsidRPr="0005309A">
              <w:rPr>
                <w:b/>
                <w:sz w:val="20"/>
                <w:szCs w:val="20"/>
              </w:rPr>
              <w:t>Epson</w:t>
            </w:r>
            <w:proofErr w:type="spellEnd"/>
          </w:p>
        </w:tc>
        <w:tc>
          <w:tcPr>
            <w:tcW w:w="4810" w:type="dxa"/>
          </w:tcPr>
          <w:p w:rsidR="00643625" w:rsidRPr="0005309A" w:rsidRDefault="00643625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Яскравість 4000 </w:t>
            </w:r>
            <w:proofErr w:type="spellStart"/>
            <w:r>
              <w:rPr>
                <w:sz w:val="20"/>
                <w:szCs w:val="20"/>
                <w:lang w:val="en-US"/>
              </w:rPr>
              <w:t>lm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43625" w:rsidRPr="00416789" w:rsidRDefault="00643625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16789">
              <w:rPr>
                <w:sz w:val="20"/>
                <w:szCs w:val="20"/>
              </w:rPr>
              <w:t xml:space="preserve"> од.</w:t>
            </w:r>
          </w:p>
        </w:tc>
      </w:tr>
      <w:tr w:rsidR="00643625" w:rsidTr="007A462E">
        <w:trPr>
          <w:trHeight w:val="226"/>
        </w:trPr>
        <w:tc>
          <w:tcPr>
            <w:tcW w:w="2845" w:type="dxa"/>
          </w:tcPr>
          <w:p w:rsidR="00643625" w:rsidRPr="00A432F5" w:rsidRDefault="00643625" w:rsidP="00692F66">
            <w:pPr>
              <w:pStyle w:val="TableParagrap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Медіаплеєр</w:t>
            </w:r>
            <w:proofErr w:type="spellEnd"/>
          </w:p>
        </w:tc>
        <w:tc>
          <w:tcPr>
            <w:tcW w:w="4810" w:type="dxa"/>
          </w:tcPr>
          <w:p w:rsidR="00643625" w:rsidRPr="00A432F5" w:rsidRDefault="00643625" w:rsidP="00295659">
            <w:pPr>
              <w:pStyle w:val="TableParagraph"/>
              <w:spacing w:before="3" w:line="221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4K </w:t>
            </w:r>
            <w:proofErr w:type="spellStart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Ultra</w:t>
            </w:r>
            <w:proofErr w:type="spellEnd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HD (3840x2160) / ОЗУ - 4 ГБ / </w:t>
            </w:r>
            <w:proofErr w:type="spellStart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Память</w:t>
            </w:r>
            <w:proofErr w:type="spellEnd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- 64 ГБ</w:t>
            </w:r>
          </w:p>
        </w:tc>
        <w:tc>
          <w:tcPr>
            <w:tcW w:w="1701" w:type="dxa"/>
          </w:tcPr>
          <w:p w:rsidR="00643625" w:rsidRPr="00416789" w:rsidRDefault="00643625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16789">
              <w:rPr>
                <w:sz w:val="20"/>
                <w:szCs w:val="20"/>
              </w:rPr>
              <w:t xml:space="preserve"> од.</w:t>
            </w:r>
          </w:p>
        </w:tc>
      </w:tr>
      <w:tr w:rsidR="00643625" w:rsidTr="007A462E">
        <w:trPr>
          <w:trHeight w:val="274"/>
        </w:trPr>
        <w:tc>
          <w:tcPr>
            <w:tcW w:w="2845" w:type="dxa"/>
          </w:tcPr>
          <w:p w:rsidR="00643625" w:rsidRPr="00416789" w:rsidRDefault="00643625" w:rsidP="00692F6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Кріплення до проектора</w:t>
            </w:r>
          </w:p>
        </w:tc>
        <w:tc>
          <w:tcPr>
            <w:tcW w:w="4810" w:type="dxa"/>
          </w:tcPr>
          <w:p w:rsidR="00643625" w:rsidRPr="00416789" w:rsidRDefault="00643625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Статичний кронштейн у стелю</w:t>
            </w:r>
          </w:p>
        </w:tc>
        <w:tc>
          <w:tcPr>
            <w:tcW w:w="1701" w:type="dxa"/>
          </w:tcPr>
          <w:p w:rsidR="00643625" w:rsidRDefault="00643625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16789">
              <w:rPr>
                <w:sz w:val="20"/>
                <w:szCs w:val="20"/>
              </w:rPr>
              <w:t xml:space="preserve"> од.</w:t>
            </w:r>
          </w:p>
        </w:tc>
      </w:tr>
      <w:tr w:rsidR="00643625" w:rsidTr="007A462E">
        <w:trPr>
          <w:trHeight w:val="278"/>
        </w:trPr>
        <w:tc>
          <w:tcPr>
            <w:tcW w:w="2845" w:type="dxa"/>
          </w:tcPr>
          <w:p w:rsidR="00643625" w:rsidRPr="00416789" w:rsidRDefault="00643625" w:rsidP="00643625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м. Житомир</w:t>
            </w:r>
          </w:p>
        </w:tc>
        <w:tc>
          <w:tcPr>
            <w:tcW w:w="4810" w:type="dxa"/>
          </w:tcPr>
          <w:p w:rsidR="00643625" w:rsidRPr="00416789" w:rsidRDefault="00643625" w:rsidP="00A432F5">
            <w:pPr>
              <w:pStyle w:val="TableParagraph"/>
              <w:spacing w:before="3" w:line="22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Зняття замірів + розрахунки, монтаж та налаштування</w:t>
            </w:r>
          </w:p>
        </w:tc>
        <w:tc>
          <w:tcPr>
            <w:tcW w:w="1701" w:type="dxa"/>
          </w:tcPr>
          <w:p w:rsidR="00643625" w:rsidRPr="00416789" w:rsidRDefault="00643625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поїздки</w:t>
            </w:r>
          </w:p>
        </w:tc>
      </w:tr>
      <w:tr w:rsidR="00643625" w:rsidTr="00081102">
        <w:trPr>
          <w:trHeight w:val="239"/>
        </w:trPr>
        <w:tc>
          <w:tcPr>
            <w:tcW w:w="2845" w:type="dxa"/>
          </w:tcPr>
          <w:p w:rsidR="00643625" w:rsidRPr="00416789" w:rsidRDefault="00643625" w:rsidP="008A577B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810" w:type="dxa"/>
          </w:tcPr>
          <w:p w:rsidR="00643625" w:rsidRPr="00643625" w:rsidRDefault="00081102" w:rsidP="00643625">
            <w:pPr>
              <w:pStyle w:val="TableParagraph"/>
              <w:ind w:left="108"/>
              <w:jc w:val="right"/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  <w:lang w:val="ru-RU"/>
              </w:rPr>
              <w:t xml:space="preserve"> </w:t>
            </w:r>
            <w:hyperlink r:id="rId7" w:history="1">
              <w:r w:rsidRPr="00081102">
                <w:rPr>
                  <w:rStyle w:val="a7"/>
                  <w:b/>
                  <w:lang w:val="en-US"/>
                </w:rPr>
                <w:t>R</w:t>
              </w:r>
              <w:proofErr w:type="spellStart"/>
              <w:r w:rsidRPr="00081102">
                <w:rPr>
                  <w:rStyle w:val="a7"/>
                  <w:b/>
                </w:rPr>
                <w:t>ear</w:t>
              </w:r>
              <w:proofErr w:type="spellEnd"/>
              <w:r w:rsidRPr="00081102">
                <w:rPr>
                  <w:rStyle w:val="a7"/>
                  <w:b/>
                </w:rPr>
                <w:t xml:space="preserve"> </w:t>
              </w:r>
              <w:r w:rsidRPr="00081102">
                <w:rPr>
                  <w:rStyle w:val="a7"/>
                  <w:b/>
                  <w:lang w:val="en-US"/>
                </w:rPr>
                <w:t>P</w:t>
              </w:r>
              <w:proofErr w:type="spellStart"/>
              <w:r w:rsidRPr="00081102">
                <w:rPr>
                  <w:rStyle w:val="a7"/>
                  <w:b/>
                </w:rPr>
                <w:t>rojection</w:t>
              </w:r>
              <w:proofErr w:type="spellEnd"/>
              <w:r w:rsidRPr="00081102">
                <w:rPr>
                  <w:rStyle w:val="a7"/>
                  <w:b/>
                </w:rPr>
                <w:t xml:space="preserve"> </w:t>
              </w:r>
              <w:r w:rsidRPr="00081102">
                <w:rPr>
                  <w:rStyle w:val="a7"/>
                  <w:b/>
                  <w:lang w:val="en-US"/>
                </w:rPr>
                <w:t>F</w:t>
              </w:r>
              <w:proofErr w:type="spellStart"/>
              <w:r w:rsidRPr="00081102">
                <w:rPr>
                  <w:rStyle w:val="a7"/>
                  <w:b/>
                </w:rPr>
                <w:t>ilm</w:t>
              </w:r>
              <w:proofErr w:type="spellEnd"/>
            </w:hyperlink>
            <w:r w:rsidRPr="00643625">
              <w:rPr>
                <w:b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643625" w:rsidRPr="00643625" w:rsidRDefault="00643625" w:rsidP="00081102">
            <w:pPr>
              <w:pStyle w:val="TableParagraph"/>
              <w:ind w:left="267" w:right="153"/>
              <w:jc w:val="center"/>
              <w:rPr>
                <w:b/>
                <w:color w:val="00B050"/>
                <w:sz w:val="20"/>
                <w:szCs w:val="20"/>
              </w:rPr>
            </w:pPr>
            <w:r w:rsidRPr="00643625">
              <w:rPr>
                <w:b/>
                <w:color w:val="00B050"/>
                <w:sz w:val="20"/>
                <w:szCs w:val="20"/>
              </w:rPr>
              <w:t>53 </w:t>
            </w:r>
            <w:r w:rsidR="00773CDB">
              <w:rPr>
                <w:b/>
                <w:color w:val="00B050"/>
                <w:sz w:val="20"/>
                <w:szCs w:val="20"/>
              </w:rPr>
              <w:t>400</w:t>
            </w:r>
            <w:r w:rsidRPr="00643625">
              <w:rPr>
                <w:b/>
                <w:color w:val="00B050"/>
                <w:sz w:val="20"/>
                <w:szCs w:val="20"/>
              </w:rPr>
              <w:t>.00</w:t>
            </w:r>
          </w:p>
        </w:tc>
      </w:tr>
      <w:tr w:rsidR="00081102" w:rsidTr="00081102">
        <w:trPr>
          <w:trHeight w:val="228"/>
        </w:trPr>
        <w:tc>
          <w:tcPr>
            <w:tcW w:w="2845" w:type="dxa"/>
          </w:tcPr>
          <w:p w:rsidR="00081102" w:rsidRPr="00416789" w:rsidRDefault="00081102" w:rsidP="008A577B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810" w:type="dxa"/>
          </w:tcPr>
          <w:p w:rsidR="00081102" w:rsidRPr="00081102" w:rsidRDefault="00081102" w:rsidP="00643625">
            <w:pPr>
              <w:pStyle w:val="TableParagraph"/>
              <w:ind w:left="108"/>
              <w:jc w:val="right"/>
              <w:rPr>
                <w:b/>
                <w:color w:val="00B050"/>
                <w:lang w:val="en-US"/>
              </w:rPr>
            </w:pPr>
            <w:hyperlink r:id="rId8" w:history="1">
              <w:r w:rsidRPr="00081102">
                <w:rPr>
                  <w:rStyle w:val="a7"/>
                  <w:b/>
                  <w:lang w:val="en-US"/>
                </w:rPr>
                <w:t>Smart Film Ukraine</w:t>
              </w:r>
            </w:hyperlink>
          </w:p>
        </w:tc>
        <w:tc>
          <w:tcPr>
            <w:tcW w:w="1701" w:type="dxa"/>
          </w:tcPr>
          <w:p w:rsidR="00081102" w:rsidRPr="00081102" w:rsidRDefault="00081102" w:rsidP="00081102">
            <w:pPr>
              <w:pStyle w:val="TableParagraph"/>
              <w:ind w:left="267" w:right="153"/>
              <w:jc w:val="center"/>
              <w:rPr>
                <w:b/>
                <w:color w:val="00B050"/>
                <w:sz w:val="20"/>
                <w:szCs w:val="20"/>
                <w:lang w:val="en-US"/>
              </w:rPr>
            </w:pPr>
            <w:r>
              <w:rPr>
                <w:b/>
                <w:color w:val="00B050"/>
                <w:sz w:val="20"/>
                <w:szCs w:val="20"/>
                <w:lang w:val="en-US"/>
              </w:rPr>
              <w:t>71 600.00</w:t>
            </w:r>
          </w:p>
        </w:tc>
      </w:tr>
    </w:tbl>
    <w:p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1B5C65" w:rsidRDefault="008162A0" w:rsidP="00692F66">
      <w:pPr>
        <w:shd w:val="clear" w:color="auto" w:fill="FFFFFF"/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</w:pPr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Я</w:t>
      </w:r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 xml:space="preserve">к </w:t>
      </w:r>
      <w:proofErr w:type="spellStart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це</w:t>
      </w:r>
      <w:proofErr w:type="spellEnd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працює</w:t>
      </w:r>
      <w:proofErr w:type="spellEnd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?</w:t>
      </w:r>
      <w:r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br/>
      </w:r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На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вітринне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скло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наноситься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плівка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зворотної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проекції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</w:t>
      </w:r>
      <w:proofErr w:type="gramStart"/>
      <w:r w:rsid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на </w:t>
      </w:r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яку</w:t>
      </w:r>
      <w:proofErr w:type="gram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направляється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промінь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проектора.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Завдяки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багатошаровій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оптичній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структурі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на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плівці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з'являється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яскраве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та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контрастне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зображення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Інноваційна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система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зворотної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проекції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що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дозволяє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перетворити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вітрину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або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будь-яку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прозору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поверхню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на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високоякісний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відеоекран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мінімальними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засобами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</w:t>
      </w:r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br/>
      </w:r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За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допомогою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проекційної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вітрини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звичайне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скляне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оформлення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перетворюється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в </w:t>
      </w:r>
      <w:proofErr w:type="spellStart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яскравий</w:t>
      </w:r>
      <w:proofErr w:type="spellEnd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відео</w:t>
      </w:r>
      <w:proofErr w:type="spellEnd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дисплей.</w:t>
      </w:r>
    </w:p>
    <w:p w:rsidR="000630B6" w:rsidRDefault="000630B6" w:rsidP="00692F6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</w:p>
    <w:p w:rsidR="000630B6" w:rsidRPr="000630B6" w:rsidRDefault="000630B6" w:rsidP="000630B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8162A0">
        <w:rPr>
          <w:b/>
          <w:sz w:val="24"/>
          <w:szCs w:val="24"/>
        </w:rPr>
        <w:t>Що ви отримуєте, встановивши проекційну вітрину?</w:t>
      </w:r>
      <w:r>
        <w:rPr>
          <w:sz w:val="20"/>
          <w:szCs w:val="20"/>
        </w:rPr>
        <w:br/>
      </w:r>
      <w:r w:rsidRPr="000630B6">
        <w:rPr>
          <w:sz w:val="20"/>
          <w:szCs w:val="20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Нових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відвідувачів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вашого</w:t>
      </w:r>
      <w:proofErr w:type="spellEnd"/>
      <w:r w:rsidRPr="000630B6">
        <w:rPr>
          <w:sz w:val="20"/>
          <w:szCs w:val="20"/>
          <w:lang w:val="ru-RU" w:eastAsia="ru-RU"/>
        </w:rPr>
        <w:t xml:space="preserve"> магазину, торгового центру, салону. Пройти </w:t>
      </w:r>
      <w:proofErr w:type="spellStart"/>
      <w:r w:rsidRPr="000630B6">
        <w:rPr>
          <w:sz w:val="20"/>
          <w:szCs w:val="20"/>
          <w:lang w:val="ru-RU" w:eastAsia="ru-RU"/>
        </w:rPr>
        <w:t>повз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яскраву</w:t>
      </w:r>
      <w:proofErr w:type="spellEnd"/>
      <w:r w:rsidRPr="000630B6">
        <w:rPr>
          <w:sz w:val="20"/>
          <w:szCs w:val="20"/>
          <w:lang w:val="ru-RU" w:eastAsia="ru-RU"/>
        </w:rPr>
        <w:t xml:space="preserve"> і </w:t>
      </w:r>
      <w:proofErr w:type="spellStart"/>
      <w:r w:rsidRPr="000630B6">
        <w:rPr>
          <w:sz w:val="20"/>
          <w:szCs w:val="20"/>
          <w:lang w:val="ru-RU" w:eastAsia="ru-RU"/>
        </w:rPr>
        <w:t>динамічну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вітрину</w:t>
      </w:r>
      <w:proofErr w:type="spellEnd"/>
      <w:r w:rsidRPr="000630B6">
        <w:rPr>
          <w:sz w:val="20"/>
          <w:szCs w:val="20"/>
          <w:lang w:val="ru-RU" w:eastAsia="ru-RU"/>
        </w:rPr>
        <w:t xml:space="preserve"> просто </w:t>
      </w:r>
      <w:proofErr w:type="spellStart"/>
      <w:r w:rsidRPr="000630B6">
        <w:rPr>
          <w:sz w:val="20"/>
          <w:szCs w:val="20"/>
          <w:lang w:val="ru-RU" w:eastAsia="ru-RU"/>
        </w:rPr>
        <w:t>неможливо</w:t>
      </w:r>
      <w:proofErr w:type="spellEnd"/>
      <w:r w:rsidRPr="000630B6">
        <w:rPr>
          <w:sz w:val="20"/>
          <w:szCs w:val="20"/>
          <w:lang w:val="ru-RU" w:eastAsia="ru-RU"/>
        </w:rPr>
        <w:t>.</w:t>
      </w:r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не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голослівне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твердження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Компанія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POPAI з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Нідерландів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проводила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дослідження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встановили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що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під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впливом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яке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демонструється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проекційною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вітриною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відвідуваність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магазинів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збільшилася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15-33%!</w:t>
      </w:r>
    </w:p>
    <w:p w:rsidR="000630B6" w:rsidRPr="000630B6" w:rsidRDefault="000630B6" w:rsidP="000630B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</w:p>
    <w:p w:rsidR="000630B6" w:rsidRPr="00643625" w:rsidRDefault="000630B6" w:rsidP="000630B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Можливість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змінювати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свою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вітрину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хоч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кожні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15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хвилин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Надходження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нового товару,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акції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розпродажу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–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покупці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відразу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побачать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вашу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інформацію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І вам для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цього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не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потрібно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витрачати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години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зміну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вітрини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Просто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поставте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інший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відеоролик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інформуйте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перехожих та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готуйтеся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зустрічати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нових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покупців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:rsidR="005737C8" w:rsidRDefault="005737C8" w:rsidP="005737C8">
      <w:pPr>
        <w:rPr>
          <w:sz w:val="20"/>
          <w:szCs w:val="20"/>
        </w:rPr>
      </w:pPr>
    </w:p>
    <w:p w:rsidR="00FB5BB9" w:rsidRPr="009C0095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416789">
        <w:rPr>
          <w:sz w:val="20"/>
          <w:szCs w:val="20"/>
        </w:rPr>
        <w:t xml:space="preserve">орієнтовно </w:t>
      </w:r>
      <w:r w:rsidRPr="009C0095">
        <w:rPr>
          <w:sz w:val="20"/>
          <w:szCs w:val="20"/>
        </w:rPr>
        <w:t>1</w:t>
      </w:r>
      <w:r w:rsidR="00416789">
        <w:rPr>
          <w:sz w:val="20"/>
          <w:szCs w:val="20"/>
        </w:rPr>
        <w:t>2</w:t>
      </w:r>
      <w:r w:rsidRPr="009C0095">
        <w:rPr>
          <w:sz w:val="20"/>
          <w:szCs w:val="20"/>
        </w:rPr>
        <w:t xml:space="preserve"> – </w:t>
      </w:r>
      <w:r w:rsidR="009C0095" w:rsidRPr="009C0095">
        <w:rPr>
          <w:sz w:val="20"/>
          <w:szCs w:val="20"/>
        </w:rPr>
        <w:t>1</w:t>
      </w:r>
      <w:r w:rsidR="00416789">
        <w:rPr>
          <w:sz w:val="20"/>
          <w:szCs w:val="20"/>
        </w:rPr>
        <w:t>6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</w:t>
      </w:r>
      <w:r w:rsidR="000630B6">
        <w:rPr>
          <w:sz w:val="20"/>
          <w:szCs w:val="20"/>
        </w:rPr>
        <w:t>проектор</w:t>
      </w:r>
      <w:r w:rsidR="001B5C65">
        <w:rPr>
          <w:sz w:val="20"/>
          <w:szCs w:val="20"/>
        </w:rPr>
        <w:t xml:space="preserve">, строком на 1 рік. </w:t>
      </w:r>
    </w:p>
    <w:p w:rsid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ладною.</w:t>
      </w:r>
    </w:p>
    <w:p w:rsidR="00416789" w:rsidRDefault="000630B6" w:rsidP="00692F66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74546</wp:posOffset>
            </wp:positionV>
            <wp:extent cx="4069549" cy="2181225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работы Проекционной витрины в Харькове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4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62E" w:rsidRDefault="007A462E" w:rsidP="00692F66">
      <w:pPr>
        <w:rPr>
          <w:rStyle w:val="a7"/>
          <w:sz w:val="20"/>
          <w:szCs w:val="20"/>
        </w:rPr>
      </w:pPr>
      <w:hyperlink r:id="rId10" w:history="1">
        <w:r w:rsidR="00D4614E" w:rsidRPr="007A462E">
          <w:rPr>
            <w:rStyle w:val="a7"/>
            <w:sz w:val="20"/>
            <w:szCs w:val="20"/>
          </w:rPr>
          <w:t>ВІДЕО</w:t>
        </w:r>
        <w:r w:rsidR="000630B6" w:rsidRPr="007A462E">
          <w:rPr>
            <w:rStyle w:val="a7"/>
            <w:sz w:val="20"/>
            <w:szCs w:val="20"/>
          </w:rPr>
          <w:t xml:space="preserve"> 1</w:t>
        </w:r>
      </w:hyperlink>
      <w:r w:rsidR="000630B6">
        <w:rPr>
          <w:rStyle w:val="a7"/>
          <w:sz w:val="20"/>
          <w:szCs w:val="20"/>
        </w:rPr>
        <w:br/>
      </w:r>
      <w:r w:rsidR="000630B6">
        <w:rPr>
          <w:rStyle w:val="a7"/>
          <w:sz w:val="20"/>
          <w:szCs w:val="20"/>
        </w:rPr>
        <w:br/>
      </w:r>
      <w:hyperlink r:id="rId11" w:history="1">
        <w:r w:rsidR="000630B6" w:rsidRPr="007A462E">
          <w:rPr>
            <w:rStyle w:val="a7"/>
            <w:sz w:val="20"/>
            <w:szCs w:val="20"/>
          </w:rPr>
          <w:t>ВІДЕО 2</w:t>
        </w:r>
      </w:hyperlink>
    </w:p>
    <w:p w:rsidR="007A462E" w:rsidRDefault="007A462E" w:rsidP="00692F66">
      <w:pPr>
        <w:rPr>
          <w:sz w:val="20"/>
          <w:szCs w:val="20"/>
        </w:rPr>
      </w:pPr>
    </w:p>
    <w:p w:rsidR="007A462E" w:rsidRDefault="007A462E" w:rsidP="00692F66">
      <w:pPr>
        <w:rPr>
          <w:sz w:val="20"/>
          <w:szCs w:val="20"/>
        </w:rPr>
      </w:pPr>
      <w:hyperlink r:id="rId12" w:history="1">
        <w:r w:rsidRPr="007A462E">
          <w:rPr>
            <w:rStyle w:val="a7"/>
            <w:sz w:val="20"/>
            <w:szCs w:val="20"/>
          </w:rPr>
          <w:t>ВІДЕО 3</w:t>
        </w:r>
      </w:hyperlink>
    </w:p>
    <w:p w:rsidR="007A462E" w:rsidRDefault="007A462E" w:rsidP="00692F66">
      <w:pPr>
        <w:rPr>
          <w:sz w:val="20"/>
          <w:szCs w:val="20"/>
        </w:rPr>
      </w:pPr>
    </w:p>
    <w:p w:rsidR="00416789" w:rsidRPr="000630B6" w:rsidRDefault="007A462E" w:rsidP="00692F66">
      <w:pPr>
        <w:rPr>
          <w:color w:val="0000FF" w:themeColor="hyperlink"/>
          <w:sz w:val="20"/>
          <w:szCs w:val="20"/>
          <w:u w:val="single"/>
        </w:rPr>
      </w:pPr>
      <w:hyperlink r:id="rId13" w:history="1">
        <w:r w:rsidRPr="007A462E">
          <w:rPr>
            <w:rStyle w:val="a7"/>
            <w:sz w:val="20"/>
            <w:szCs w:val="20"/>
          </w:rPr>
          <w:t>ВІДЕО 4</w:t>
        </w:r>
      </w:hyperlink>
      <w:r w:rsidR="00D4614E">
        <w:rPr>
          <w:sz w:val="20"/>
          <w:szCs w:val="20"/>
        </w:rPr>
        <w:t xml:space="preserve"> </w:t>
      </w:r>
    </w:p>
    <w:p w:rsidR="00416789" w:rsidRPr="009C0095" w:rsidRDefault="00416789" w:rsidP="00692F66">
      <w:pPr>
        <w:rPr>
          <w:sz w:val="20"/>
          <w:szCs w:val="20"/>
        </w:rPr>
      </w:pPr>
    </w:p>
    <w:p w:rsidR="00F153CC" w:rsidRDefault="00F153CC">
      <w:pPr>
        <w:pStyle w:val="a3"/>
      </w:pPr>
    </w:p>
    <w:p w:rsidR="00416789" w:rsidRDefault="00416789">
      <w:pPr>
        <w:pStyle w:val="a3"/>
      </w:pPr>
    </w:p>
    <w:p w:rsidR="00416789" w:rsidRDefault="00416789">
      <w:pPr>
        <w:pStyle w:val="a3"/>
      </w:pPr>
    </w:p>
    <w:p w:rsidR="000630B6" w:rsidRDefault="000630B6">
      <w:pPr>
        <w:pStyle w:val="a3"/>
      </w:pPr>
    </w:p>
    <w:p w:rsidR="000630B6" w:rsidRDefault="000630B6">
      <w:pPr>
        <w:pStyle w:val="a3"/>
      </w:pPr>
    </w:p>
    <w:p w:rsidR="000630B6" w:rsidRDefault="000630B6">
      <w:pPr>
        <w:pStyle w:val="a3"/>
      </w:pPr>
    </w:p>
    <w:p w:rsidR="00FB5BB9" w:rsidRDefault="00FB5BB9">
      <w:pPr>
        <w:pStyle w:val="a3"/>
        <w:spacing w:before="5"/>
        <w:rPr>
          <w:sz w:val="19"/>
        </w:rPr>
      </w:pPr>
    </w:p>
    <w:p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5737C8">
        <w:rPr>
          <w:lang w:val="ru-RU"/>
        </w:rPr>
        <w:t>2</w:t>
      </w:r>
      <w:r w:rsidR="007A462E">
        <w:rPr>
          <w:lang w:val="ru-RU"/>
        </w:rPr>
        <w:t>3</w:t>
      </w:r>
      <w:r>
        <w:t>.</w:t>
      </w:r>
      <w:r w:rsidR="00C273CD">
        <w:t>01</w:t>
      </w:r>
      <w:r>
        <w:t>.202</w:t>
      </w:r>
      <w:r w:rsidR="00C548CF"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:rsidR="00FB5BB9" w:rsidRDefault="00700972" w:rsidP="00416789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  <w:r w:rsidR="00416789"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abstractNum w:abstractNumId="1" w15:restartNumberingAfterBreak="0">
    <w:nsid w:val="5818595E"/>
    <w:multiLevelType w:val="hybridMultilevel"/>
    <w:tmpl w:val="2D14A02A"/>
    <w:lvl w:ilvl="0" w:tplc="5F2441A8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5" w:hanging="360"/>
      </w:pPr>
    </w:lvl>
    <w:lvl w:ilvl="2" w:tplc="0419001B" w:tentative="1">
      <w:start w:val="1"/>
      <w:numFmt w:val="lowerRoman"/>
      <w:lvlText w:val="%3."/>
      <w:lvlJc w:val="right"/>
      <w:pPr>
        <w:ind w:left="1945" w:hanging="180"/>
      </w:pPr>
    </w:lvl>
    <w:lvl w:ilvl="3" w:tplc="0419000F" w:tentative="1">
      <w:start w:val="1"/>
      <w:numFmt w:val="decimal"/>
      <w:lvlText w:val="%4."/>
      <w:lvlJc w:val="left"/>
      <w:pPr>
        <w:ind w:left="2665" w:hanging="360"/>
      </w:pPr>
    </w:lvl>
    <w:lvl w:ilvl="4" w:tplc="04190019" w:tentative="1">
      <w:start w:val="1"/>
      <w:numFmt w:val="lowerLetter"/>
      <w:lvlText w:val="%5."/>
      <w:lvlJc w:val="left"/>
      <w:pPr>
        <w:ind w:left="3385" w:hanging="360"/>
      </w:pPr>
    </w:lvl>
    <w:lvl w:ilvl="5" w:tplc="0419001B" w:tentative="1">
      <w:start w:val="1"/>
      <w:numFmt w:val="lowerRoman"/>
      <w:lvlText w:val="%6."/>
      <w:lvlJc w:val="right"/>
      <w:pPr>
        <w:ind w:left="4105" w:hanging="180"/>
      </w:pPr>
    </w:lvl>
    <w:lvl w:ilvl="6" w:tplc="0419000F" w:tentative="1">
      <w:start w:val="1"/>
      <w:numFmt w:val="decimal"/>
      <w:lvlText w:val="%7."/>
      <w:lvlJc w:val="left"/>
      <w:pPr>
        <w:ind w:left="4825" w:hanging="360"/>
      </w:pPr>
    </w:lvl>
    <w:lvl w:ilvl="7" w:tplc="04190019" w:tentative="1">
      <w:start w:val="1"/>
      <w:numFmt w:val="lowerLetter"/>
      <w:lvlText w:val="%8."/>
      <w:lvlJc w:val="left"/>
      <w:pPr>
        <w:ind w:left="5545" w:hanging="360"/>
      </w:pPr>
    </w:lvl>
    <w:lvl w:ilvl="8" w:tplc="0419001B" w:tentative="1">
      <w:start w:val="1"/>
      <w:numFmt w:val="lowerRoman"/>
      <w:lvlText w:val="%9."/>
      <w:lvlJc w:val="right"/>
      <w:pPr>
        <w:ind w:left="62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5309A"/>
    <w:rsid w:val="000630B6"/>
    <w:rsid w:val="00081102"/>
    <w:rsid w:val="000906B1"/>
    <w:rsid w:val="000F68D9"/>
    <w:rsid w:val="00136074"/>
    <w:rsid w:val="001B0852"/>
    <w:rsid w:val="001B5C65"/>
    <w:rsid w:val="00295659"/>
    <w:rsid w:val="002C57F2"/>
    <w:rsid w:val="003B7905"/>
    <w:rsid w:val="00416789"/>
    <w:rsid w:val="00472850"/>
    <w:rsid w:val="005737C8"/>
    <w:rsid w:val="005B3AEB"/>
    <w:rsid w:val="00643625"/>
    <w:rsid w:val="00692F66"/>
    <w:rsid w:val="006B34A6"/>
    <w:rsid w:val="00700972"/>
    <w:rsid w:val="00773CDB"/>
    <w:rsid w:val="007A462E"/>
    <w:rsid w:val="008162A0"/>
    <w:rsid w:val="008A577B"/>
    <w:rsid w:val="009C0095"/>
    <w:rsid w:val="00A432F5"/>
    <w:rsid w:val="00C273CD"/>
    <w:rsid w:val="00C548CF"/>
    <w:rsid w:val="00C669B1"/>
    <w:rsid w:val="00CA7075"/>
    <w:rsid w:val="00CE0626"/>
    <w:rsid w:val="00D27E15"/>
    <w:rsid w:val="00D4614E"/>
    <w:rsid w:val="00D6380E"/>
    <w:rsid w:val="00F153CC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0B43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bo-projector.com/smart-film" TargetMode="External"/><Relationship Id="rId13" Type="http://schemas.openxmlformats.org/officeDocument/2006/relationships/hyperlink" Target="https://www.youtube.com/watch?v=Xl13u9PGKC8&amp;ab_channel=ProjectLightUkra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bo-projector.com/smart-film" TargetMode="External"/><Relationship Id="rId12" Type="http://schemas.openxmlformats.org/officeDocument/2006/relationships/hyperlink" Target="https://www.youtube.com/watch?v=W_OxZf7BIPs&amp;ab_channel=ProjectLightUkra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11" Type="http://schemas.openxmlformats.org/officeDocument/2006/relationships/hyperlink" Target="https://www.youtube.com/watch?v=4Rwzj17lF3I&amp;ab_channel=ProjectLightUkrain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jAhvdDu0Iw&amp;ab_channel=ProjectLightUkra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21</cp:revision>
  <dcterms:created xsi:type="dcterms:W3CDTF">2021-10-13T08:36:00Z</dcterms:created>
  <dcterms:modified xsi:type="dcterms:W3CDTF">2022-01-23T16:31:00Z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