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  <w:bidi/>
        <w:spacing w:before="0" w:after="10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52"/>
          <w:szCs w:val="52"/>
          <w:rtl w:val="1"/>
          <w:lang w:val="ar-SA" w:bidi="ar-SA"/>
          <w:bCs w:val="1"/>
        </w:rPr>
        <w:t>فَضْلُ طَلَبِ الْعِلْمِ</w:t>
      </w:r>
    </w:p>
    <w:p>
      <w:pPr>
        <w:jc w:val="center"/>
        <w:bidi/>
        <w:spacing w:before="0" w:after="160" w:line="260" w:lineRule="auto"/>
      </w:pPr>
      <w:r>
        <w:rPr>
          <w:rFonts w:ascii="Traditional Arabic" w:hAnsi="Traditional Arabic" w:cs="Traditional Arabic" w:eastAsia="Traditional Arabic"/>
          <w:b w:val="1"/>
          <w:color w:val="8B4513"/>
          <w:sz w:val="40"/>
          <w:szCs w:val="40"/>
          <w:rtl w:val="1"/>
          <w:lang w:val="ar-SA" w:bidi="ar-SA"/>
          <w:bCs w:val="1"/>
        </w:rPr>
        <w:t>بَابٌ فِي فَضْلِ الْعِلْمِ وَنِيَّتِهِ</w:t>
      </w:r>
    </w:p>
    <w:p>
      <w:pPr>
        <w:pStyle w:val="Heading2"/>
        <w:jc w:val="right"/>
        <w:bidi/>
        <w:spacing w:before="200" w:after="10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44"/>
          <w:szCs w:val="44"/>
          <w:rtl w:val="1"/>
          <w:lang w:val="ar-SA" w:bidi="ar-SA"/>
          <w:bCs w:val="1"/>
        </w:rPr>
        <w:t>فِي فَضْلِ الْعِلْمِ وَمَنْزِلَتِهِ</w:t>
      </w:r>
    </w:p>
    <w:p>
      <w:pPr>
        <w:jc w:val="right"/>
        <w:bidi/>
        <w:spacing w:before="0" w:after="100" w:line="260" w:lineRule="auto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الْعِلْمُ عِبَادَةٌ يَقْرُبُ بِهَا الْعَبْدُ مِنْ رَبِّهِ، وَأَوَّلُ مَا نَزَلَ مِنَ الْوَحْيِ كَانَ أَمْرًا بِالْقِرَاءَةِ وَالْعِلْمِ، وَفِي ذَلِكَ دَلِيلٌ وَاضِحٌ عَلَى شَرَفِ الْعِلْمِ وَمَنْزِلَتِهِ الْعَالِيَةِ.</w:t>
      </w:r>
    </w:p>
    <w:p>
      <w:pPr>
        <w:jc w:val="right"/>
        <w:bidi/>
        <w:spacing w:before="40" w:after="100" w:line="260" w:lineRule="auto"/>
        <w:shd w:val="clear" w:color="auto" w:fill="EAF5F0"/>
      </w:pP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قَالَ اللَّهُ تَعَالَى: ﴿اقْرَأْ بِاسْمِ رَبِّكَ الَّذِي خَلَقَ﴾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[الْعَلَقُ: ١]</w:t>
      </w:r>
    </w:p>
    <w:p>
      <w:pPr>
        <w:jc w:val="right"/>
        <w:bidi/>
        <w:spacing w:before="40" w:after="100" w:line="260" w:lineRule="auto"/>
        <w:shd w:val="clear" w:color="auto" w:fill="EAF5F0"/>
      </w:pP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وَقَالَ ﷺ: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«مَنْ سَلَكَ طَرِيقًا يَطْلُبُ فِيهِ عِلْمًا سَلَكَ اللَّهُ بِهِ طَرِيقًا مِنْ طُرُقِ الْجَنَّةِ»</w:t>
      </w: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(رَوَاهُ مُسْلِمٌ)</w:t>
      </w:r>
    </w:p>
    <w:p>
      <w:pPr>
        <w:jc w:val="right"/>
        <w:bidi/>
        <w:spacing w:before="0" w:after="100" w:line="260" w:lineRule="auto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وَلِطَلَبِ الْعِلْمِ مَنَازِلُ: فَالْمَنْزِلَةُ الْأُولَى سَدُّ الْعِلْمِ عَنْ جَمِيعِ النَّاسِ، أَيْ جَمْعُ الْعَبْدِ لِعِلْمِهِ وَتَلَقِّيهِ لِنَفْسِهِ، وَالْمَنْزِلَةُ الثَّانِيَةُ التَّخَصُّصُ وَالتَّدَقُّقُ فِي الْعُلُومِ النَّافِعَةِ لِصَاحِبِهَا وَلِلنَّاسِ.</w:t>
      </w:r>
    </w:p>
    <w:p>
      <w:pPr>
        <w:jc w:val="right"/>
        <w:bidi/>
        <w:spacing w:before="90" w:after="4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36"/>
          <w:szCs w:val="36"/>
          <w:rtl w:val="1"/>
          <w:lang w:val="ar-SA" w:bidi="ar-SA"/>
          <w:bCs w:val="1"/>
        </w:rPr>
        <w:t>◆ مَنَازِلُ طَلَبِ الْعِلْمِ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Style w:val="TableGrid"/>
        <w:bidiVisual/>
      </w:tblPr>
      <w:tblGrid>
        <w:gridCol w:w="5400"/>
        <w:gridCol w:w="5400"/>
      </w:tblGrid>
      <w:tr>
        <w:tc>
          <w:tcPr>
            <w:tcW w:type="dxa" w:w="5400"/>
            <w:shd w:fill="C000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1"/>
                <w:color w:val="FFFFFF"/>
                <w:sz w:val="26"/>
                <w:szCs w:val="26"/>
                <w:rtl w:val="1"/>
                <w:lang w:val="ar-SA" w:bidi="ar-SA"/>
                <w:bCs w:val="1"/>
              </w:rPr>
              <w:t>الْمَنْزِلَةُ</w:t>
            </w:r>
          </w:p>
        </w:tc>
        <w:tc>
          <w:tcPr>
            <w:tcW w:type="dxa" w:w="5400"/>
            <w:shd w:fill="C000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1"/>
                <w:color w:val="FFFFFF"/>
                <w:sz w:val="26"/>
                <w:szCs w:val="26"/>
                <w:rtl w:val="1"/>
                <w:lang w:val="ar-SA" w:bidi="ar-SA"/>
                <w:bCs w:val="1"/>
              </w:rPr>
              <w:t>بَيَانُهَا</w:t>
            </w:r>
          </w:p>
        </w:tc>
      </w:tr>
      <w:tr>
        <w:tc>
          <w:tcPr>
            <w:tcW w:type="dxa" w:w="5400"/>
            <w:shd w:fill="FFFFFF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right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الْأُولَى</w:t>
            </w:r>
          </w:p>
        </w:tc>
        <w:tc>
          <w:tcPr>
            <w:tcW w:type="dxa" w:w="5400"/>
            <w:shd w:fill="FFFFFF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right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سَدُّ الْعِلْمِ عَنْ جَمِيعِ النَّاسِ وَجَمْعُهُ لِلنَّفْسِ</w:t>
            </w:r>
          </w:p>
        </w:tc>
      </w:tr>
      <w:tr>
        <w:tc>
          <w:tcPr>
            <w:tcW w:type="dxa" w:w="5400"/>
            <w:shd w:fill="F3F0EA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right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الثَّانِيَةُ</w:t>
            </w:r>
          </w:p>
        </w:tc>
        <w:tc>
          <w:tcPr>
            <w:tcW w:type="dxa" w:w="5400"/>
            <w:shd w:fill="F3F0EA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right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التَّخَصُّصُ وَالتَّدَقُّقُ فِي الْعُلُومِ النَّافِعَةِ</w:t>
            </w:r>
          </w:p>
        </w:tc>
      </w:tr>
    </w:tbl>
    <w:p>
      <w:pPr>
        <w:jc w:val="right"/>
        <w:bidi/>
        <w:spacing w:before="0" w:after="40" w:line="260" w:lineRule="auto"/>
      </w:pPr>
    </w:p>
    <w:p>
      <w:pPr>
        <w:jc w:val="right"/>
        <w:bidi/>
        <w:spacing w:before="120" w:after="4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36"/>
          <w:szCs w:val="36"/>
          <w:rtl w:val="1"/>
          <w:lang w:val="ar-SA" w:bidi="ar-SA"/>
          <w:bCs w:val="1"/>
        </w:rPr>
        <w:t xml:space="preserve">🧠 خَرِيطَةٌ مَفَاهِيمِيَّةٌ </w:t>
      </w:r>
      <w:r>
        <w:rPr>
          <w:rFonts w:ascii="Traditional Arabic" w:hAnsi="Traditional Arabic" w:cs="Traditional Arabic" w:eastAsia="Traditional Arabic"/>
          <w:b w:val="1"/>
          <w:color w:val="8B4513"/>
          <w:sz w:val="36"/>
          <w:szCs w:val="36"/>
          <w:rtl w:val="1"/>
          <w:lang w:val="ar-SA" w:bidi="ar-SA"/>
          <w:bCs w:val="1"/>
        </w:rPr>
        <w:t>(SmartArt)</w:t>
      </w:r>
      <w:r>
        <w:rPr>
          <w:rFonts w:ascii="Traditional Arabic" w:hAnsi="Traditional Arabic" w:cs="Traditional Arabic" w:eastAsia="Traditional Arabic"/>
          <w:b w:val="1"/>
          <w:color w:val="C00000"/>
          <w:sz w:val="36"/>
          <w:szCs w:val="36"/>
          <w:rtl w:val="1"/>
          <w:lang w:val="ar-SA" w:bidi="ar-SA"/>
          <w:bCs w:val="1"/>
        </w:rPr>
        <w:t>: فِي فَضْلِ الْعِلْمِ وَمَنْزِلَتِهِ</w:t>
      </w:r>
    </w:p>
    <w:p>
      <w:r xmlns:r="http://schemas.openxmlformats.org/officeDocument/2006/relationships" xmlns:wp="http://schemas.openxmlformats.org/drawingml/2006/wordprocessingDrawing" xmlns:a="http://schemas.openxmlformats.org/drawingml/2006/main" xmlns:dgm="http://schemas.openxmlformats.org/drawingml/2006/diagram">
        <w:rPr>
          <w:noProof/>
        </w:rPr>
        <w:drawing>
          <wp:inline distT="0" distB="0" distL="0" distR="0">
            <wp:extent cx="5486400" cy="3200400"/>
            <wp:effectExtent l="0" t="0" r="76200" b="0"/>
            <wp:docPr id="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>
      <w:pPr>
        <w:pStyle w:val="Heading2"/>
        <w:jc w:val="right"/>
        <w:bidi/>
        <w:spacing w:before="200" w:after="10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44"/>
          <w:szCs w:val="44"/>
          <w:rtl w:val="1"/>
          <w:lang w:val="ar-SA" w:bidi="ar-SA"/>
          <w:bCs w:val="1"/>
        </w:rPr>
        <w:t>نِيَّةُ طَلَبِ الْعِلْمِ</w:t>
      </w:r>
    </w:p>
    <w:p>
      <w:pPr>
        <w:jc w:val="right"/>
        <w:bidi/>
        <w:spacing w:before="0" w:after="100" w:line="260" w:lineRule="auto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الْعِلْمُ عِبَادَةٌ لَا تَنْفَعُ إِلَّا بِنِيَّةٍ صَادِقَةٍ لِوَجْهِ اللَّهِ، فَمَنْ طَلَبَهُ لِلْمَدْحِ أَوِ الرِّيَاسَةِ لَمْ يَنْفَعْهُ، لِأَنَّ النِّيَّةَ رَأْسُ الْعَمَلِ وَمِيزَانُ قَبُولِهِ: فَمَنْ صَدَقَ نِيَّتَهُ نَصَرَهُ اللَّهُ، وَمَنْ كَانَتْ نِيَّتُهُ الدُّنْيَا لَمْ يَكُنْ لَهُ إِلَّا مَا نَوَى.</w:t>
      </w:r>
    </w:p>
    <w:p>
      <w:pPr>
        <w:jc w:val="right"/>
        <w:bidi/>
        <w:spacing w:before="40" w:after="100" w:line="260" w:lineRule="auto"/>
        <w:shd w:val="clear" w:color="auto" w:fill="EAF5F0"/>
      </w:pP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وَقَالَ ﷺ: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«إِنَّمَا الْأَعْمَالُ بِالنِّيَّاتِ، وَإِنَّمَا لِكُلِّ امْرِئٍ مَا نَوَى»</w:t>
      </w: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(مُتَّفَقٌ عَلَيْهِ)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jc w:val="right"/>
      <w:spacing w:before="0" w:after="0" w:line="240" w:lineRule="auto"/>
    </w:pPr>
    <w:rPr>
      <w:rFonts w:ascii="Traditional Arabic" w:hAnsi="Traditional Arabic" w:cs="Traditional Arabic" w:eastAsia="Traditional Arabic"/>
      <w:b w:val="0"/>
      <w:color w:val="1F1F1F"/>
      <w:sz w:val="44"/>
      <w:szCs w:val="44"/>
      <w:rtl w:val="1"/>
      <w:lang w:val="ar-SA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  <w:bidi/>
      <w:jc w:val="right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color w:val="C00000"/>
      <w:sz w:val="52"/>
      <w:szCs w:val="52"/>
      <w:rtl w:val="1"/>
      <w:lang w:val="ar-S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  <w:bidi/>
      <w:jc w:val="right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color w:val="C00000"/>
      <w:sz w:val="44"/>
      <w:szCs w:val="44"/>
      <w:rtl w:val="1"/>
      <w:lang w:val="ar-SA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  <w:bidi/>
      <w:jc w:val="right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color w:val="1F1F1F"/>
      <w:sz w:val="44"/>
      <w:szCs w:val="44"/>
      <w:rtl w:val="1"/>
      <w:lang w:val="ar-SA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  <w:bidi/>
      <w:jc w:val="right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i/>
      <w:iCs/>
      <w:color w:val="8B4513"/>
      <w:sz w:val="44"/>
      <w:szCs w:val="44"/>
      <w:rtl w:val="1"/>
      <w:lang w:val="ar-SA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rgbClr val="C00000"/>
    </dgm:fillClrLst>
    <dgm:linClrLst meth="repeat">
      <a:srgbClr val="FFFFFF"/>
    </dgm:linClrLst>
    <dgm:effectClrLst/>
    <dgm:txLinClrLst/>
    <dgm:txFillClrLst/>
    <dgm:txEffectClrLst/>
  </dgm:styleLbl>
  <dgm:styleLbl name="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ln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alignNode1">
    <dgm:fillClrLst meth="repeat">
      <a:srgbClr val="E8D5A8"/>
    </dgm:fillClrLst>
    <dgm:linClrLst meth="repeat">
      <a:srgbClr val="D9B36A"/>
    </dgm:linClrLst>
    <dgm:effectClrLst/>
    <dgm:txLinClrLst/>
    <dgm:txFillClrLst/>
    <dgm:txEffectClrLst/>
  </dgm:styleLbl>
  <dgm:styleLbl name="vennNode1">
    <dgm:fillClrLst meth="repeat">
      <a:srgbClr val="C00000">
        <a:alpha val="50000"/>
      </a:srgbClr>
    </dgm:fillClrLst>
    <dgm:linClrLst meth="repeat">
      <a:srgbClr val="FFFFFF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56BE81A-A800-4C7C-96AD-7656433331A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7113034-2AA2-4DED-B5C0-DB1DC88617F8}">
      <dgm:prSet phldrT="[Text]"/>
      <dgm:spPr>
        <a:solidFill>
          <a:srgbClr val="C00000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طَلَبُ الْعِلْمِ</a:t>
          </a:r>
          <a:endParaRPr lang="en-US"/>
        </a:p>
      </dgm:t>
    </dgm:pt>
    <dgm:pt modelId="{D490B4A8-4772-4381-A857-EA4A52413D0C}" type="parTrans">
      <dgm:prSet/>
      <dgm:spPr/>
      <dgm:t>
        <a:bodyPr/>
        <a:lstStyle/>
        <a:p>
          <a:endParaRPr lang="en-US"/>
        </a:p>
      </dgm:t>
    </dgm:pt>
    <dgm:pt modelId="{191B54C5-24CC-4CD4-B50E-C6EFE8177940}" type="sibTrans">
      <dgm:prSet/>
      <dgm:spPr/>
      <dgm:t>
        <a:bodyPr/>
        <a:lstStyle/>
        <a:p>
          <a:endParaRPr lang="en-US"/>
        </a:p>
      </dgm:t>
    </dgm:pt>
    <dgm:pt modelId="{B3BBEAD8-F989-4153-876E-CF19CDC3A510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أَدِلَّةُ فَضْلِهِ</a:t>
          </a:r>
          <a:endParaRPr lang="en-US"/>
        </a:p>
      </dgm:t>
    </dgm:pt>
    <dgm:pt modelId="{7F993D1D-2A76-4780-991C-6093C96E3068}" type="parTrans">
      <dgm:prSet/>
      <dgm:spPr/>
      <dgm:t>
        <a:bodyPr/>
        <a:lstStyle/>
        <a:p>
          <a:endParaRPr lang="en-US"/>
        </a:p>
      </dgm:t>
    </dgm:pt>
    <dgm:pt modelId="{D5E83AE8-152B-4A3B-A66D-F98EA4CA77B0}" type="sibTrans">
      <dgm:prSet/>
      <dgm:spPr/>
      <dgm:t>
        <a:bodyPr/>
        <a:lstStyle/>
        <a:p>
          <a:endParaRPr lang="en-US"/>
        </a:p>
      </dgm:t>
    </dgm:pt>
    <dgm:pt modelId="{1FBA16DC-E4D9-49CF-B8A9-DF7F2861337C}">
      <dgm:prSet phldrT="[Text]"/>
      <dgm:spPr>
        <a:solidFill>
          <a:srgbClr val="5A8F7C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آيَةُ اقْرَأْ أَوَّلُ مَا نَزَلَ</a:t>
          </a:r>
          <a:endParaRPr lang="en-US"/>
        </a:p>
      </dgm:t>
    </dgm:pt>
    <dgm:pt modelId="{473EC86E-9347-4A5E-B373-A6B5CC94B906}" type="parTrans">
      <dgm:prSet/>
      <dgm:spPr/>
      <dgm:t>
        <a:bodyPr/>
        <a:lstStyle/>
        <a:p>
          <a:endParaRPr lang="en-US"/>
        </a:p>
      </dgm:t>
    </dgm:pt>
    <dgm:pt modelId="{E6E01625-4DA9-4EDC-BD05-D6AC9DF286CF}" type="sibTrans">
      <dgm:prSet/>
      <dgm:spPr/>
      <dgm:t>
        <a:bodyPr/>
        <a:lstStyle/>
        <a:p>
          <a:endParaRPr lang="en-US"/>
        </a:p>
      </dgm:t>
    </dgm:pt>
    <dgm:pt modelId="{10282B94-EEA4-48BA-B3AD-867B6310A6BB}">
      <dgm:prSet phldrT="[Text]"/>
      <dgm:spPr>
        <a:solidFill>
          <a:srgbClr val="5A8F7C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حَدِيثُ طَرِيقِ الْجَنَّةِ</a:t>
          </a:r>
          <a:endParaRPr lang="en-US"/>
        </a:p>
      </dgm:t>
    </dgm:pt>
    <dgm:pt modelId="{9545C79D-B8A2-42F9-BC31-634DB0B84395}" type="parTrans">
      <dgm:prSet/>
      <dgm:spPr/>
      <dgm:t>
        <a:bodyPr/>
        <a:lstStyle/>
        <a:p>
          <a:endParaRPr lang="en-US"/>
        </a:p>
      </dgm:t>
    </dgm:pt>
    <dgm:pt modelId="{FD05445B-2B07-4F03-88DD-CE140C6EFF81}" type="sibTrans">
      <dgm:prSet/>
      <dgm:spPr/>
      <dgm:t>
        <a:bodyPr/>
        <a:lstStyle/>
        <a:p>
          <a:endParaRPr lang="en-US"/>
        </a:p>
      </dgm:t>
    </dgm:pt>
    <dgm:pt modelId="{6C39645D-F610-4FCE-A647-AB2F2E7FD7C1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مَنَازِلُهُ</a:t>
          </a:r>
          <a:endParaRPr lang="en-US"/>
        </a:p>
      </dgm:t>
    </dgm:pt>
    <dgm:pt modelId="{0C3C9527-B28C-49F0-A77C-DD8BB43EC5B8}" type="parTrans">
      <dgm:prSet/>
      <dgm:spPr/>
      <dgm:t>
        <a:bodyPr/>
        <a:lstStyle/>
        <a:p>
          <a:endParaRPr lang="en-US"/>
        </a:p>
      </dgm:t>
    </dgm:pt>
    <dgm:pt modelId="{F80431F7-A0F6-4004-A171-4D508372BE02}" type="sibTrans">
      <dgm:prSet/>
      <dgm:spPr/>
      <dgm:t>
        <a:bodyPr/>
        <a:lstStyle/>
        <a:p>
          <a:endParaRPr lang="en-US"/>
        </a:p>
      </dgm:t>
    </dgm:pt>
    <dgm:pt modelId="{9A251A82-FA08-41B6-BA34-50CA386AB503}">
      <dgm:prSet phldrT="[Text]"/>
      <dgm:spPr>
        <a:solidFill>
          <a:srgbClr val="5A8F7C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سَدُّ الْعِلْمِ عَنِ النَّاسِ</a:t>
          </a:r>
          <a:endParaRPr lang="en-US"/>
        </a:p>
      </dgm:t>
    </dgm:pt>
    <dgm:pt modelId="{ECF15254-FCF0-4031-AA60-78E0C45FF119}" type="parTrans">
      <dgm:prSet/>
      <dgm:spPr/>
      <dgm:t>
        <a:bodyPr/>
        <a:lstStyle/>
        <a:p>
          <a:endParaRPr lang="en-US"/>
        </a:p>
      </dgm:t>
    </dgm:pt>
    <dgm:pt modelId="{CE27C83F-F1B1-48D2-842D-CB53CF6DC986}" type="sibTrans">
      <dgm:prSet/>
      <dgm:spPr/>
      <dgm:t>
        <a:bodyPr/>
        <a:lstStyle/>
        <a:p>
          <a:endParaRPr lang="en-US"/>
        </a:p>
      </dgm:t>
    </dgm:pt>
    <dgm:pt modelId="{495FCF93-85C4-490B-A1A4-F3695B153899}">
      <dgm:prSet phldrT="[Text]"/>
      <dgm:spPr>
        <a:solidFill>
          <a:srgbClr val="5A8F7C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التَّخَصُّصُ بِالْعُلُومِ النَّافِعَةِ</a:t>
          </a:r>
          <a:endParaRPr lang="en-US"/>
        </a:p>
      </dgm:t>
    </dgm:pt>
    <dgm:pt modelId="{B892A489-559B-4978-92BC-72576CE1C52C}" type="parTrans">
      <dgm:prSet/>
      <dgm:spPr/>
      <dgm:t>
        <a:bodyPr/>
        <a:lstStyle/>
        <a:p>
          <a:endParaRPr lang="en-US"/>
        </a:p>
      </dgm:t>
    </dgm:pt>
    <dgm:pt modelId="{BCB6A9E3-4B04-4D6F-8CBD-498D20FB469A}" type="sibTrans">
      <dgm:prSet/>
      <dgm:spPr/>
      <dgm:t>
        <a:bodyPr/>
        <a:lstStyle/>
        <a:p>
          <a:endParaRPr lang="en-US"/>
        </a:p>
      </dgm:t>
    </dgm:pt>
  </dgm:ptLst>
  <dgm:cxnLst>
    <dgm:cxn modelId="{BBA6A760-3C72-4763-9478-F0B08EB1EB52}" srcId="{456BE81A-A800-4C7C-96AD-7656433331A7}" destId="{07113034-2AA2-4DED-B5C0-DB1DC88617F8}" srcOrd="0" destOrd="0" parTransId="{D490B4A8-4772-4381-A857-EA4A52413D0C}" sibTransId="{191B54C5-24CC-4CD4-B50E-C6EFE8177940}"/>
    <dgm:cxn modelId="{81D62AFD-3E40-41AA-834A-177FF918A5BD}" srcId="{07113034-2AA2-4DED-B5C0-DB1DC88617F8}" destId="{B3BBEAD8-F989-4153-876E-CF19CDC3A510}" srcOrd="0" destOrd="0" parTransId="{7F993D1D-2A76-4780-991C-6093C96E3068}" sibTransId="{D5E83AE8-152B-4A3B-A66D-F98EA4CA77B0}"/>
    <dgm:cxn modelId="{E67F1FDD-5C68-42CB-9DB8-F23AA47EC1B5}" srcId="{B3BBEAD8-F989-4153-876E-CF19CDC3A510}" destId="{1FBA16DC-E4D9-49CF-B8A9-DF7F2861337C}" srcOrd="0" destOrd="0" parTransId="{473EC86E-9347-4A5E-B373-A6B5CC94B906}" sibTransId="{E6E01625-4DA9-4EDC-BD05-D6AC9DF286CF}"/>
    <dgm:cxn modelId="{471B5898-5A39-4601-8880-A3D646BB5E8F}" srcId="{B3BBEAD8-F989-4153-876E-CF19CDC3A510}" destId="{10282B94-EEA4-48BA-B3AD-867B6310A6BB}" srcOrd="1" destOrd="0" parTransId="{9545C79D-B8A2-42F9-BC31-634DB0B84395}" sibTransId="{FD05445B-2B07-4F03-88DD-CE140C6EFF81}"/>
    <dgm:cxn modelId="{20FC901D-7DB2-435F-891D-7A0F091C1330}" srcId="{07113034-2AA2-4DED-B5C0-DB1DC88617F8}" destId="{6C39645D-F610-4FCE-A647-AB2F2E7FD7C1}" srcOrd="1" destOrd="0" parTransId="{0C3C9527-B28C-49F0-A77C-DD8BB43EC5B8}" sibTransId="{F80431F7-A0F6-4004-A171-4D508372BE02}"/>
    <dgm:cxn modelId="{3B19235A-B8E0-46C5-8DBD-90AF43D737BD}" srcId="{6C39645D-F610-4FCE-A647-AB2F2E7FD7C1}" destId="{9A251A82-FA08-41B6-BA34-50CA386AB503}" srcOrd="0" destOrd="0" parTransId="{ECF15254-FCF0-4031-AA60-78E0C45FF119}" sibTransId="{CE27C83F-F1B1-48D2-842D-CB53CF6DC986}"/>
    <dgm:cxn modelId="{7772CF12-8A75-447D-9635-AA566CB3A17A}" srcId="{6C39645D-F610-4FCE-A647-AB2F2E7FD7C1}" destId="{495FCF93-85C4-490B-A1A4-F3695B153899}" srcOrd="1" destOrd="0" parTransId="{B892A489-559B-4978-92BC-72576CE1C52C}" sibTransId="{BCB6A9E3-4B04-4D6F-8CBD-498D20FB469A}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837B3E-3036-4B85-972E-B9205EEA28A5}">
      <dsp:nvSpPr>
        <dsp:cNvPr id="0" name=""/>
        <dsp:cNvSpPr/>
      </dsp:nvSpPr>
      <dsp:spPr>
        <a:xfrm>
          <a:off x="4192471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DC641B-E1BC-4691-B4AA-A9BFBF3AAF25}">
      <dsp:nvSpPr>
        <dsp:cNvPr id="0" name=""/>
        <dsp:cNvSpPr/>
      </dsp:nvSpPr>
      <dsp:spPr>
        <a:xfrm>
          <a:off x="3962160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4FA1BB-94E1-477E-B18F-75675ACAFF5F}">
      <dsp:nvSpPr>
        <dsp:cNvPr id="0" name=""/>
        <dsp:cNvSpPr/>
      </dsp:nvSpPr>
      <dsp:spPr>
        <a:xfrm>
          <a:off x="2833077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7DBA14-9513-4030-9F8F-C36E37A8B716}">
      <dsp:nvSpPr>
        <dsp:cNvPr id="0" name=""/>
        <dsp:cNvSpPr/>
      </dsp:nvSpPr>
      <dsp:spPr>
        <a:xfrm>
          <a:off x="3282463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FE8CD7-F694-451A-8559-DA548EDA1A21}">
      <dsp:nvSpPr>
        <dsp:cNvPr id="0" name=""/>
        <dsp:cNvSpPr/>
      </dsp:nvSpPr>
      <dsp:spPr>
        <a:xfrm>
          <a:off x="2602766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1359394" y="117963"/>
              </a:lnTo>
              <a:lnTo>
                <a:pt x="1359394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883A7-38C2-4A89-BB31-D8FDD8B9B0E3}">
      <dsp:nvSpPr>
        <dsp:cNvPr id="0" name=""/>
        <dsp:cNvSpPr/>
      </dsp:nvSpPr>
      <dsp:spPr>
        <a:xfrm>
          <a:off x="1243372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4363C2-0DF3-45EC-9A96-F197736970B3}">
      <dsp:nvSpPr>
        <dsp:cNvPr id="0" name=""/>
        <dsp:cNvSpPr/>
      </dsp:nvSpPr>
      <dsp:spPr>
        <a:xfrm>
          <a:off x="114288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2996FA-0CA9-4267-BDED-9D0614FD8711}">
      <dsp:nvSpPr>
        <dsp:cNvPr id="0" name=""/>
        <dsp:cNvSpPr/>
      </dsp:nvSpPr>
      <dsp:spPr>
        <a:xfrm>
          <a:off x="563675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0B38FE-6E0C-4C85-B56D-51CD8E54D3EC}">
      <dsp:nvSpPr>
        <dsp:cNvPr id="0" name=""/>
        <dsp:cNvSpPr/>
      </dsp:nvSpPr>
      <dsp:spPr>
        <a:xfrm>
          <a:off x="1243372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1359394" y="0"/>
              </a:moveTo>
              <a:lnTo>
                <a:pt x="1359394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CD661D-8623-4043-A9D1-8C8657DF17F1}">
      <dsp:nvSpPr>
        <dsp:cNvPr id="0" name=""/>
        <dsp:cNvSpPr/>
      </dsp:nvSpPr>
      <dsp:spPr>
        <a:xfrm>
          <a:off x="2041033" y="122841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الجد</a:t>
          </a:r>
          <a:endParaRPr lang="en-US" sz="2000" kern="1200"/>
        </a:p>
      </dsp:txBody>
      <dsp:txXfrm>
        <a:off x="2041033" y="122841"/>
        <a:ext cx="1123466" cy="561733"/>
      </dsp:txXfrm>
    </dsp:sp>
    <dsp:sp modelId="{1A8EA01B-8C95-4807-AE8F-8FF8C4372DE4}">
      <dsp:nvSpPr>
        <dsp:cNvPr id="0" name=""/>
        <dsp:cNvSpPr/>
      </dsp:nvSpPr>
      <dsp:spPr>
        <a:xfrm>
          <a:off x="681639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الإبن</a:t>
          </a:r>
          <a:endParaRPr lang="en-US" sz="2000" kern="1200"/>
        </a:p>
      </dsp:txBody>
      <dsp:txXfrm>
        <a:off x="681639" y="920502"/>
        <a:ext cx="1123466" cy="561733"/>
      </dsp:txXfrm>
    </dsp:sp>
    <dsp:sp modelId="{9104E014-AF6C-4A39-BED5-2D87355D4B86}">
      <dsp:nvSpPr>
        <dsp:cNvPr id="0" name=""/>
        <dsp:cNvSpPr/>
      </dsp:nvSpPr>
      <dsp:spPr>
        <a:xfrm>
          <a:off x="1942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</a:t>
          </a:r>
          <a:endParaRPr lang="en-US" sz="2000" kern="1200"/>
        </a:p>
      </dsp:txBody>
      <dsp:txXfrm>
        <a:off x="1942" y="1718163"/>
        <a:ext cx="1123466" cy="561733"/>
      </dsp:txXfrm>
    </dsp:sp>
    <dsp:sp modelId="{E5869ED3-87BB-49CD-BACE-644D45AAD218}">
      <dsp:nvSpPr>
        <dsp:cNvPr id="0" name=""/>
        <dsp:cNvSpPr/>
      </dsp:nvSpPr>
      <dsp:spPr>
        <a:xfrm>
          <a:off x="282808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ابن الابن</a:t>
          </a:r>
          <a:endParaRPr lang="en-US" sz="2000" kern="1200"/>
        </a:p>
      </dsp:txBody>
      <dsp:txXfrm>
        <a:off x="282808" y="2515825"/>
        <a:ext cx="1123466" cy="561733"/>
      </dsp:txXfrm>
    </dsp:sp>
    <dsp:sp modelId="{9B872D15-86F2-452F-95CA-BE322AEF2B62}">
      <dsp:nvSpPr>
        <dsp:cNvPr id="0" name=""/>
        <dsp:cNvSpPr/>
      </dsp:nvSpPr>
      <dsp:spPr>
        <a:xfrm>
          <a:off x="1361336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</a:t>
          </a:r>
          <a:endParaRPr lang="en-US" sz="2000" kern="1200"/>
        </a:p>
      </dsp:txBody>
      <dsp:txXfrm>
        <a:off x="1361336" y="1718163"/>
        <a:ext cx="1123466" cy="561733"/>
      </dsp:txXfrm>
    </dsp:sp>
    <dsp:sp modelId="{DADFA02C-452B-4985-BA0C-975FFD0BFF3A}">
      <dsp:nvSpPr>
        <dsp:cNvPr id="0" name=""/>
        <dsp:cNvSpPr/>
      </dsp:nvSpPr>
      <dsp:spPr>
        <a:xfrm>
          <a:off x="3400427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الابنة</a:t>
          </a:r>
          <a:endParaRPr lang="en-US" sz="2000" kern="1200"/>
        </a:p>
      </dsp:txBody>
      <dsp:txXfrm>
        <a:off x="3400427" y="920502"/>
        <a:ext cx="1123466" cy="561733"/>
      </dsp:txXfrm>
    </dsp:sp>
    <dsp:sp modelId="{100786D6-7A98-4367-ACA7-634E78BC6188}">
      <dsp:nvSpPr>
        <dsp:cNvPr id="0" name=""/>
        <dsp:cNvSpPr/>
      </dsp:nvSpPr>
      <dsp:spPr>
        <a:xfrm>
          <a:off x="2720730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الابنة</a:t>
          </a:r>
          <a:endParaRPr lang="en-US" sz="2000" kern="1200"/>
        </a:p>
      </dsp:txBody>
      <dsp:txXfrm>
        <a:off x="2720730" y="1718163"/>
        <a:ext cx="1123466" cy="561733"/>
      </dsp:txXfrm>
    </dsp:sp>
    <dsp:sp modelId="{90D150AD-A0B6-42E9-9FF1-AEBA520C18F4}">
      <dsp:nvSpPr>
        <dsp:cNvPr id="0" name=""/>
        <dsp:cNvSpPr/>
      </dsp:nvSpPr>
      <dsp:spPr>
        <a:xfrm>
          <a:off x="3001597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 الابنة</a:t>
          </a:r>
          <a:endParaRPr lang="en-US" sz="2000" kern="1200"/>
        </a:p>
      </dsp:txBody>
      <dsp:txXfrm>
        <a:off x="3001597" y="2515825"/>
        <a:ext cx="1123466" cy="561733"/>
      </dsp:txXfrm>
    </dsp:sp>
    <dsp:sp modelId="{DADEB7F3-1E28-4123-AC5D-191708823DB7}">
      <dsp:nvSpPr>
        <dsp:cNvPr id="0" name=""/>
        <dsp:cNvSpPr/>
      </dsp:nvSpPr>
      <dsp:spPr>
        <a:xfrm>
          <a:off x="4080124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الابنة</a:t>
          </a:r>
          <a:endParaRPr lang="en-US" sz="2000" kern="1200"/>
        </a:p>
      </dsp:txBody>
      <dsp:txXfrm>
        <a:off x="4080124" y="1718163"/>
        <a:ext cx="1123466" cy="561733"/>
      </dsp:txXfrm>
    </dsp:sp>
    <dsp:sp modelId="{70EA5755-10A1-4849-B79E-0C8F7473466A}">
      <dsp:nvSpPr>
        <dsp:cNvPr id="0" name=""/>
        <dsp:cNvSpPr/>
      </dsp:nvSpPr>
      <dsp:spPr>
        <a:xfrm>
          <a:off x="4360991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ابنة الابنة</a:t>
          </a:r>
          <a:endParaRPr lang="en-US" sz="2000" kern="1200"/>
        </a:p>
      </dsp:txBody>
      <dsp:txXfrm>
        <a:off x="4360991" y="2515825"/>
        <a:ext cx="1123466" cy="5617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