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694"/>
        <w:gridCol w:w="2409"/>
        <w:gridCol w:w="2262"/>
      </w:tblGrid>
      <w:tr w:rsidR="00B168FB" w:rsidTr="00B168FB">
        <w:tc>
          <w:tcPr>
            <w:tcW w:w="562" w:type="dxa"/>
          </w:tcPr>
          <w:p w:rsidR="00B168FB" w:rsidRPr="00B168FB" w:rsidRDefault="00B168FB">
            <w:r>
              <w:t>№</w:t>
            </w:r>
          </w:p>
        </w:tc>
        <w:tc>
          <w:tcPr>
            <w:tcW w:w="1701" w:type="dxa"/>
          </w:tcPr>
          <w:p w:rsidR="00B168FB" w:rsidRDefault="00B168FB">
            <w:r>
              <w:t>Ресурс</w:t>
            </w:r>
          </w:p>
        </w:tc>
        <w:tc>
          <w:tcPr>
            <w:tcW w:w="2694" w:type="dxa"/>
          </w:tcPr>
          <w:p w:rsidR="00B168FB" w:rsidRDefault="00B168FB">
            <w:r>
              <w:t>Достоинства</w:t>
            </w:r>
          </w:p>
        </w:tc>
        <w:tc>
          <w:tcPr>
            <w:tcW w:w="2409" w:type="dxa"/>
          </w:tcPr>
          <w:p w:rsidR="00B168FB" w:rsidRDefault="00B168FB">
            <w:r>
              <w:t>Недостатки</w:t>
            </w:r>
          </w:p>
        </w:tc>
        <w:tc>
          <w:tcPr>
            <w:tcW w:w="2262" w:type="dxa"/>
          </w:tcPr>
          <w:p w:rsidR="00B168FB" w:rsidRPr="00B168FB" w:rsidRDefault="00B168FB">
            <w:r>
              <w:t>Платность</w:t>
            </w:r>
            <w:r>
              <w:rPr>
                <w:lang w:val="en-US"/>
              </w:rPr>
              <w:t>/</w:t>
            </w:r>
            <w:r>
              <w:t>бесплатность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1</w:t>
            </w:r>
          </w:p>
        </w:tc>
        <w:tc>
          <w:tcPr>
            <w:tcW w:w="1701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hh.ru</w:t>
            </w:r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разнообразие вакансий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поверхностный интерес к кандидатам</w:t>
            </w:r>
          </w:p>
        </w:tc>
        <w:tc>
          <w:tcPr>
            <w:tcW w:w="2262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Бесплатный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2</w:t>
            </w:r>
          </w:p>
        </w:tc>
        <w:tc>
          <w:tcPr>
            <w:tcW w:w="1701" w:type="dxa"/>
          </w:tcPr>
          <w:p w:rsidR="00B168FB" w:rsidRDefault="00B168FB">
            <w:proofErr w:type="spellStart"/>
            <w:r>
              <w:rPr>
                <w:rFonts w:ascii="Calibri" w:hAnsi="Calibri" w:cs="Calibri"/>
                <w:color w:val="000000"/>
              </w:rPr>
              <w:t>LinkedIn</w:t>
            </w:r>
            <w:proofErr w:type="spellEnd"/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 xml:space="preserve">удобство, нацеленность на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медународный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рынок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навязчивая реклама</w:t>
            </w:r>
          </w:p>
        </w:tc>
        <w:tc>
          <w:tcPr>
            <w:tcW w:w="2262" w:type="dxa"/>
          </w:tcPr>
          <w:p w:rsidR="00B168FB" w:rsidRDefault="00B168FB" w:rsidP="00B168FB">
            <w:r>
              <w:rPr>
                <w:rFonts w:ascii="Calibri" w:hAnsi="Calibri" w:cs="Calibri"/>
                <w:color w:val="000000"/>
              </w:rPr>
              <w:t>Бесплатный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3</w:t>
            </w:r>
          </w:p>
        </w:tc>
        <w:tc>
          <w:tcPr>
            <w:tcW w:w="1701" w:type="dxa"/>
          </w:tcPr>
          <w:p w:rsidR="00B168FB" w:rsidRDefault="00B168FB">
            <w:proofErr w:type="spellStart"/>
            <w:r>
              <w:rPr>
                <w:rFonts w:ascii="Calibri" w:hAnsi="Calibri" w:cs="Calibri"/>
                <w:color w:val="000000"/>
              </w:rPr>
              <w:t>Хабр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Карьера</w:t>
            </w:r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наличие вакансий от компаний-гигантов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не особо большая популярность, доступ к полной базе кандидатов только после оплаты</w:t>
            </w:r>
          </w:p>
        </w:tc>
        <w:tc>
          <w:tcPr>
            <w:tcW w:w="2262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Частично бесплатный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4</w:t>
            </w:r>
          </w:p>
        </w:tc>
        <w:tc>
          <w:tcPr>
            <w:tcW w:w="1701" w:type="dxa"/>
          </w:tcPr>
          <w:p w:rsidR="00B168FB" w:rsidRDefault="00B168FB">
            <w:proofErr w:type="spellStart"/>
            <w:r>
              <w:rPr>
                <w:rFonts w:ascii="Calibri" w:hAnsi="Calibri" w:cs="Calibri"/>
                <w:color w:val="000000"/>
              </w:rPr>
              <w:t>AmazingHiring</w:t>
            </w:r>
            <w:proofErr w:type="spellEnd"/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широкая база профилей специалистов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  <w:tc>
          <w:tcPr>
            <w:tcW w:w="2262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5</w:t>
            </w:r>
          </w:p>
        </w:tc>
        <w:tc>
          <w:tcPr>
            <w:tcW w:w="1701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podbor.io</w:t>
            </w:r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широкая база профилей специалистов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  <w:tc>
          <w:tcPr>
            <w:tcW w:w="2262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6</w:t>
            </w:r>
          </w:p>
        </w:tc>
        <w:tc>
          <w:tcPr>
            <w:tcW w:w="1701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vc.ru</w:t>
            </w:r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известная площадка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  <w:tc>
          <w:tcPr>
            <w:tcW w:w="2262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Платный</w:t>
            </w:r>
          </w:p>
        </w:tc>
      </w:tr>
      <w:tr w:rsidR="00B168FB" w:rsidTr="00B168FB">
        <w:tc>
          <w:tcPr>
            <w:tcW w:w="562" w:type="dxa"/>
          </w:tcPr>
          <w:p w:rsidR="00B168FB" w:rsidRDefault="00B168FB">
            <w:r>
              <w:t>7</w:t>
            </w:r>
          </w:p>
        </w:tc>
        <w:tc>
          <w:tcPr>
            <w:tcW w:w="1701" w:type="dxa"/>
          </w:tcPr>
          <w:p w:rsidR="00B168FB" w:rsidRDefault="00B168FB">
            <w:proofErr w:type="spellStart"/>
            <w:r>
              <w:rPr>
                <w:rFonts w:ascii="Calibri" w:hAnsi="Calibri" w:cs="Calibri"/>
                <w:color w:val="000000"/>
              </w:rPr>
              <w:t>Stack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Overflow</w:t>
            </w:r>
            <w:proofErr w:type="spellEnd"/>
          </w:p>
        </w:tc>
        <w:tc>
          <w:tcPr>
            <w:tcW w:w="2694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известная площадка</w:t>
            </w:r>
          </w:p>
        </w:tc>
        <w:tc>
          <w:tcPr>
            <w:tcW w:w="2409" w:type="dxa"/>
          </w:tcPr>
          <w:p w:rsidR="00B168FB" w:rsidRDefault="00B168FB">
            <w:r>
              <w:rPr>
                <w:rFonts w:ascii="Calibri" w:hAnsi="Calibri" w:cs="Calibri"/>
                <w:color w:val="000000"/>
              </w:rPr>
              <w:t>нет контактных данных кандидатов</w:t>
            </w:r>
          </w:p>
        </w:tc>
        <w:tc>
          <w:tcPr>
            <w:tcW w:w="2262" w:type="dxa"/>
          </w:tcPr>
          <w:p w:rsidR="00B168FB" w:rsidRDefault="00B168FB">
            <w:r>
              <w:t>бесплатный</w:t>
            </w:r>
          </w:p>
        </w:tc>
      </w:tr>
    </w:tbl>
    <w:p w:rsidR="00A64F19" w:rsidRPr="00643BBE" w:rsidRDefault="00643BBE">
      <w:pPr>
        <w:rPr>
          <w:lang w:val="en-US"/>
        </w:rPr>
      </w:pPr>
      <w:bookmarkStart w:id="0" w:name="_GoBack"/>
      <w:bookmarkEnd w:id="0"/>
    </w:p>
    <w:sectPr w:rsidR="00A64F19" w:rsidRPr="00643BBE" w:rsidSect="00B039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88"/>
    <w:rsid w:val="000D7D88"/>
    <w:rsid w:val="00643BBE"/>
    <w:rsid w:val="00B039B8"/>
    <w:rsid w:val="00B168F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2B592-E631-4FC3-98CD-61E47BAD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4</cp:revision>
  <dcterms:created xsi:type="dcterms:W3CDTF">2022-04-21T20:52:00Z</dcterms:created>
  <dcterms:modified xsi:type="dcterms:W3CDTF">2022-04-21T21:13:00Z</dcterms:modified>
</cp:coreProperties>
</file>