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BAC2F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2F9963E9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9ABD82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0D64F23B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74AD7847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DEC3A7F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2A8CF9F9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7D5E8525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E26C56B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0705FC8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12174131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212CBDDC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4C7C5838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»_____________ 20___ г.</w:t>
      </w:r>
    </w:p>
    <w:p w14:paraId="59513821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BE33763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6D08BEE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99527CA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2A2453D0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4EB02DD3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7DADAA2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20250AC" w14:textId="1612D85A" w:rsidR="00DF03F6" w:rsidRDefault="0065739A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3D3B40">
        <w:rPr>
          <w:sz w:val="22"/>
          <w:szCs w:val="22"/>
        </w:rPr>
        <w:t xml:space="preserve"> _</w:t>
      </w:r>
      <w:proofErr w:type="spellStart"/>
      <w:r w:rsidR="00074B2C">
        <w:rPr>
          <w:sz w:val="22"/>
          <w:szCs w:val="22"/>
          <w:u w:val="single"/>
        </w:rPr>
        <w:t>Лабырина</w:t>
      </w:r>
      <w:proofErr w:type="spellEnd"/>
      <w:r w:rsidR="00074B2C">
        <w:rPr>
          <w:sz w:val="22"/>
          <w:szCs w:val="22"/>
          <w:u w:val="single"/>
        </w:rPr>
        <w:t xml:space="preserve"> Матвея Сергеевича</w:t>
      </w:r>
      <w:r w:rsidR="003D3B40">
        <w:rPr>
          <w:sz w:val="22"/>
          <w:szCs w:val="22"/>
          <w:u w:val="single"/>
        </w:rPr>
        <w:t>________________________________________________</w:t>
      </w:r>
      <w:r w:rsidR="00074B2C">
        <w:rPr>
          <w:sz w:val="22"/>
          <w:szCs w:val="22"/>
          <w:u w:val="single"/>
        </w:rPr>
        <w:t>_______</w:t>
      </w:r>
    </w:p>
    <w:p w14:paraId="2DDD8577" w14:textId="77777777" w:rsidR="00DF03F6" w:rsidRDefault="0065739A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693C09DA" w14:textId="2AD8B211" w:rsidR="0096231A" w:rsidRDefault="0065739A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</w:t>
      </w:r>
      <w:r w:rsidR="00300080" w:rsidRPr="00300080">
        <w:rPr>
          <w:sz w:val="22"/>
          <w:szCs w:val="22"/>
          <w:u w:val="single"/>
        </w:rPr>
        <w:t>Абрамян Геннадий Владимирович</w:t>
      </w:r>
      <w:r w:rsidR="00300080">
        <w:rPr>
          <w:sz w:val="22"/>
          <w:szCs w:val="22"/>
          <w:u w:val="single"/>
        </w:rPr>
        <w:t xml:space="preserve">, </w:t>
      </w:r>
      <w:r w:rsidR="006D0221" w:rsidRPr="006D0221">
        <w:rPr>
          <w:sz w:val="22"/>
          <w:szCs w:val="22"/>
          <w:u w:val="single"/>
        </w:rPr>
        <w:t>доктор педагогических наук, профессор</w:t>
      </w:r>
      <w:r w:rsidR="00300080">
        <w:rPr>
          <w:sz w:val="22"/>
          <w:szCs w:val="22"/>
          <w:u w:val="single"/>
        </w:rPr>
        <w:t xml:space="preserve"> </w:t>
      </w:r>
      <w:r w:rsidR="00300080" w:rsidRPr="00300080">
        <w:rPr>
          <w:sz w:val="22"/>
          <w:szCs w:val="22"/>
          <w:u w:val="single"/>
        </w:rPr>
        <w:t>кафедры информационных технологий и электронного обучения</w:t>
      </w:r>
      <w:r>
        <w:rPr>
          <w:sz w:val="22"/>
          <w:szCs w:val="22"/>
          <w:u w:val="single"/>
        </w:rPr>
        <w:t>___________________________________________</w:t>
      </w:r>
      <w:r w:rsidR="00300080">
        <w:rPr>
          <w:sz w:val="22"/>
          <w:szCs w:val="22"/>
          <w:u w:val="single"/>
        </w:rPr>
        <w:t xml:space="preserve"> </w:t>
      </w:r>
    </w:p>
    <w:p w14:paraId="4BA9C296" w14:textId="609257B8" w:rsidR="00DF03F6" w:rsidRDefault="0065739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A9AC989" w14:textId="77777777" w:rsidR="00DF03F6" w:rsidRDefault="00DF03F6">
      <w:pPr>
        <w:jc w:val="both"/>
        <w:rPr>
          <w:sz w:val="22"/>
          <w:szCs w:val="22"/>
        </w:rPr>
      </w:pPr>
    </w:p>
    <w:p w14:paraId="2F326CD4" w14:textId="77777777" w:rsidR="00DF03F6" w:rsidRDefault="0065739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14:paraId="3C85D59C" w14:textId="5BE19E15" w:rsidR="00DF03F6" w:rsidRDefault="0065739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3B2706">
        <w:rPr>
          <w:sz w:val="22"/>
          <w:szCs w:val="22"/>
          <w:u w:val="single"/>
        </w:rPr>
        <w:t>28.12.2021</w:t>
      </w:r>
    </w:p>
    <w:p w14:paraId="75609E48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6A51D7B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768ABC2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65921488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DF03F6" w14:paraId="3110107D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8431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1D05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4520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9049D3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DF03F6" w14:paraId="1B1155A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4627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2F97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A37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31DA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DF03F6" w14:paraId="6EE975B1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EEBD" w14:textId="77777777" w:rsidR="00DF03F6" w:rsidRDefault="006573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DF03F6" w14:paraId="3836280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E784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5FD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46636703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C8DC" w14:textId="0CC61A5F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15.12.21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99E7" w14:textId="06AA7191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15.12.21</w:t>
            </w:r>
          </w:p>
        </w:tc>
      </w:tr>
      <w:tr w:rsidR="00DF03F6" w14:paraId="300153B2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912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7A8F3B43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3E17F16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CD551AC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7EAB15C9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046FCC37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4FFA07C3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46089D01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537C0F0C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595A1779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70436E2C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65E6796E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55CD5D15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4278CC9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2F4D8E27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4D534B14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0F742119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752685F5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61EE0BF3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044D648A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2816ADE5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0919E0AB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40CCB59F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086062C4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4B9B00C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12A3BB11" w14:textId="77777777" w:rsidR="00DF03F6" w:rsidRDefault="006573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2E4C34A6" w14:textId="77777777" w:rsidR="00DF03F6" w:rsidRDefault="006573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3C8C83FF" w14:textId="77777777" w:rsidR="00DF03F6" w:rsidRDefault="006573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75B0903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AD16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5EEE38E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B220" w14:textId="6F6B9A97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530F" w14:textId="7BD0D779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16.12.21</w:t>
            </w:r>
          </w:p>
        </w:tc>
      </w:tr>
      <w:tr w:rsidR="00DF03F6" w14:paraId="32E5415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A70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CAA8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0BA07191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75C2" w14:textId="71F5EB20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6226" w14:textId="3CF167D0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18.12.21</w:t>
            </w:r>
          </w:p>
        </w:tc>
      </w:tr>
      <w:tr w:rsidR="00DF03F6" w14:paraId="09E6C17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8CD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D7D8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4FA134BD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0422" w14:textId="647692E6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8582" w14:textId="33A67015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20.12.21</w:t>
            </w:r>
          </w:p>
        </w:tc>
      </w:tr>
      <w:tr w:rsidR="00DF03F6" w14:paraId="48E1E134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BC83" w14:textId="77777777" w:rsidR="00DF03F6" w:rsidRDefault="006573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F03F6" w14:paraId="095B4AB9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6C39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5F098280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0AE04065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581318A3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6FA51D06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2C575A07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259948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37637B8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19448283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744F8805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2A221D02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79BF8C7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7DDBD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2.1.Ознакомиться со структурой </w:t>
            </w:r>
            <w:proofErr w:type="gramStart"/>
            <w:r>
              <w:rPr>
                <w:color w:val="000000"/>
              </w:rPr>
              <w:t>технического задания</w:t>
            </w:r>
            <w:proofErr w:type="gramEnd"/>
            <w:r>
              <w:rPr>
                <w:color w:val="000000"/>
              </w:rPr>
              <w:t xml:space="preserve">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DE0B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711B1247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699162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F44A83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BDB43B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5C222FE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C53DBE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DE8934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44247E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CE96E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9811E9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80A4C3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3D8F00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A3DBC1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322C32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D62CAA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7C5FEE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791610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48502D2B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6E19DC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86F400C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EF8FB41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BBFD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8C2D31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AE9BB9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1C98E9C4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CAB6" w14:textId="626183ED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21.12.21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7F08" w14:textId="00C2BBA5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21.12.21</w:t>
            </w:r>
          </w:p>
        </w:tc>
      </w:tr>
      <w:tr w:rsidR="00DF03F6" w14:paraId="4077832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5581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F57A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2B54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FF79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DF03F6" w14:paraId="43F9576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1981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3564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1AC4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9816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F7A83" w14:paraId="39A9E02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512C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Получить профессиональные навыков по эксплуатации системного программного</w:t>
            </w:r>
          </w:p>
          <w:p w14:paraId="6E28E783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14:paraId="32468753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56C24302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заданию).</w:t>
            </w:r>
          </w:p>
          <w:p w14:paraId="759184FB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888B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382E23F9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DB60" w14:textId="5323DC12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23.12.21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DC80" w14:textId="40169AA3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23.12.21</w:t>
            </w:r>
          </w:p>
        </w:tc>
      </w:tr>
      <w:tr w:rsidR="009F7A83" w14:paraId="25D0BFB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4211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5B98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B2C1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7C76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F7A83" w14:paraId="709B683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AB44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3D19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C969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BF7A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F7A83" w14:paraId="133FA4D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97D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544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F8EF22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34FAC7E4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35D2" w14:textId="5D8E3626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25.12.21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7169" w14:textId="6527BBB1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25.12.21</w:t>
            </w:r>
          </w:p>
        </w:tc>
      </w:tr>
    </w:tbl>
    <w:p w14:paraId="0BA44BFD" w14:textId="55A2D61A" w:rsidR="00DF03F6" w:rsidRDefault="00DF03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3903E800" w14:textId="04D53FD9" w:rsidR="00DF03F6" w:rsidRDefault="00DF03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5E81F97" w14:textId="558328D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1510CAA9" w14:textId="5E91130D" w:rsidR="00DF03F6" w:rsidRDefault="0065739A" w:rsidP="00B334FE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color w:val="000000"/>
          <w:sz w:val="20"/>
          <w:szCs w:val="20"/>
          <w:vertAlign w:val="superscript"/>
        </w:rPr>
        <w:t>руководителя)</w:t>
      </w:r>
      <w:bookmarkStart w:id="2" w:name="_GoBack"/>
      <w:bookmarkEnd w:id="2"/>
      <w:r w:rsidR="00B334FE">
        <w:rPr>
          <w:color w:val="000000"/>
          <w:sz w:val="20"/>
          <w:szCs w:val="20"/>
          <w:vertAlign w:val="superscript"/>
        </w:rPr>
        <w:tab/>
      </w:r>
      <w:proofErr w:type="gramEnd"/>
      <w:r w:rsidR="00074B2C" w:rsidRPr="00074B2C">
        <w:rPr>
          <w:noProof/>
          <w:color w:val="000000"/>
          <w:sz w:val="20"/>
          <w:szCs w:val="20"/>
          <w:vertAlign w:val="superscript"/>
        </w:rPr>
        <w:drawing>
          <wp:inline distT="0" distB="0" distL="0" distR="0" wp14:anchorId="7108EE22" wp14:editId="35CB97F3">
            <wp:extent cx="1066800" cy="342900"/>
            <wp:effectExtent l="0" t="0" r="0" b="0"/>
            <wp:docPr id="5" name="Рисунок 5" descr="C:\Users\Matat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70F6" w14:textId="1BA41E1B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DA49B8" w:rsidRPr="00DA49B8">
        <w:rPr>
          <w:color w:val="000000"/>
          <w:sz w:val="20"/>
          <w:szCs w:val="20"/>
          <w:u w:val="single"/>
        </w:rPr>
        <w:t>15</w:t>
      </w:r>
      <w:r>
        <w:rPr>
          <w:color w:val="000000"/>
          <w:sz w:val="20"/>
          <w:szCs w:val="20"/>
        </w:rPr>
        <w:t xml:space="preserve">» </w:t>
      </w:r>
      <w:r w:rsidR="00DA49B8" w:rsidRPr="00DA49B8">
        <w:rPr>
          <w:color w:val="000000"/>
          <w:sz w:val="20"/>
          <w:szCs w:val="20"/>
          <w:u w:val="single"/>
        </w:rPr>
        <w:t>декабря</w:t>
      </w:r>
      <w:r w:rsidR="00DA49B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DA49B8" w:rsidRPr="00DA49B8">
        <w:rPr>
          <w:color w:val="000000"/>
          <w:sz w:val="20"/>
          <w:szCs w:val="20"/>
          <w:u w:val="single"/>
        </w:rPr>
        <w:t>21</w:t>
      </w:r>
      <w:r w:rsidR="00DA49B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г.  </w:t>
      </w:r>
      <w:proofErr w:type="spellStart"/>
      <w:r w:rsidR="00074B2C">
        <w:rPr>
          <w:color w:val="000000"/>
          <w:sz w:val="20"/>
          <w:szCs w:val="20"/>
          <w:u w:val="single"/>
        </w:rPr>
        <w:t>Лабырин</w:t>
      </w:r>
      <w:proofErr w:type="spellEnd"/>
      <w:r w:rsidR="00074B2C">
        <w:rPr>
          <w:color w:val="000000"/>
          <w:sz w:val="20"/>
          <w:szCs w:val="20"/>
          <w:u w:val="single"/>
        </w:rPr>
        <w:t xml:space="preserve"> Матвей Сергеевич</w:t>
      </w:r>
      <w:r w:rsidR="00074B2C"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_____________</w:t>
      </w:r>
      <w:r w:rsidR="00B334FE">
        <w:rPr>
          <w:color w:val="000000"/>
          <w:sz w:val="20"/>
          <w:szCs w:val="20"/>
        </w:rPr>
        <w:t>___</w:t>
      </w:r>
    </w:p>
    <w:p w14:paraId="436976B7" w14:textId="2FCAE71C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34FE">
        <w:rPr>
          <w:color w:val="000000"/>
          <w:sz w:val="20"/>
          <w:szCs w:val="20"/>
        </w:rPr>
        <w:t xml:space="preserve">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DF03F6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F49B9"/>
    <w:multiLevelType w:val="multilevel"/>
    <w:tmpl w:val="FF7CF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D643239"/>
    <w:multiLevelType w:val="multilevel"/>
    <w:tmpl w:val="E0302C2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2DEC7D9E"/>
    <w:multiLevelType w:val="multilevel"/>
    <w:tmpl w:val="F522A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6A57C1A"/>
    <w:multiLevelType w:val="multilevel"/>
    <w:tmpl w:val="A0763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4092AE4"/>
    <w:multiLevelType w:val="multilevel"/>
    <w:tmpl w:val="6D7A5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8E34B8E"/>
    <w:multiLevelType w:val="multilevel"/>
    <w:tmpl w:val="85325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5E251FC"/>
    <w:multiLevelType w:val="multilevel"/>
    <w:tmpl w:val="DBF27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F6"/>
    <w:rsid w:val="00074B2C"/>
    <w:rsid w:val="00111A4E"/>
    <w:rsid w:val="00300080"/>
    <w:rsid w:val="003B2706"/>
    <w:rsid w:val="003D3B40"/>
    <w:rsid w:val="005669A6"/>
    <w:rsid w:val="0065739A"/>
    <w:rsid w:val="0068439D"/>
    <w:rsid w:val="006D0221"/>
    <w:rsid w:val="0096231A"/>
    <w:rsid w:val="009F7A83"/>
    <w:rsid w:val="00B334FE"/>
    <w:rsid w:val="00C11EEB"/>
    <w:rsid w:val="00DA49B8"/>
    <w:rsid w:val="00DF03F6"/>
    <w:rsid w:val="00E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55DB"/>
  <w15:docId w15:val="{5A35636B-EA22-492B-9FF0-A35AE85F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Matat</cp:lastModifiedBy>
  <cp:revision>2</cp:revision>
  <dcterms:created xsi:type="dcterms:W3CDTF">2022-02-28T14:47:00Z</dcterms:created>
  <dcterms:modified xsi:type="dcterms:W3CDTF">2022-02-28T14:47:00Z</dcterms:modified>
</cp:coreProperties>
</file>