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TICKETAI</w:t>
      </w:r>
    </w:p>
    <w:p>
      <w:pPr>
        <w:jc w:val="center"/>
      </w:pPr>
      <w:r>
        <w:rPr>
          <w:b/>
          <w:sz w:val="44"/>
        </w:rPr>
        <w:t>Manual ilustrado de usabilidade</w:t>
      </w:r>
    </w:p>
    <w:p>
      <w:pPr>
        <w:jc w:val="center"/>
      </w:pPr>
      <w:r>
        <w:rPr>
          <w:color w:val="5B6573"/>
        </w:rPr>
        <w:t>Versão 1.7  |  Edge e Chrome  |  Uso interno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1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ind w:left="1152" w:right="1152"/>
        <w:jc w:val="center"/>
      </w:pPr>
      <w:r>
        <w:t>Este manual ensina a usar a extensão atual baseada em presets. A classificação automática por modelo interno ainda está em planejamento e não faz parte da versão 1.7.</w:t>
      </w:r>
    </w:p>
    <w:p>
      <w:r>
        <w:br/>
      </w:r>
    </w:p>
    <w:p>
      <w:pPr>
        <w:jc w:val="center"/>
      </w:pPr>
      <w:r>
        <w:rPr>
          <w:color w:val="5B6573"/>
        </w:rPr>
        <w:t>21 de setembro de 2026</w:t>
      </w:r>
    </w:p>
    <w:p>
      <w:r>
        <w:br w:type="page"/>
      </w:r>
    </w:p>
    <w:p>
      <w:pPr>
        <w:pStyle w:val="Title"/>
      </w:pPr>
      <w:r>
        <w:t>Como usar este manual</w:t>
      </w:r>
    </w:p>
    <w:p>
      <w:pPr>
        <w:pStyle w:val="Subtitle"/>
      </w:pPr>
      <w:r>
        <w:rPr>
          <w:color w:val="5B6573"/>
        </w:rPr>
        <w:t>Orientacao para atendentes e responsaveis pelos presets</w:t>
      </w:r>
    </w:p>
    <w:p>
      <w:pPr>
        <w:spacing w:after="120"/>
      </w:pPr>
      <w:r>
        <w:t>O TicketAI reduz o preenchimento repetitivo no HubSpot. Na versão 1.7, ele não interpreta sozinho o conteúdo do ticket: o usuário escolhe um preset e a extensão aplica os campos configurados pela interface do HubSpot.</w:t>
      </w:r>
    </w:p>
    <w:p>
      <w:pPr>
        <w:pStyle w:val="Heading2"/>
        <w:keepNext/>
      </w:pPr>
      <w:r>
        <w:t>Antes de comecar</w:t>
      </w:r>
    </w:p>
    <w:p>
      <w:pPr>
        <w:pStyle w:val="ListBullet"/>
        <w:spacing w:after="60"/>
      </w:pPr>
      <w:r>
        <w:t>Use Edge ou Chrome com a extensão instalada e fixada na barra de ferramentas.</w:t>
      </w:r>
    </w:p>
    <w:p>
      <w:pPr>
        <w:pStyle w:val="ListBullet"/>
        <w:spacing w:after="60"/>
      </w:pPr>
      <w:r>
        <w:t>Abra um ticket no HubSpot e mantenha a sessao autenticada.</w:t>
      </w:r>
    </w:p>
    <w:p>
      <w:pPr>
        <w:pStyle w:val="ListBullet"/>
        <w:spacing w:after="60"/>
      </w:pPr>
      <w:r>
        <w:t>Para ler ou aplicar a classificação, deixe visivel o modal Propriedades dependentes.</w:t>
      </w:r>
    </w:p>
    <w:p>
      <w:pPr>
        <w:pStyle w:val="ListBullet"/>
        <w:spacing w:after="60"/>
      </w:pPr>
      <w:r>
        <w:t>Confira o resultado antes de concluir o atendimento.</w:t>
      </w:r>
    </w:p>
    <w:p>
      <w:pPr>
        <w:pStyle w:val="Heading2"/>
        <w:keepNext/>
      </w:pPr>
      <w:r>
        <w:t>Inicio rápido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92240" cy="3516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lic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1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7"/>
        </w:rPr>
        <w:t>Ilustracao 1  Sequencia recomendada para aplicar um preset</w:t>
      </w:r>
    </w:p>
    <w:p>
      <w:pPr>
        <w:spacing w:after="120"/>
      </w:pPr>
      <w:r>
        <w:t>Se algum campo não for preenchido, não repita vários cliques. Confira o modal, a classificação escolhida e as orientacoes da secao Solucao de problemas.</w:t>
      </w:r>
    </w:p>
    <w:p>
      <w:r>
        <w:br w:type="page"/>
      </w:r>
    </w:p>
    <w:p>
      <w:pPr>
        <w:pStyle w:val="Title"/>
      </w:pPr>
      <w:r>
        <w:t>Conheca o widget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511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id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51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7"/>
        </w:rPr>
        <w:t>Ilustracao 2  Representacao dos principais controles do TicketAI</w:t>
      </w:r>
    </w:p>
    <w:p>
      <w:pPr>
        <w:spacing w:after="120"/>
      </w:pPr>
      <w:r>
        <w:t>O widget e flutuante. Você pode arrasta-lo, redimensiona-lo e minimiza-lo. A posição e o tamanho ficam salvos no navegador.</w:t>
      </w:r>
    </w:p>
    <w:p>
      <w:pPr>
        <w:pStyle w:val="Heading2"/>
        <w:keepNext/>
      </w:pPr>
      <w:r>
        <w:t>O que cada área faz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056"/>
      </w:tblGrid>
      <w:tr>
        <w:tc>
          <w:tcPr>
            <w:tcW w:type="dxa" w:w="5040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040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Busca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Filtra presets pelo nome ou grupo.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Card do preset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Aplica os campos ao clicar. Os ícones laterais editam, duplicam ou excluem.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+ Novo Preset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Abre o formulario de cadastro.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Configurações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Permite selecionar vários presets, exportar, importar ou apagar tudo.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Ajuda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Mostra os atalhos disponiveis.</w:t>
            </w:r>
          </w:p>
        </w:tc>
      </w:tr>
    </w:tbl>
    <w:p>
      <w:r>
        <w:br w:type="page"/>
      </w:r>
    </w:p>
    <w:p>
      <w:pPr>
        <w:pStyle w:val="Title"/>
      </w:pPr>
      <w:r>
        <w:t>Aplicar um preset</w:t>
      </w:r>
    </w:p>
    <w:p>
      <w:pPr>
        <w:pStyle w:val="Heading1"/>
        <w:keepNext/>
      </w:pPr>
      <w:r>
        <w:t>Procedimento</w:t>
      </w:r>
    </w:p>
    <w:p>
      <w:pPr>
        <w:pStyle w:val="ListNumber"/>
        <w:spacing w:after="80"/>
      </w:pPr>
      <w:r>
        <w:t>No HubSpot, altere o status do ticket para Fechado até aparecer Propriedades dependentes.</w:t>
      </w:r>
    </w:p>
    <w:p>
      <w:pPr>
        <w:pStyle w:val="ListNumber"/>
        <w:spacing w:after="80"/>
      </w:pPr>
      <w:r>
        <w:t>Abra o TicketAI pelo ícone da extensão ou pressione Alt + Q.</w:t>
      </w:r>
    </w:p>
    <w:p>
      <w:pPr>
        <w:pStyle w:val="ListNumber"/>
        <w:spacing w:after="80"/>
      </w:pPr>
      <w:r>
        <w:t>Use a busca, se necessário, e clique uma vez no card correto.</w:t>
      </w:r>
    </w:p>
    <w:p>
      <w:pPr>
        <w:pStyle w:val="ListNumber"/>
        <w:spacing w:after="80"/>
      </w:pPr>
      <w:r>
        <w:t>Acompanhe a barra de progresso do card.</w:t>
      </w:r>
    </w:p>
    <w:p>
      <w:pPr>
        <w:pStyle w:val="ListNumber"/>
        <w:spacing w:after="80"/>
      </w:pPr>
      <w:r>
        <w:t>Confira Produto, Categoria, Assunto e qualquer outro campo configurado.</w:t>
      </w:r>
    </w:p>
    <w:p>
      <w:pPr>
        <w:pStyle w:val="Heading2"/>
        <w:keepNext/>
      </w:pPr>
      <w:r>
        <w:t>Sinais de conclusão</w:t>
      </w:r>
    </w:p>
    <w:p>
      <w:pPr>
        <w:pStyle w:val="ListBullet"/>
        <w:spacing w:after="60"/>
      </w:pPr>
      <w:r>
        <w:t>A barra de progresso termina e o card recebe destaque visual.</w:t>
      </w:r>
    </w:p>
    <w:p>
      <w:pPr>
        <w:pStyle w:val="ListBullet"/>
        <w:spacing w:after="60"/>
      </w:pPr>
      <w:r>
        <w:t>Os campos aparecem preenchidos no modal do HubSpot.</w:t>
      </w:r>
    </w:p>
    <w:p>
      <w:pPr>
        <w:pStyle w:val="ListBullet"/>
        <w:spacing w:after="60"/>
      </w:pPr>
      <w:r>
        <w:t>Se a extensão sinalizar aviso, revise os campos antes de continuar.</w:t>
      </w:r>
    </w:p>
    <w:p>
      <w:pPr>
        <w:pStyle w:val="Heading2"/>
        <w:keepNext/>
      </w:pPr>
      <w:r>
        <w:t>Cuidados</w:t>
      </w:r>
    </w:p>
    <w:p>
      <w:pPr>
        <w:spacing w:after="120"/>
      </w:pPr>
      <w:r>
        <w:rPr>
          <w:b/>
        </w:rPr>
        <w:t xml:space="preserve">Escolha consciente. </w:t>
      </w:r>
      <w:r>
        <w:t>O preset pode substituir valores já existentes. Leia o nome do preset e confirme que ele corresponde ao caso antes de clicar.</w:t>
      </w:r>
    </w:p>
    <w:p>
      <w:pPr>
        <w:spacing w:after="120"/>
      </w:pPr>
      <w:r>
        <w:rPr>
          <w:b/>
        </w:rPr>
        <w:t xml:space="preserve">Dependencia visual. </w:t>
      </w:r>
      <w:r>
        <w:t>A automação depende da interface atual do HubSpot. Mudancas de layout podem impedir a localizacao de um campo, mesmo que o preset esteja correto.</w:t>
      </w:r>
    </w:p>
    <w:p>
      <w:r>
        <w:br w:type="page"/>
      </w:r>
    </w:p>
    <w:p>
      <w:pPr>
        <w:pStyle w:val="Title"/>
      </w:pPr>
      <w:r>
        <w:t>Criar um preset pela classificação atual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484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ormul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7"/>
        </w:rPr>
        <w:t>Ilustracao 3  Formulario de novo preset com leitura do HubSpot</w:t>
      </w:r>
    </w:p>
    <w:p>
      <w:pPr>
        <w:pStyle w:val="Heading1"/>
        <w:keepNext/>
      </w:pPr>
      <w:r>
        <w:t>Procedimento recomendado</w:t>
      </w:r>
    </w:p>
    <w:p>
      <w:pPr>
        <w:pStyle w:val="ListNumber"/>
        <w:spacing w:after="80"/>
      </w:pPr>
      <w:r>
        <w:t>Preencha corretamente a classificação no modal Propriedades dependentes.</w:t>
      </w:r>
    </w:p>
    <w:p>
      <w:pPr>
        <w:pStyle w:val="ListNumber"/>
        <w:spacing w:after="80"/>
      </w:pPr>
      <w:r>
        <w:t>No TicketAI, clique em + Novo Preset.</w:t>
      </w:r>
    </w:p>
    <w:p>
      <w:pPr>
        <w:pStyle w:val="ListNumber"/>
        <w:spacing w:after="80"/>
      </w:pPr>
      <w:r>
        <w:t>Informe um nome claro e um grupo que facilite a busca.</w:t>
      </w:r>
    </w:p>
    <w:p>
      <w:pPr>
        <w:pStyle w:val="ListNumber"/>
        <w:spacing w:after="80"/>
      </w:pPr>
      <w:r>
        <w:t>Escolha Ler classificação atual.</w:t>
      </w:r>
    </w:p>
    <w:p>
      <w:pPr>
        <w:pStyle w:val="ListNumber"/>
        <w:spacing w:after="80"/>
      </w:pPr>
      <w:r>
        <w:t>Revise todos os campos importados. Marque apenas os que devem ser aplicados.</w:t>
      </w:r>
    </w:p>
    <w:p>
      <w:pPr>
        <w:pStyle w:val="ListNumber"/>
        <w:spacing w:after="80"/>
      </w:pPr>
      <w:r>
        <w:t>Edite valores incorretos, remova campos desnecessarios e clique em Salvar preset.</w:t>
      </w:r>
    </w:p>
    <w:p>
      <w:pPr>
        <w:pStyle w:val="ListNumber"/>
        <w:spacing w:after="80"/>
      </w:pPr>
      <w:r>
        <w:t>Teste o novo preset em um ticket apropriado antes de divulga-lo a equipe.</w:t>
      </w:r>
    </w:p>
    <w:p>
      <w:pPr>
        <w:spacing w:after="120"/>
      </w:pPr>
      <w:r>
        <w:rPr>
          <w:b/>
        </w:rPr>
        <w:t xml:space="preserve">Importante. </w:t>
      </w:r>
      <w:r>
        <w:t>A leitura apenas inspeciona o modal e mostra os dados no formulario. Ela não deve alterar o ticket por si mesma.</w:t>
      </w:r>
    </w:p>
    <w:p>
      <w:r>
        <w:br w:type="page"/>
      </w:r>
    </w:p>
    <w:p>
      <w:pPr>
        <w:pStyle w:val="Title"/>
      </w:pPr>
      <w:r>
        <w:t>Criar ou ajustar os campos manualmente</w:t>
      </w:r>
    </w:p>
    <w:p>
      <w:pPr>
        <w:pStyle w:val="Heading1"/>
        <w:keepNext/>
      </w:pPr>
      <w:r>
        <w:t>Quando usar</w:t>
      </w:r>
    </w:p>
    <w:p>
      <w:pPr>
        <w:spacing w:after="120"/>
      </w:pPr>
      <w:r>
        <w:t>Use a criação manual quando a classificação ainda não estiver preenchida no HubSpot ou quando o preset precisar de uma combinação diferente da exibida.</w:t>
      </w:r>
    </w:p>
    <w:p>
      <w:pPr>
        <w:pStyle w:val="Heading2"/>
        <w:keepNext/>
      </w:pPr>
      <w:r>
        <w:t>Como montar</w:t>
      </w:r>
    </w:p>
    <w:p>
      <w:pPr>
        <w:pStyle w:val="ListNumber"/>
        <w:spacing w:after="80"/>
      </w:pPr>
      <w:r>
        <w:t>Abra + Novo Preset e escolha a opção manual.</w:t>
      </w:r>
    </w:p>
    <w:p>
      <w:pPr>
        <w:pStyle w:val="ListNumber"/>
        <w:spacing w:after="80"/>
      </w:pPr>
      <w:r>
        <w:t>Adicione cada propriedade necessaria.</w:t>
      </w:r>
    </w:p>
    <w:p>
      <w:pPr>
        <w:pStyle w:val="ListNumber"/>
        <w:spacing w:after="80"/>
      </w:pPr>
      <w:r>
        <w:t>Digite o rótulo exatamente como aparece no modal do HubSpot.</w:t>
      </w:r>
    </w:p>
    <w:p>
      <w:pPr>
        <w:pStyle w:val="ListNumber"/>
        <w:spacing w:after="80"/>
      </w:pPr>
      <w:r>
        <w:t>Informe o valor que deve ser escolhido.</w:t>
      </w:r>
    </w:p>
    <w:p>
      <w:pPr>
        <w:pStyle w:val="ListNumber"/>
        <w:spacing w:after="80"/>
      </w:pPr>
      <w:r>
        <w:t>Mantenha selecionados somente os campos que o preset deve aplicar.</w:t>
      </w:r>
    </w:p>
    <w:p>
      <w:pPr>
        <w:pStyle w:val="ListNumber"/>
        <w:spacing w:after="80"/>
      </w:pPr>
      <w:r>
        <w:t>Organize os campos na ordem em que aparecem e salve.</w:t>
      </w:r>
    </w:p>
    <w:p>
      <w:pPr>
        <w:pStyle w:val="Heading2"/>
        <w:keepNext/>
      </w:pPr>
      <w:r>
        <w:t>Campos vazios</w:t>
      </w:r>
    </w:p>
    <w:p>
      <w:pPr>
        <w:spacing w:after="120"/>
      </w:pPr>
      <w:r>
        <w:t>A interface permite manter um campo selecionado sem valor. Como o comportamento de limpeza deve ser confirmado no ambiente real, teste esse caso antes de adota-lo como procedimento da equipe.</w:t>
      </w:r>
    </w:p>
    <w:p>
      <w:pPr>
        <w:pStyle w:val="Heading2"/>
        <w:keepNext/>
      </w:pPr>
      <w:r>
        <w:t>Padrão de nomes sugerido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0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Recomendacao</w:t>
            </w:r>
          </w:p>
        </w:tc>
        <w:tc>
          <w:tcPr>
            <w:tcW w:type="dxa" w:w="3360"/>
            <w:shd w:fill="173B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Nome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Descreva a ação ou motivo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Segunda via de boleto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Grupo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uma família estavel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Financeiro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Campos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Inclua apenas o necessário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Produto, Categoria, Assunto</w:t>
            </w:r>
          </w:p>
        </w:tc>
      </w:tr>
    </w:tbl>
    <w:p>
      <w:r>
        <w:br w:type="page"/>
      </w:r>
    </w:p>
    <w:p>
      <w:pPr>
        <w:pStyle w:val="Title"/>
      </w:pPr>
      <w:r>
        <w:t>Gerenciar presets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erenci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7"/>
        </w:rPr>
        <w:t>Ilustracao 4  Ações disponiveis em cada preset e no menu</w:t>
      </w:r>
    </w:p>
    <w:p>
      <w:pPr>
        <w:pStyle w:val="Heading2"/>
        <w:keepNext/>
      </w:pPr>
      <w:r>
        <w:t>Editar</w:t>
      </w:r>
    </w:p>
    <w:p>
      <w:pPr>
        <w:spacing w:after="120"/>
      </w:pPr>
      <w:r>
        <w:t>Clique no lápis, altere as informações e salve. Depois, execute um teste controlado para confirmar que os campos continuam corretos.</w:t>
      </w:r>
    </w:p>
    <w:p>
      <w:pPr>
        <w:pStyle w:val="Heading2"/>
        <w:keepNext/>
      </w:pPr>
      <w:r>
        <w:t>Duplicar</w:t>
      </w:r>
    </w:p>
    <w:p>
      <w:pPr>
        <w:spacing w:after="120"/>
      </w:pPr>
      <w:r>
        <w:t>Use a copia quando dois casos compartilham quase toda a classificação. A extensão cria um novo nome; ajuste o que for diferente antes de usar.</w:t>
      </w:r>
    </w:p>
    <w:p>
      <w:pPr>
        <w:pStyle w:val="Heading2"/>
        <w:keepNext/>
      </w:pPr>
      <w:r>
        <w:t>Excluir e desfazer</w:t>
      </w:r>
    </w:p>
    <w:p>
      <w:pPr>
        <w:spacing w:after="120"/>
      </w:pPr>
      <w:r>
        <w:t>A exclusão pede confirmação. Depois de apagar, o aviso Desfazer fica disponível por cerca de 20 segundos. Não conte com esse prazo como forma de backup.</w:t>
      </w:r>
    </w:p>
    <w:p>
      <w:pPr>
        <w:pStyle w:val="Heading2"/>
        <w:keepNext/>
      </w:pPr>
      <w:r>
        <w:t>Seleção em lote</w:t>
      </w:r>
    </w:p>
    <w:p>
      <w:pPr>
        <w:spacing w:after="120"/>
      </w:pPr>
      <w:r>
        <w:t>No menu de configuracoes, ative Selecionar preset, marque os cards desejados e confirme a exclusão. Revise a quantidade selecionada antes de concluir.</w:t>
      </w:r>
    </w:p>
    <w:p>
      <w:r>
        <w:br w:type="page"/>
      </w:r>
    </w:p>
    <w:p>
      <w:pPr>
        <w:pStyle w:val="Title"/>
      </w:pPr>
      <w:r>
        <w:t>Buscar e usar o modo compacto</w:t>
      </w:r>
    </w:p>
    <w:p>
      <w:pPr>
        <w:pStyle w:val="Heading1"/>
        <w:keepNext/>
      </w:pPr>
      <w:r>
        <w:t>Busca</w:t>
      </w:r>
    </w:p>
    <w:p>
      <w:pPr>
        <w:spacing w:after="120"/>
      </w:pPr>
      <w:r>
        <w:t>Digite parte do nome ou do grupo. O TicketAI filtra a lista e destaca o termo encontrado. Se não houver resultado, revise a grafia ou crie um novo preset.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2400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talh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7"/>
        </w:rPr>
        <w:t>Ilustracao 5  Atalhos de teclado da versão 1.7</w:t>
      </w:r>
    </w:p>
    <w:p>
      <w:pPr>
        <w:pStyle w:val="Heading2"/>
        <w:keepNext/>
      </w:pPr>
      <w:r>
        <w:t>Modo compacto</w:t>
      </w:r>
    </w:p>
    <w:p>
      <w:pPr>
        <w:spacing w:after="120"/>
      </w:pPr>
      <w:r>
        <w:t>Pressione Alt + W para exibir um preset por vez. Posicione o ponteiro sobre o card e use a roda do mouse para avancar ou voltar. Pressione Alt + W novamente para retornar ao modo normal.</w:t>
      </w:r>
    </w:p>
    <w:p>
      <w:pPr>
        <w:pStyle w:val="Heading2"/>
        <w:keepNext/>
      </w:pPr>
      <w:r>
        <w:t>Fechamento rápido</w:t>
      </w:r>
    </w:p>
    <w:p>
      <w:pPr>
        <w:spacing w:after="120"/>
      </w:pPr>
      <w:r>
        <w:t>Pressione Esc para fechar menus, dialogos e elementos auxiliares. O atalho não substitui a revisão de uma alteracao já aplicada no HubSpot.</w:t>
      </w:r>
    </w:p>
    <w:p>
      <w:r>
        <w:br w:type="page"/>
      </w:r>
    </w:p>
    <w:p>
      <w:pPr>
        <w:pStyle w:val="Title"/>
      </w:pPr>
      <w:r>
        <w:t>Exportar e importar backups</w:t>
      </w:r>
    </w:p>
    <w:p>
      <w:pPr>
        <w:pStyle w:val="Heading1"/>
        <w:keepNext/>
      </w:pPr>
      <w:r>
        <w:t>Exportar</w:t>
      </w:r>
    </w:p>
    <w:p>
      <w:pPr>
        <w:pStyle w:val="ListNumber"/>
        <w:spacing w:after="80"/>
      </w:pPr>
      <w:r>
        <w:t>Abra o menu de configuracoes.</w:t>
      </w:r>
    </w:p>
    <w:p>
      <w:pPr>
        <w:pStyle w:val="ListNumber"/>
        <w:spacing w:after="80"/>
      </w:pPr>
      <w:r>
        <w:t>Clique em Exportar.</w:t>
      </w:r>
    </w:p>
    <w:p>
      <w:pPr>
        <w:pStyle w:val="ListNumber"/>
        <w:spacing w:after="80"/>
      </w:pPr>
      <w:r>
        <w:t>Guarde o arquivo ticketai_presets.json em local interno autorizado.</w:t>
      </w:r>
    </w:p>
    <w:p>
      <w:pPr>
        <w:pStyle w:val="ListNumber"/>
        <w:spacing w:after="80"/>
      </w:pPr>
      <w:r>
        <w:t>Registre a data e a versão da extensão associadas ao backup.</w:t>
      </w:r>
    </w:p>
    <w:p>
      <w:pPr>
        <w:pStyle w:val="Heading1"/>
        <w:keepNext/>
      </w:pPr>
      <w:r>
        <w:t>Importar</w:t>
      </w:r>
    </w:p>
    <w:p>
      <w:pPr>
        <w:pStyle w:val="ListNumber"/>
        <w:spacing w:after="80"/>
      </w:pPr>
      <w:r>
        <w:t>Abra o menu e clique em Importar.</w:t>
      </w:r>
    </w:p>
    <w:p>
      <w:pPr>
        <w:pStyle w:val="ListNumber"/>
        <w:spacing w:after="80"/>
      </w:pPr>
      <w:r>
        <w:t>Escolha um arquivo JSON exportado pelo TicketAI.</w:t>
      </w:r>
    </w:p>
    <w:p>
      <w:pPr>
        <w:pStyle w:val="ListNumber"/>
        <w:spacing w:after="80"/>
      </w:pPr>
      <w:r>
        <w:t>Confira a mensagem de resultado.</w:t>
      </w:r>
    </w:p>
    <w:p>
      <w:pPr>
        <w:pStyle w:val="ListNumber"/>
        <w:spacing w:after="80"/>
      </w:pPr>
      <w:r>
        <w:t>Pesquise alguns presets importados e teste uma amostra antes de usar em produção.</w:t>
      </w:r>
    </w:p>
    <w:p>
      <w:pPr>
        <w:pStyle w:val="Heading2"/>
        <w:keepNext/>
      </w:pPr>
      <w:r>
        <w:t>Boas praticas</w:t>
      </w:r>
    </w:p>
    <w:p>
      <w:pPr>
        <w:pStyle w:val="ListBullet"/>
        <w:spacing w:after="60"/>
      </w:pPr>
      <w:r>
        <w:t>Exporte antes de alteracoes em lote.</w:t>
      </w:r>
    </w:p>
    <w:p>
      <w:pPr>
        <w:pStyle w:val="ListBullet"/>
        <w:spacing w:after="60"/>
      </w:pPr>
      <w:r>
        <w:t>Não edite o JSON manualmente sem validacao técnica.</w:t>
      </w:r>
    </w:p>
    <w:p>
      <w:pPr>
        <w:pStyle w:val="ListBullet"/>
        <w:spacing w:after="60"/>
      </w:pPr>
      <w:r>
        <w:t>Não compartilhe backups fora dos canais internos autorizados.</w:t>
      </w:r>
    </w:p>
    <w:p>
      <w:pPr>
        <w:pStyle w:val="ListBullet"/>
        <w:spacing w:after="60"/>
      </w:pPr>
      <w:r>
        <w:t>Mantenha uma copia anterior para recuperacao.</w:t>
      </w:r>
    </w:p>
    <w:p>
      <w:r>
        <w:br w:type="page"/>
      </w:r>
    </w:p>
    <w:p>
      <w:pPr>
        <w:pStyle w:val="Title"/>
      </w:pPr>
      <w:r>
        <w:t>Solucao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312"/>
        <w:gridCol w:w="3960"/>
      </w:tblGrid>
      <w:tr>
        <w:tc>
          <w:tcPr>
            <w:tcW w:type="dxa" w:w="3360"/>
            <w:shd w:fill="173B5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3360"/>
            <w:shd w:fill="173B5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Verificacao</w:t>
            </w:r>
          </w:p>
        </w:tc>
        <w:tc>
          <w:tcPr>
            <w:tcW w:type="dxa" w:w="3360"/>
            <w:shd w:fill="173B5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Acao recomendada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Widget não abre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Ticket aberto no domínio correto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Clique no ícone; tente Alt + Q; recarregue a página.</w:t>
            </w:r>
          </w:p>
        </w:tc>
      </w:tr>
      <w:tr>
        <w:tc>
          <w:tcPr>
            <w:tcW w:type="dxa" w:w="2376"/>
            <w:shd w:fill="EAF1F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Preset não aparece</w:t>
            </w:r>
          </w:p>
        </w:tc>
        <w:tc>
          <w:tcPr>
            <w:tcW w:type="dxa" w:w="3312"/>
            <w:shd w:fill="EAF1F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Busca ou grupo aplicado</w:t>
            </w:r>
          </w:p>
        </w:tc>
        <w:tc>
          <w:tcPr>
            <w:tcW w:type="dxa" w:w="3960"/>
            <w:shd w:fill="EAF1F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Limpe a busca e confira se o preset foi importado.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Campo não preenche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Modal e rótulo visiveis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Abra Propriedades dependentes e teste novamente uma vez.</w:t>
            </w:r>
          </w:p>
        </w:tc>
      </w:tr>
      <w:tr>
        <w:tc>
          <w:tcPr>
            <w:tcW w:type="dxa" w:w="2376"/>
            <w:shd w:fill="EAF1F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Valor incorreto</w:t>
            </w:r>
          </w:p>
        </w:tc>
        <w:tc>
          <w:tcPr>
            <w:tcW w:type="dxa" w:w="3312"/>
            <w:shd w:fill="EAF1F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Preset escolhido e valores salvos</w:t>
            </w:r>
          </w:p>
        </w:tc>
        <w:tc>
          <w:tcPr>
            <w:tcW w:type="dxa" w:w="3960"/>
            <w:shd w:fill="EAF1F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Corrija manualmente no HubSpot e edite o preset.</w:t>
            </w:r>
          </w:p>
        </w:tc>
      </w:tr>
      <w:tr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Leitura não encontra campos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Modal aberto e campos carregados</w:t>
            </w:r>
          </w:p>
        </w:tc>
        <w:tc>
          <w:tcPr>
            <w:tcW w:type="dxa" w:w="39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Aguarde o carregamento; feche e reabra o formulario.</w:t>
            </w:r>
          </w:p>
        </w:tc>
      </w:tr>
      <w:tr>
        <w:tc>
          <w:tcPr>
            <w:tcW w:type="dxa" w:w="2376"/>
            <w:shd w:fill="EAF1F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Interface mudou</w:t>
            </w:r>
          </w:p>
        </w:tc>
        <w:tc>
          <w:tcPr>
            <w:tcW w:type="dxa" w:w="3312"/>
            <w:shd w:fill="EAF1F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HubSpot atualizado</w:t>
            </w:r>
          </w:p>
        </w:tc>
        <w:tc>
          <w:tcPr>
            <w:tcW w:type="dxa" w:w="3960"/>
            <w:shd w:fill="EAF1F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Interrompa o uso do fluxo afetado e reporte ao responsável técnico.</w:t>
            </w:r>
          </w:p>
        </w:tc>
      </w:tr>
    </w:tbl>
    <w:p>
      <w:pPr>
        <w:pStyle w:val="Heading2"/>
        <w:keepNext/>
      </w:pPr>
      <w:r>
        <w:t>Ao reportar um problema</w:t>
      </w:r>
    </w:p>
    <w:p>
      <w:pPr>
        <w:pStyle w:val="ListBullet"/>
        <w:spacing w:after="60"/>
      </w:pPr>
      <w:r>
        <w:t>Informe o navegador, a versão da extensão e o nome do preset.</w:t>
      </w:r>
    </w:p>
    <w:p>
      <w:pPr>
        <w:pStyle w:val="ListBullet"/>
        <w:spacing w:after="60"/>
      </w:pPr>
      <w:r>
        <w:t>Descreva qual campo falhou e em que etapa.</w:t>
      </w:r>
    </w:p>
    <w:p>
      <w:pPr>
        <w:pStyle w:val="ListBullet"/>
        <w:spacing w:after="60"/>
      </w:pPr>
      <w:r>
        <w:t>Evite copiar dados pessoais do ticket para mensagens ou capturas.</w:t>
      </w:r>
    </w:p>
    <w:p>
      <w:r>
        <w:br w:type="page"/>
      </w:r>
    </w:p>
    <w:p>
      <w:pPr>
        <w:pStyle w:val="Title"/>
      </w:pPr>
      <w:r>
        <w:t>Fluxo futuro de classificação automática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2773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utu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7"/>
        </w:rPr>
        <w:t>Ilustracao 6  Arquitetura planejada, ainda não disponível</w:t>
      </w:r>
    </w:p>
    <w:p>
      <w:pPr>
        <w:spacing w:after="120"/>
      </w:pPr>
      <w:r>
        <w:t>O planejamento preve que a extensão leia somente o contexto necessário, envie os dados por HTTPS interno a um servico no Proxmox e receba uma classificação validada. A extensão continuaria preenchendo o HubSpot pela tela.</w:t>
      </w:r>
    </w:p>
    <w:p>
      <w:pPr>
        <w:pStyle w:val="Heading2"/>
        <w:keepNext/>
      </w:pPr>
      <w:r>
        <w:t>O que muda para o usuário no futuro</w:t>
      </w:r>
    </w:p>
    <w:p>
      <w:pPr>
        <w:pStyle w:val="ListBullet"/>
        <w:spacing w:after="60"/>
      </w:pPr>
      <w:r>
        <w:t>O sistema podera sugerir Produto, Categoria e Assunto com base no contexto.</w:t>
      </w:r>
    </w:p>
    <w:p>
      <w:pPr>
        <w:pStyle w:val="ListBullet"/>
        <w:spacing w:after="60"/>
      </w:pPr>
      <w:r>
        <w:t>A ativacao deve comecar em modo sombra e depois passar por confirmação humana.</w:t>
      </w:r>
    </w:p>
    <w:p>
      <w:pPr>
        <w:pStyle w:val="ListBullet"/>
        <w:spacing w:after="60"/>
      </w:pPr>
      <w:r>
        <w:t>Somente classes com precisão comprovada poderao ser automatizadas.</w:t>
      </w:r>
    </w:p>
    <w:p>
      <w:pPr>
        <w:pStyle w:val="Heading2"/>
        <w:keepNext/>
      </w:pPr>
      <w:r>
        <w:t>O que não está autorizado agora</w:t>
      </w:r>
    </w:p>
    <w:p>
      <w:pPr>
        <w:pStyle w:val="ListBullet"/>
        <w:spacing w:after="60"/>
      </w:pPr>
      <w:r>
        <w:t>Não existe integracao aprovada por API com HubSpot ou OpenAI.</w:t>
      </w:r>
    </w:p>
    <w:p>
      <w:pPr>
        <w:pStyle w:val="ListBullet"/>
        <w:spacing w:after="60"/>
      </w:pPr>
      <w:r>
        <w:t>Não existe servidor, VM ou classificador provisionado para esse fluxo.</w:t>
      </w:r>
    </w:p>
    <w:p>
      <w:pPr>
        <w:pStyle w:val="ListBullet"/>
        <w:spacing w:after="60"/>
      </w:pPr>
      <w:r>
        <w:t>A transferencia de texto do navegador ao Proxmox ainda depende de autorizacao formal.</w:t>
      </w:r>
    </w:p>
    <w:p>
      <w:r>
        <w:br w:type="page"/>
      </w:r>
    </w:p>
    <w:p>
      <w:pPr>
        <w:pStyle w:val="Title"/>
      </w:pPr>
      <w:r>
        <w:t>Checklist de uso seguro</w:t>
      </w:r>
    </w:p>
    <w:p>
      <w:pPr>
        <w:spacing w:after="200"/>
      </w:pPr>
      <w:r>
        <w:rPr>
          <w:sz w:val="26"/>
        </w:rPr>
        <w:t>☐  Estou no ticket correto.</w:t>
      </w:r>
    </w:p>
    <w:p>
      <w:pPr>
        <w:spacing w:after="200"/>
      </w:pPr>
      <w:r>
        <w:rPr>
          <w:sz w:val="26"/>
        </w:rPr>
        <w:t>☐  O modal Propriedades dependentes está aberto.</w:t>
      </w:r>
    </w:p>
    <w:p>
      <w:pPr>
        <w:spacing w:after="200"/>
      </w:pPr>
      <w:r>
        <w:rPr>
          <w:sz w:val="26"/>
        </w:rPr>
        <w:t>☐  Escolhi o preset correspondente ao caso.</w:t>
      </w:r>
    </w:p>
    <w:p>
      <w:pPr>
        <w:spacing w:after="200"/>
      </w:pPr>
      <w:r>
        <w:rPr>
          <w:sz w:val="26"/>
        </w:rPr>
        <w:t>☐  Aguardei o término do preenchimento.</w:t>
      </w:r>
    </w:p>
    <w:p>
      <w:pPr>
        <w:spacing w:after="200"/>
      </w:pPr>
      <w:r>
        <w:rPr>
          <w:sz w:val="26"/>
        </w:rPr>
        <w:t>☐  Conferi Produto, Categoria e Assunto.</w:t>
      </w:r>
    </w:p>
    <w:p>
      <w:pPr>
        <w:spacing w:after="200"/>
      </w:pPr>
      <w:r>
        <w:rPr>
          <w:sz w:val="26"/>
        </w:rPr>
        <w:t>☐  Corrigi manualmente qualquer divergência.</w:t>
      </w:r>
    </w:p>
    <w:p>
      <w:pPr>
        <w:spacing w:after="200"/>
      </w:pPr>
      <w:r>
        <w:rPr>
          <w:sz w:val="26"/>
        </w:rPr>
        <w:t>☐  Reportei falhas sem expor dados pessoais.</w:t>
      </w:r>
    </w:p>
    <w:p>
      <w:pPr>
        <w:pStyle w:val="Heading1"/>
        <w:keepNext/>
      </w:pPr>
      <w:r>
        <w:t>Resumo</w:t>
      </w:r>
    </w:p>
    <w:p>
      <w:pPr>
        <w:spacing w:after="120"/>
      </w:pPr>
      <w:r>
        <w:t>Na versão 1.7, o TicketAI e uma automação local por presets. Ele agiliza o preenchimento, mas a escolha e a conferência continuam sob responsabilidade do usuário. O recurso de classificação automática descrito neste manual e apenas uma visão futura do planejamento.</w:t>
      </w:r>
    </w:p>
    <w:p>
      <w:pPr>
        <w:pStyle w:val="Heading2"/>
        <w:keepNext/>
      </w:pPr>
      <w:r>
        <w:t>Referência interna</w:t>
      </w:r>
    </w:p>
    <w:p>
      <w:pPr>
        <w:spacing w:after="120"/>
      </w:pPr>
      <w:r>
        <w:t>Este manual foi elaborado a partir do comportamento documentado da versão 1.7, do código atual da extensão e do planejamento consolidado do TicketAI.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TicketAI 1.7  |  Lagamba Tech  | 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TICKETAI  |  MANUAL DE USABILIDADE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ilustrado de usabilidade do TicketAI</dc:title>
  <dc:subject>Uso da extensao TicketAI versao 1.7</dc:subject>
  <dc:creator>Lagamba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