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67C0F" w14:textId="77777777" w:rsidR="002B083D" w:rsidRDefault="00802E6A">
      <w:pPr>
        <w:pStyle w:val="Heading1"/>
      </w:pPr>
      <w:r>
        <w:t>FFS MEL Trainer Manual</w:t>
      </w:r>
    </w:p>
    <w:p w14:paraId="34724343" w14:textId="77777777" w:rsidR="002B083D" w:rsidRDefault="00802E6A">
      <w:pPr>
        <w:pStyle w:val="Heading2"/>
      </w:pPr>
      <w:r>
        <w:t>Introduction</w:t>
      </w:r>
    </w:p>
    <w:p w14:paraId="1E8B25D4" w14:textId="77777777" w:rsidR="002B083D" w:rsidRDefault="00802E6A">
      <w:r>
        <w:t>This manual supports Master Trainers in delivering Monitoring, Evaluation and Learning (MEL) training within Farmer Field Schools (FFS). It aligns with FAO’s MEL Framework and Toolkit.</w:t>
      </w:r>
    </w:p>
    <w:p w14:paraId="5B36EA3D" w14:textId="77777777" w:rsidR="002B083D" w:rsidRDefault="00802E6A">
      <w:pPr>
        <w:pStyle w:val="Heading2"/>
      </w:pPr>
      <w:r>
        <w:t>Learning Objectives</w:t>
      </w:r>
    </w:p>
    <w:p w14:paraId="64C51726" w14:textId="77777777" w:rsidR="002B083D" w:rsidRDefault="00802E6A">
      <w:r>
        <w:t>Participants will understand MEL principles, apply tools effectively, conduct evaluations, and manage reporting.</w:t>
      </w:r>
    </w:p>
    <w:p w14:paraId="781609B5" w14:textId="77777777" w:rsidR="002B083D" w:rsidRDefault="00802E6A">
      <w:pPr>
        <w:pStyle w:val="Heading2"/>
      </w:pPr>
      <w:r>
        <w:t>Module 1: Understanding MEL in FFS</w:t>
      </w:r>
    </w:p>
    <w:p w14:paraId="007F5D18" w14:textId="77777777" w:rsidR="002B083D" w:rsidRDefault="00802E6A">
      <w:r>
        <w:t>Content covers definitions, purpose of MEL, experiential learning cycles, and MEL’s role in FFS quality.</w:t>
      </w:r>
    </w:p>
    <w:p w14:paraId="31230A68" w14:textId="77777777" w:rsidR="002B083D" w:rsidRDefault="00802E6A">
      <w:pPr>
        <w:pStyle w:val="Heading2"/>
      </w:pPr>
      <w:r>
        <w:t>Module 2: Results Chain</w:t>
      </w:r>
    </w:p>
    <w:p w14:paraId="28530376" w14:textId="77777777" w:rsidR="002B083D" w:rsidRDefault="00802E6A">
      <w:r>
        <w:t>Details inputs to impacts, SMART indicators, and practical examples relevant to FFS programming.</w:t>
      </w:r>
    </w:p>
    <w:p w14:paraId="13B89661" w14:textId="77777777" w:rsidR="002B083D" w:rsidRDefault="00802E6A">
      <w:pPr>
        <w:pStyle w:val="Heading2"/>
      </w:pPr>
      <w:r>
        <w:t>Module 3: Livelihood Capital Domains</w:t>
      </w:r>
    </w:p>
    <w:p w14:paraId="2B6DD487" w14:textId="77777777" w:rsidR="002B083D" w:rsidRDefault="00802E6A">
      <w:r>
        <w:t>Human, social, natural, and financial/physical capital definitions, applications, and assessment tools.</w:t>
      </w:r>
    </w:p>
    <w:p w14:paraId="2F7F139A" w14:textId="77777777" w:rsidR="002B083D" w:rsidRDefault="00802E6A">
      <w:pPr>
        <w:pStyle w:val="Heading2"/>
      </w:pPr>
      <w:r>
        <w:t>Module 4: MEL Tools for FFS</w:t>
      </w:r>
    </w:p>
    <w:p w14:paraId="391FC0E4" w14:textId="77777777" w:rsidR="002B083D" w:rsidRDefault="00802E6A">
      <w:r>
        <w:t>Includes AESA, attendance, monitoring checklists, quality matrices, and learning plot data collection.</w:t>
      </w:r>
    </w:p>
    <w:p w14:paraId="1237C708" w14:textId="77777777" w:rsidR="002B083D" w:rsidRDefault="00802E6A">
      <w:pPr>
        <w:pStyle w:val="Heading2"/>
      </w:pPr>
      <w:r>
        <w:t>Module 5: Evaluation Tools</w:t>
      </w:r>
    </w:p>
    <w:p w14:paraId="00DB31C3" w14:textId="77777777" w:rsidR="002B083D" w:rsidRDefault="00802E6A">
      <w:r>
        <w:t>Methods include FGDs, KIIs, Most Significant Change, spider diagrams, and picturing change.</w:t>
      </w:r>
    </w:p>
    <w:p w14:paraId="7410ADA0" w14:textId="77777777" w:rsidR="002B083D" w:rsidRDefault="00802E6A">
      <w:pPr>
        <w:pStyle w:val="Heading2"/>
      </w:pPr>
      <w:r>
        <w:t>Module 6: Impact Assessment</w:t>
      </w:r>
    </w:p>
    <w:p w14:paraId="3EE1BE46" w14:textId="77777777" w:rsidR="002B083D" w:rsidRDefault="00802E6A">
      <w:r>
        <w:t>Impact pathways, baseline surveys, before-after comparisons, and difference-in-differences techniques.</w:t>
      </w:r>
    </w:p>
    <w:p w14:paraId="754D5F10" w14:textId="77777777" w:rsidR="002B083D" w:rsidRDefault="00802E6A">
      <w:pPr>
        <w:pStyle w:val="Heading2"/>
      </w:pPr>
      <w:r>
        <w:t>Module 7: MEL Management</w:t>
      </w:r>
    </w:p>
    <w:p w14:paraId="3444EEA3" w14:textId="77777777" w:rsidR="002B083D" w:rsidRDefault="00802E6A">
      <w:r>
        <w:t>Roles, responsibilities, reporting flows, data storage, and institutionalization practices.</w:t>
      </w:r>
    </w:p>
    <w:sectPr w:rsidR="002B08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570733">
    <w:abstractNumId w:val="8"/>
  </w:num>
  <w:num w:numId="2" w16cid:durableId="1011448569">
    <w:abstractNumId w:val="6"/>
  </w:num>
  <w:num w:numId="3" w16cid:durableId="932325411">
    <w:abstractNumId w:val="5"/>
  </w:num>
  <w:num w:numId="4" w16cid:durableId="833839772">
    <w:abstractNumId w:val="4"/>
  </w:num>
  <w:num w:numId="5" w16cid:durableId="1270703687">
    <w:abstractNumId w:val="7"/>
  </w:num>
  <w:num w:numId="6" w16cid:durableId="1632588367">
    <w:abstractNumId w:val="3"/>
  </w:num>
  <w:num w:numId="7" w16cid:durableId="1035807184">
    <w:abstractNumId w:val="2"/>
  </w:num>
  <w:num w:numId="8" w16cid:durableId="449008428">
    <w:abstractNumId w:val="1"/>
  </w:num>
  <w:num w:numId="9" w16cid:durableId="1312902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083D"/>
    <w:rsid w:val="00326F90"/>
    <w:rsid w:val="00802E6A"/>
    <w:rsid w:val="009A36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EE01F"/>
  <w14:defaultImageDpi w14:val="300"/>
  <w15:docId w15:val="{D21ADB9D-1D61-4927-8594-DBC5658C2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Adey, Michael (FAOUG)</cp:lastModifiedBy>
  <cp:revision>2</cp:revision>
  <dcterms:created xsi:type="dcterms:W3CDTF">2025-11-19T09:55:00Z</dcterms:created>
  <dcterms:modified xsi:type="dcterms:W3CDTF">2025-11-19T09:55:00Z</dcterms:modified>
  <cp:category/>
</cp:coreProperties>
</file>