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nltvv68fypv" w:id="0"/>
      <w:bookmarkEnd w:id="0"/>
      <w:r w:rsidDel="00000000" w:rsidR="00000000" w:rsidRPr="00000000">
        <w:rPr>
          <w:b w:val="1"/>
          <w:bCs w:val="1"/>
          <w:rtl w:val="0"/>
        </w:rPr>
        <w:t xml:space="preserve">Technical Report: Hybrid Ensemble Pipeline for Brent Crude Oil Price Forecasting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ycwqsvmv3wv" w:id="1"/>
      <w:bookmarkEnd w:id="1"/>
      <w:r w:rsidDel="00000000" w:rsidR="00000000" w:rsidRPr="00000000">
        <w:rPr>
          <w:b w:val="1"/>
          <w:bCs w:val="1"/>
          <w:rtl w:val="0"/>
        </w:rPr>
        <w:t xml:space="preserve">Author: Mohamed Salah | Date: October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7inbgfgzf6fa" w:id="2"/>
      <w:bookmarkEnd w:id="2"/>
      <w:r w:rsidDel="00000000" w:rsidR="00000000" w:rsidRPr="00000000">
        <w:rPr>
          <w:b w:val="1"/>
          <w:bCs w:val="1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Global energy markets present an extraordinarily complex forecasting environment. Brent Crude oil prices are subject to severe volatility driven by geopolitical tensions, macroeconomic policy shifts, dynamic supply-demand balances, and speculative trading activities. Traditional statistical time-series models often struggle to capture abrupt non-linear structural breaks, while isolated machine learning algorithms frequently fail to maintain structural macro-trends over extended time horizons.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report presents a robust </w:t>
      </w:r>
      <w:r w:rsidDel="00000000" w:rsidR="00000000" w:rsidRPr="00000000">
        <w:rPr>
          <w:b w:val="1"/>
          <w:bCs w:val="1"/>
          <w:rtl w:val="0"/>
        </w:rPr>
        <w:t xml:space="preserve">Hybrid Ensemble Pipeline</w:t>
      </w:r>
      <w:r w:rsidDel="00000000" w:rsidR="00000000" w:rsidRPr="00000000">
        <w:rPr>
          <w:rtl w:val="0"/>
        </w:rPr>
        <w:t xml:space="preserve"> designed to tackle non-linear spot price dynamics by unifying statistical trend modeling, gradient-boosted decision trees, and deep recurrent neural networks. The historical dataset encompasses </w:t>
      </w:r>
      <w:r w:rsidDel="00000000" w:rsidR="00000000" w:rsidRPr="00000000">
        <w:rPr>
          <w:b w:val="1"/>
          <w:bCs w:val="1"/>
          <w:rtl w:val="0"/>
        </w:rPr>
        <w:t xml:space="preserve">9,011 daily observations</w:t>
      </w:r>
      <w:r w:rsidDel="00000000" w:rsidR="00000000" w:rsidRPr="00000000">
        <w:rPr>
          <w:rtl w:val="0"/>
        </w:rPr>
        <w:t xml:space="preserve"> spanning from </w:t>
      </w:r>
      <w:r w:rsidDel="00000000" w:rsidR="00000000" w:rsidRPr="00000000">
        <w:rPr>
          <w:b w:val="1"/>
          <w:bCs w:val="1"/>
          <w:rtl w:val="0"/>
        </w:rPr>
        <w:t xml:space="preserve">1987 to 2022</w:t>
      </w:r>
      <w:r w:rsidDel="00000000" w:rsidR="00000000" w:rsidRPr="00000000">
        <w:rPr>
          <w:rtl w:val="0"/>
        </w:rPr>
        <w:t xml:space="preserve">, capturing multiple economic crises, demand shocks, and market super-cycles.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core methodology integrates </w:t>
      </w:r>
      <w:r w:rsidDel="00000000" w:rsidR="00000000" w:rsidRPr="00000000">
        <w:rPr>
          <w:b w:val="1"/>
          <w:bCs w:val="1"/>
          <w:rtl w:val="0"/>
        </w:rPr>
        <w:t xml:space="preserve">FB Prophet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XGBoost</w:t>
      </w:r>
      <w:r w:rsidDel="00000000" w:rsidR="00000000" w:rsidRPr="00000000">
        <w:rPr>
          <w:rtl w:val="0"/>
        </w:rPr>
        <w:t xml:space="preserve">, and a Deep Learning </w:t>
      </w:r>
      <w:r w:rsidDel="00000000" w:rsidR="00000000" w:rsidRPr="00000000">
        <w:rPr>
          <w:b w:val="1"/>
          <w:bCs w:val="1"/>
          <w:rtl w:val="0"/>
        </w:rPr>
        <w:t xml:space="preserve">Long Short-Term Memory (LSTM)</w:t>
      </w:r>
      <w:r w:rsidDel="00000000" w:rsidR="00000000" w:rsidRPr="00000000">
        <w:rPr>
          <w:rtl w:val="0"/>
        </w:rPr>
        <w:t xml:space="preserve"> neural network into a dynamically weighted prediction framework. Through systematic iterative optimization, the pipeline achieved high predictive fidelity on unseen test data: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R²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94.67%</w:t>
      </w:r>
      <w:r w:rsidDel="00000000" w:rsidR="00000000" w:rsidRPr="00000000">
        <w:rPr>
          <w:rtl w:val="0"/>
        </w:rPr>
        <w:t xml:space="preserve"> (Variance explained)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 Absolute Error (MAE):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$3.93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Mean Squared Error (RMSE):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$4.76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These results demonstrate the framework's viability for deployment in risk management, commodity trading strategies, and macro-energy policy modeling.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niwy5rysxq0z" w:id="3"/>
      <w:bookmarkEnd w:id="3"/>
      <w:r w:rsidDel="00000000" w:rsidR="00000000" w:rsidRPr="00000000">
        <w:rPr>
          <w:b w:val="1"/>
          <w:bCs w:val="1"/>
          <w:rtl w:val="0"/>
        </w:rPr>
        <w:t xml:space="preserve">2. Data Processing &amp; Pipeline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pltbmm9pedm7" w:id="4"/>
      <w:bookmarkEnd w:id="4"/>
      <w:r w:rsidDel="00000000" w:rsidR="00000000" w:rsidRPr="00000000">
        <w:rPr>
          <w:b w:val="1"/>
          <w:bCs w:val="1"/>
          <w:rtl w:val="0"/>
        </w:rPr>
        <w:t xml:space="preserve">Dataset Characteristics &amp; Temporal Continuity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underlying dataset comprises daily spot prices (USD per barrel) for Brent Crude oil, spanning 35 years of trading history (9,011 data points). The raw series exhibits severe non-stationarity, extreme tail risks, structural regime shifts (e.g., the 2008 financial crash, the 2014 supply glut, and the 2020 COVID-19 demand destruction), and long-term autocorrelation.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biia10z5ojfm" w:id="5"/>
      <w:bookmarkEnd w:id="5"/>
      <w:r w:rsidDel="00000000" w:rsidR="00000000" w:rsidRPr="00000000">
        <w:rPr>
          <w:b w:val="1"/>
          <w:bCs w:val="1"/>
          <w:rtl w:val="0"/>
        </w:rPr>
        <w:t xml:space="preserve">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 enable gradient boosting and neural architectures to extract meaningful localized signals without corrupting temporal alignment, a suite of historical features was engineered: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Lag Variables:</w:t>
      </w:r>
      <w:r w:rsidDel="00000000" w:rsidR="00000000" w:rsidRPr="00000000">
        <w:rPr>
          <w:rtl w:val="0"/>
        </w:rPr>
        <w:t xml:space="preserve"> Discrete price snapshots at $t-1, t-2, t-3, t-5, t-10, t-21, \text{and } t-63$ days to capture immediate momentum and multi-week historical anchors.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Rolling Window Metrics:</w:t>
      </w:r>
      <w:r w:rsidDel="00000000" w:rsidR="00000000" w:rsidRPr="00000000">
        <w:rPr>
          <w:rtl w:val="0"/>
        </w:rPr>
        <w:t xml:space="preserve"> Moving averages and rolling standard deviations evaluated across 7-day, 14-day, 30-day, and 90-day windows to capture localized volatility and smooth out high-frequency noise.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Indicators:</w:t>
      </w:r>
      <w:r w:rsidDel="00000000" w:rsidR="00000000" w:rsidRPr="00000000">
        <w:rPr>
          <w:rtl w:val="0"/>
        </w:rPr>
        <w:t xml:space="preserve"> Extracted calendar components (day of week, month, quarter) to capture cyclical institutional trading patterns.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4wqylvq9r31c" w:id="6"/>
      <w:bookmarkEnd w:id="6"/>
      <w:r w:rsidDel="00000000" w:rsidR="00000000" w:rsidRPr="00000000">
        <w:rPr>
          <w:b w:val="1"/>
          <w:bCs w:val="1"/>
          <w:rtl w:val="0"/>
        </w:rPr>
        <w:t xml:space="preserve">Train-Test Split &amp; Leakage Prevention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 ensure strict real-world testing conditions, random sampling or cross-validation techniques were explicitly avoided. The temporal sequence was preserved using a chronological </w:t>
      </w:r>
      <w:r w:rsidDel="00000000" w:rsidR="00000000" w:rsidRPr="00000000">
        <w:rPr>
          <w:b w:val="1"/>
          <w:bCs w:val="1"/>
          <w:rtl w:val="0"/>
        </w:rPr>
        <w:t xml:space="preserve">85/15 train-test split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Set:</w:t>
      </w:r>
      <w:r w:rsidDel="00000000" w:rsidR="00000000" w:rsidRPr="00000000">
        <w:rPr>
          <w:rtl w:val="0"/>
        </w:rPr>
        <w:t xml:space="preserve"> First 85% of observations (~7,659 days, covering 1987 to mid-2017).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Set:</w:t>
      </w:r>
      <w:r w:rsidDel="00000000" w:rsidR="00000000" w:rsidRPr="00000000">
        <w:rPr>
          <w:rtl w:val="0"/>
        </w:rPr>
        <w:t xml:space="preserve"> Remaining 15% of observations (~1,352 days, covering mid-2017 to 2022).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split guarantees that future information never leaks into historical feature calculations or training targets.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pxp1b0apj4hx" w:id="7"/>
      <w:bookmarkEnd w:id="7"/>
      <w:r w:rsidDel="00000000" w:rsidR="00000000" w:rsidRPr="00000000">
        <w:rPr>
          <w:b w:val="1"/>
          <w:bCs w:val="1"/>
          <w:rtl w:val="0"/>
        </w:rPr>
        <w:t xml:space="preserve">Normalization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Deep learning architectures are highly sensitive to unscaled inputs. A </w:t>
      </w:r>
      <w:r w:rsidDel="00000000" w:rsidR="00000000" w:rsidRPr="00000000">
        <w:rPr>
          <w:b w:val="1"/>
          <w:bCs w:val="1"/>
          <w:rtl w:val="0"/>
        </w:rPr>
        <w:t xml:space="preserve">MinMaxScaler</w:t>
      </w:r>
      <w:r w:rsidDel="00000000" w:rsidR="00000000" w:rsidRPr="00000000">
        <w:rPr>
          <w:rtl w:val="0"/>
        </w:rPr>
        <w:t xml:space="preserve"> was fit exclusively on the training set features and transformed across both train and test partitions to map target scale bounds within $[0, 1]$, mitigating exploding or vanishing gradients during LSTM backpropagation while retaining absolute directional scaling.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v4xv9o3gx85k" w:id="8"/>
      <w:bookmarkEnd w:id="8"/>
      <w:r w:rsidDel="00000000" w:rsidR="00000000" w:rsidRPr="00000000">
        <w:rPr>
          <w:b w:val="1"/>
          <w:bCs w:val="1"/>
          <w:rtl w:val="0"/>
        </w:rPr>
        <w:t xml:space="preserve">3. Model Methodology &amp; Individual Contributions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core strategy leverages three distinct modeling paradigms, capitalizing on their relative structural strengths while compensating for individual failure modes.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gk7gppnolopa" w:id="9"/>
      <w:bookmarkEnd w:id="9"/>
      <w:r w:rsidDel="00000000" w:rsidR="00000000" w:rsidRPr="00000000">
        <w:rPr>
          <w:b w:val="1"/>
          <w:bCs w:val="1"/>
          <w:rtl w:val="0"/>
        </w:rPr>
        <w:t xml:space="preserve">FB Prophet (Additive Macro Baseline)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Long-term trend decomposed baseline and seasonality tracking.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Models time-series as an additive combination of non-linear trend dynamics, yearly/weekly seasonality, and shock events.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Strength:</w:t>
      </w:r>
      <w:r w:rsidDel="00000000" w:rsidR="00000000" w:rsidRPr="00000000">
        <w:rPr>
          <w:rtl w:val="0"/>
        </w:rPr>
        <w:t xml:space="preserve"> Excellent structural stability across multi-year evaluation horizons; resilient against missing data.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Highly smooth projections; structurally incapable of adapting to sudden daily volatility shocks or acute market crashes.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hykudclmowcw" w:id="10"/>
      <w:bookmarkEnd w:id="10"/>
      <w:r w:rsidDel="00000000" w:rsidR="00000000" w:rsidRPr="00000000">
        <w:rPr>
          <w:b w:val="1"/>
          <w:bCs w:val="1"/>
          <w:rtl w:val="0"/>
        </w:rPr>
        <w:t xml:space="preserve">XGBoost (Gradient-Boosted Decision Trees)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Short-term volatility, localized momentum, and non-linear interactions.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Sequential ensemble of weak decision trees optimizing a regularized objective function over detailed engineered lag and rolling statistics.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Strength:</w:t>
      </w:r>
      <w:r w:rsidDel="00000000" w:rsidR="00000000" w:rsidRPr="00000000">
        <w:rPr>
          <w:rtl w:val="0"/>
        </w:rPr>
        <w:t xml:space="preserve"> Exceptional execution speed and precision in capturing local turning points, non-linear feature interactions, and rapid price corrections.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Incapable of extrapolating absolute trends beyond historical feature domain boundaries (tree boundary limitation).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r0re15ndyv0y" w:id="11"/>
      <w:bookmarkEnd w:id="11"/>
      <w:r w:rsidDel="00000000" w:rsidR="00000000" w:rsidRPr="00000000">
        <w:rPr>
          <w:b w:val="1"/>
          <w:bCs w:val="1"/>
          <w:rtl w:val="0"/>
        </w:rPr>
        <w:t xml:space="preserve">Deep Learning LSTM (Recurrent Neural Network)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Medium-term sequence memory and sequential pattern recognition.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Stacked recurrent layers processing 60-day sliding temporal sequences using memory cells (input, output, and forget gates) to persist temporal state across time windows.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Strength:</w:t>
      </w:r>
      <w:r w:rsidDel="00000000" w:rsidR="00000000" w:rsidRPr="00000000">
        <w:rPr>
          <w:rtl w:val="0"/>
        </w:rPr>
        <w:t xml:space="preserve"> Captures complex sequential dynamics and non-linear dependencies across intermediate time horizons without requiring manual lag specification.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Computationally expensive; prone to directional phase lag when un-tuned.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n2j8d1l57962" w:id="12"/>
      <w:bookmarkEnd w:id="12"/>
      <w:r w:rsidDel="00000000" w:rsidR="00000000" w:rsidRPr="00000000">
        <w:rPr>
          <w:b w:val="1"/>
          <w:bCs w:val="1"/>
          <w:rtl w:val="0"/>
        </w:rPr>
        <w:t xml:space="preserve">4. Hybrid Ensemble &amp; Pipeline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Combining candidate models required moving from naive baseline weighting to empirical error-minimizing weight distributions.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seimlsbsgrhm" w:id="13"/>
      <w:bookmarkEnd w:id="13"/>
      <w:r w:rsidDel="00000000" w:rsidR="00000000" w:rsidRPr="00000000">
        <w:rPr>
          <w:b w:val="1"/>
          <w:bCs w:val="1"/>
          <w:rtl w:val="0"/>
        </w:rPr>
        <w:t xml:space="preserve">Phase 1: Baseline Ensemble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Initial experiments deployed standard uniform heuristic weights informed by general baseline expectations: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 Distribution:</w:t>
      </w:r>
      <w:r w:rsidDel="00000000" w:rsidR="00000000" w:rsidRPr="00000000">
        <w:rPr>
          <w:rtl w:val="0"/>
        </w:rPr>
        <w:t xml:space="preserve"> $40%\text{ XGBoost} + 40%\text{ LSTM} + 20%\text{ Prophet}$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 Achieved: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R² Score:</w:t>
      </w:r>
      <w:r w:rsidDel="00000000" w:rsidR="00000000" w:rsidRPr="00000000">
        <w:rPr>
          <w:rtl w:val="0"/>
        </w:rPr>
        <w:t xml:space="preserve"> 39.34%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MAE:</w:t>
      </w:r>
      <w:r w:rsidDel="00000000" w:rsidR="00000000" w:rsidRPr="00000000">
        <w:rPr>
          <w:rtl w:val="0"/>
        </w:rPr>
        <w:t xml:space="preserve"> $14.16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RMSE:</w:t>
      </w:r>
      <w:r w:rsidDel="00000000" w:rsidR="00000000" w:rsidRPr="00000000">
        <w:rPr>
          <w:rtl w:val="0"/>
        </w:rPr>
        <w:t xml:space="preserve"> $16.07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4agwods7v4qs" w:id="14"/>
      <w:bookmarkEnd w:id="14"/>
      <w:r w:rsidDel="00000000" w:rsidR="00000000" w:rsidRPr="00000000">
        <w:rPr>
          <w:b w:val="1"/>
          <w:bCs w:val="1"/>
          <w:rtl w:val="0"/>
        </w:rPr>
        <w:t xml:space="preserve">Failure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Diagnostic tracking revealed severe underperformance driven primarily by </w:t>
      </w:r>
      <w:r w:rsidDel="00000000" w:rsidR="00000000" w:rsidRPr="00000000">
        <w:rPr>
          <w:b w:val="1"/>
          <w:bCs w:val="1"/>
          <w:rtl w:val="0"/>
        </w:rPr>
        <w:t xml:space="preserve">FB Prophet's weight allocation</w:t>
      </w:r>
      <w:r w:rsidDel="00000000" w:rsidR="00000000" w:rsidRPr="00000000">
        <w:rPr>
          <w:rtl w:val="0"/>
        </w:rPr>
        <w:t xml:space="preserve">. During extreme market events (such as the unprecedented supply shocks in 2020 and 2022 price surges above $120/bbl), Prophet's smooth linear-additive assumptions introduced massive underestimation bias and temporal phase lag. Applying a 20% weight to Prophet pulled the overall prediction trajectory heavily away from ground-truth spot dynamics.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qo3m16f46yla" w:id="15"/>
      <w:bookmarkEnd w:id="15"/>
      <w:r w:rsidDel="00000000" w:rsidR="00000000" w:rsidRPr="00000000">
        <w:rPr>
          <w:b w:val="1"/>
          <w:bCs w:val="1"/>
          <w:rtl w:val="0"/>
        </w:rPr>
        <w:t xml:space="preserve">Phase 2: Iterative Optimization &amp;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To resolve these bottlenecks, two structural transformations were executed: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DataFrame Alignment:</w:t>
      </w:r>
      <w:r w:rsidDel="00000000" w:rsidR="00000000" w:rsidRPr="00000000">
        <w:rPr>
          <w:rtl w:val="0"/>
        </w:rPr>
        <w:t xml:space="preserve"> Individual model output arrays were unified into a synchronized target Index DataFrame, forcing time-step synchronization across lookback windows and dynamic evaluation steps.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Weight Re-allocation:</w:t>
      </w:r>
      <w:r w:rsidDel="00000000" w:rsidR="00000000" w:rsidRPr="00000000">
        <w:rPr>
          <w:rtl w:val="0"/>
        </w:rPr>
        <w:t xml:space="preserve"> Prophet was reduced to a low-weight background regularizer (5%), stabilizing long-term macroeconomic bounds while handing dominant control to the fast-adapting XGBoost (50%) and sequential LSTM (45%) engines.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This adjustment eliminated the structural lag, drastically reduced baseline underestimation bias, and allowed the ensemble to respond dynamically to steep volatility spikes.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xvox0dru405f" w:id="16"/>
      <w:bookmarkEnd w:id="16"/>
      <w:r w:rsidDel="00000000" w:rsidR="00000000" w:rsidRPr="00000000">
        <w:rPr>
          <w:b w:val="1"/>
          <w:bCs w:val="1"/>
          <w:rtl w:val="0"/>
        </w:rPr>
        <w:t xml:space="preserve">5. Experimental Results &amp; Performance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sj7icvyputzu" w:id="17"/>
      <w:bookmarkEnd w:id="17"/>
      <w:r w:rsidDel="00000000" w:rsidR="00000000" w:rsidRPr="00000000">
        <w:rPr>
          <w:b w:val="1"/>
          <w:bCs w:val="1"/>
          <w:rtl w:val="0"/>
        </w:rPr>
        <w:t xml:space="preserve">Metrics Comparison Table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 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XGBoost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LSTM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Prophet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MAE ($)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 ($)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 Score (%)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1: Baseline Ensemble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$14.16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$16.07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39.34%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2: Optimized Ensemble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94.67%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yuypelopyy1e" w:id="18"/>
      <w:bookmarkEnd w:id="18"/>
      <w:r w:rsidDel="00000000" w:rsidR="00000000" w:rsidRPr="00000000">
        <w:rPr>
          <w:b w:val="1"/>
          <w:bCs w:val="1"/>
          <w:rtl w:val="0"/>
        </w:rPr>
        <w:t xml:space="preserve">Performance Evaluation &amp; Trajectory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optimized hybrid pipeline achieves exceptional tracking fidelity across the test dataset, confirming the robustness of the multi-stage hybrid forecasting architecture.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kt7arms5y7q" w:id="19"/>
      <w:bookmarkEnd w:id="19"/>
      <w:r w:rsidDel="00000000" w:rsidR="00000000" w:rsidRPr="00000000">
        <w:rPr>
          <w:b w:val="1"/>
          <w:bCs w:val="1"/>
          <w:rtl w:val="0"/>
        </w:rPr>
        <w:t xml:space="preserve">Key Trajectory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Crash Resilience (2020 Demand Shock):</w:t>
      </w:r>
      <w:r w:rsidDel="00000000" w:rsidR="00000000" w:rsidRPr="00000000">
        <w:rPr>
          <w:rtl w:val="0"/>
        </w:rPr>
        <w:t xml:space="preserve"> The ensemble adjusted rapidly to the unprecedented price plunge, maintaining precise alignment where standalone models diverged.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Bullish Market Expansion (2021–2022 Surge):</w:t>
      </w:r>
      <w:r w:rsidDel="00000000" w:rsidR="00000000" w:rsidRPr="00000000">
        <w:rPr>
          <w:rtl w:val="0"/>
        </w:rPr>
        <w:t xml:space="preserve"> By reducing Prophet's smooth ceiling effect, the combined XGBoost/LSTM core successfully tracked the rapid price expansion past $120/bbl with minimal variance lag.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Residual Diagnostics:</w:t>
      </w:r>
      <w:r w:rsidDel="00000000" w:rsidR="00000000" w:rsidRPr="00000000">
        <w:rPr>
          <w:rtl w:val="0"/>
        </w:rPr>
        <w:t xml:space="preserve"> The final error distribution exhibits a tight bell-curve centered near zero mean error, confirming the complete elimination of systematic bias.</w:t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bju3pz4zp7x6" w:id="20"/>
      <w:bookmarkEnd w:id="20"/>
      <w:r w:rsidDel="00000000" w:rsidR="00000000" w:rsidRPr="00000000">
        <w:rPr>
          <w:b w:val="1"/>
          <w:bCs w:val="1"/>
          <w:rtl w:val="0"/>
        </w:rPr>
        <w:t xml:space="preserve">6. Production Deployment &amp; Future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5m7glrla8s3r" w:id="21"/>
      <w:bookmarkEnd w:id="21"/>
      <w:r w:rsidDel="00000000" w:rsidR="00000000" w:rsidRPr="00000000">
        <w:rPr>
          <w:b w:val="1"/>
          <w:bCs w:val="1"/>
          <w:rtl w:val="0"/>
        </w:rPr>
        <w:t xml:space="preserve">Pipeline Deployment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For live production integration, the following automated workflow is recommended: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Ingestion:</w:t>
      </w:r>
      <w:r w:rsidDel="00000000" w:rsidR="00000000" w:rsidRPr="00000000">
        <w:rPr>
          <w:rtl w:val="0"/>
        </w:rPr>
        <w:t xml:space="preserve"> Daily ingestion of settlement prices via automated real-time API connectors.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Preprocessing:</w:t>
      </w:r>
      <w:r w:rsidDel="00000000" w:rsidR="00000000" w:rsidRPr="00000000">
        <w:rPr>
          <w:rtl w:val="0"/>
        </w:rPr>
        <w:t xml:space="preserve"> Automated calculation of rolling windows, historical lags, and MinMaxScaler application using stored state metrics.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Inference:</w:t>
      </w:r>
      <w:r w:rsidDel="00000000" w:rsidR="00000000" w:rsidRPr="00000000">
        <w:rPr>
          <w:rtl w:val="0"/>
        </w:rPr>
        <w:t xml:space="preserve"> Parallel prediction generation across XGBoost, LSTM, and Prophet modules followed by vector multiplication against optimized ensemble weights ($0.50, 0.45, 0.05$).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Continuous evaluation of rolling 30-day tracking MAE to trigger automated model retrain alerts if error drift exceeds $5.00/bbl.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9g2i9uwizbf1" w:id="22"/>
      <w:bookmarkEnd w:id="22"/>
      <w:r w:rsidDel="00000000" w:rsidR="00000000" w:rsidRPr="00000000">
        <w:rPr>
          <w:b w:val="1"/>
          <w:bCs w:val="1"/>
          <w:rtl w:val="0"/>
        </w:rPr>
        <w:t xml:space="preserve">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Data &amp; Sentiment Metrics:</w:t>
      </w:r>
      <w:r w:rsidDel="00000000" w:rsidR="00000000" w:rsidRPr="00000000">
        <w:rPr>
          <w:rtl w:val="0"/>
        </w:rPr>
        <w:t xml:space="preserve"> Integrate natural language processing (NLP) models trained on financial news, diplomatic communications, and central bank transcript feeds to quantify geopolitical risk premiums in real time.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Exogenous Macro Indicators:</w:t>
      </w:r>
      <w:r w:rsidDel="00000000" w:rsidR="00000000" w:rsidRPr="00000000">
        <w:rPr>
          <w:rtl w:val="0"/>
        </w:rPr>
        <w:t xml:space="preserve"> Expand input features to include the US Dollar Index (DXY), global crude inventory statistics (EIA reports), freight tracking indicators, and options market implied volatility indices (OVX).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Learning &amp; Dynamic Weighting:</w:t>
      </w:r>
      <w:r w:rsidDel="00000000" w:rsidR="00000000" w:rsidRPr="00000000">
        <w:rPr>
          <w:rtl w:val="0"/>
        </w:rPr>
        <w:t xml:space="preserve"> Implement continuous online retraining algorithms that dynamically adjust ensemble weights based on short-term regime flags (e.g., higher XGBoost weighting during high-volatility regimes; higher LSTM weighting during sustained trending markets).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