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AI Smart Energy Audit System</w:t>
      </w:r>
    </w:p>
    <w:p>
      <w:pPr>
        <w:pStyle w:val="Heading1"/>
        <w:jc w:val="center"/>
      </w:pPr>
      <w:r>
        <w:t>Statistical Analysis Report</w:t>
      </w:r>
    </w:p>
    <w:p>
      <w:pPr>
        <w:jc w:val="center"/>
      </w:pPr>
      <w:r>
        <w:rPr>
          <w:sz w:val="20"/>
        </w:rPr>
        <w:br/>
        <w:t>Generated: 17 July 2026, 13:55</w:t>
        <w:br/>
      </w:r>
      <w:r>
        <w:rPr>
          <w:sz w:val="20"/>
        </w:rPr>
        <w:t>Models: Isolation Forest (Anomaly Detection) · Random Forest (Power‑Delta Prediction)</w:t>
        <w:br/>
      </w:r>
      <w:r>
        <w:rPr>
          <w:sz w:val="20"/>
        </w:rPr>
        <w:t>Synthetic dataset: 6000 samples · 44 injected anomalies</w:t>
        <w:br/>
      </w:r>
    </w:p>
    <w:p>
      <w:r>
        <w:br w:type="page"/>
      </w:r>
    </w:p>
    <w:p>
      <w:pPr>
        <w:pStyle w:val="Heading1"/>
      </w:pPr>
      <w:r>
        <w:t>Table of Contents</w:t>
      </w:r>
    </w:p>
    <w:p>
      <w:pPr>
        <w:spacing w:after="40"/>
      </w:pPr>
      <w:r>
        <w:t>1. Executive Summary</w:t>
      </w:r>
    </w:p>
    <w:p>
      <w:pPr>
        <w:spacing w:after="40"/>
      </w:pPr>
      <w:r>
        <w:t>2. Synthetic Data Overview</w:t>
      </w:r>
    </w:p>
    <w:p>
      <w:pPr>
        <w:spacing w:after="40"/>
      </w:pPr>
      <w:r>
        <w:t>3. Isolation Forest — Anomaly Detection</w:t>
      </w:r>
    </w:p>
    <w:p>
      <w:pPr>
        <w:spacing w:after="40"/>
      </w:pPr>
      <w:r>
        <w:t xml:space="preserve">   3.1 Model Configuration</w:t>
      </w:r>
    </w:p>
    <w:p>
      <w:pPr>
        <w:spacing w:after="40"/>
      </w:pPr>
      <w:r>
        <w:t xml:space="preserve">   3.2 Detection Statistics</w:t>
      </w:r>
    </w:p>
    <w:p>
      <w:pPr>
        <w:spacing w:after="40"/>
      </w:pPr>
      <w:r>
        <w:t xml:space="preserve">   3.3 Classification Metrics</w:t>
      </w:r>
    </w:p>
    <w:p>
      <w:pPr>
        <w:spacing w:after="40"/>
      </w:pPr>
      <w:r>
        <w:t xml:space="preserve">   3.4 Score Distribution</w:t>
      </w:r>
    </w:p>
    <w:p>
      <w:pPr>
        <w:spacing w:after="40"/>
      </w:pPr>
      <w:r>
        <w:t xml:space="preserve">   3.5 Confusion Matrix</w:t>
      </w:r>
    </w:p>
    <w:p>
      <w:pPr>
        <w:spacing w:after="40"/>
      </w:pPr>
      <w:r>
        <w:t>4. Random Forest — Power‑Delta Prediction</w:t>
      </w:r>
    </w:p>
    <w:p>
      <w:pPr>
        <w:spacing w:after="40"/>
      </w:pPr>
      <w:r>
        <w:t xml:space="preserve">   4.1 Model Configuration</w:t>
      </w:r>
    </w:p>
    <w:p>
      <w:pPr>
        <w:spacing w:after="40"/>
      </w:pPr>
      <w:r>
        <w:t xml:space="preserve">   4.2 Training vs Test Metrics</w:t>
      </w:r>
    </w:p>
    <w:p>
      <w:pPr>
        <w:spacing w:after="40"/>
      </w:pPr>
      <w:r>
        <w:t xml:space="preserve">   4.3 Feature Importances</w:t>
      </w:r>
    </w:p>
    <w:p>
      <w:pPr>
        <w:spacing w:after="40"/>
      </w:pPr>
      <w:r>
        <w:t xml:space="preserve">   4.4 Prediction Scatter &amp; Residuals</w:t>
      </w:r>
    </w:p>
    <w:p>
      <w:pPr>
        <w:spacing w:after="40"/>
      </w:pPr>
      <w:r>
        <w:t>5. Comparative Summary</w:t>
      </w:r>
    </w:p>
    <w:p>
      <w:pPr>
        <w:spacing w:after="40"/>
      </w:pPr>
      <w:r>
        <w:t>6. Conclusions &amp; Recommendations</w:t>
      </w:r>
    </w:p>
    <w:p>
      <w:r>
        <w:br w:type="page"/>
      </w:r>
    </w:p>
    <w:p>
      <w:pPr>
        <w:pStyle w:val="Heading1"/>
      </w:pPr>
      <w:r>
        <w:t>1. Executive Summary</w:t>
      </w:r>
    </w:p>
    <w:p>
      <w:r>
        <w:t>This report presents the statistical evaluation of the two machine‑learning models deployed in the AI Smart Energy Audit System. A fresh synthetic dataset of 6,000 smart‑meter readings (with 44 intentionally injected anomalies) was generated exclusively for this analysis. The Isolation Forest model detects abnormal energy consumption patterns, while the Random Forest model predicts future power‑change deltas to enable proactive load management.</w:t>
      </w:r>
    </w:p>
    <w:p>
      <w:pPr>
        <w:pStyle w:val="Heading2"/>
      </w:pPr>
      <w:r>
        <w:t>Key Findings</w:t>
      </w:r>
    </w:p>
    <w:p>
      <w:pPr>
        <w:pStyle w:val="ListBullet"/>
      </w:pPr>
      <w:r>
        <w:t>Isolation Forest Accuracy: 99.27%</w:t>
      </w:r>
    </w:p>
    <w:p>
      <w:pPr>
        <w:pStyle w:val="ListBullet"/>
      </w:pPr>
      <w:r>
        <w:t>Isolation Forest F1‑Score: 0.5769</w:t>
      </w:r>
    </w:p>
    <w:p>
      <w:pPr>
        <w:pStyle w:val="ListBullet"/>
      </w:pPr>
      <w:r>
        <w:t>Isolation Forest Recall (anomaly detection rate): 68.18%</w:t>
      </w:r>
    </w:p>
    <w:p>
      <w:pPr>
        <w:pStyle w:val="ListBullet"/>
      </w:pPr>
      <w:r>
        <w:t>Random Forest Test R²: 0.6409</w:t>
      </w:r>
    </w:p>
    <w:p>
      <w:pPr>
        <w:pStyle w:val="ListBullet"/>
      </w:pPr>
      <w:r>
        <w:t>Random Forest Test MAE: 17.3121 W</w:t>
      </w:r>
    </w:p>
    <w:p>
      <w:pPr>
        <w:pStyle w:val="ListBullet"/>
      </w:pPr>
      <w:r>
        <w:t>Random Forest Test RMSE: 177.4141 W</w:t>
      </w:r>
    </w:p>
    <w:p>
      <w:r>
        <w:br w:type="page"/>
      </w:r>
    </w:p>
    <w:p>
      <w:pPr>
        <w:pStyle w:val="Heading1"/>
      </w:pPr>
      <w:r>
        <w:t>2. Synthetic Data Overview</w:t>
      </w:r>
    </w:p>
    <w:p>
      <w:r>
        <w:t>The synthetic dataset simulates realistic smart‑meter telemetry from an Indian household grid (nominal 230 V). It includes both normal appliance‑switch events (bulb, fan, fridge, kettle) and four categories of injected anomalies: voltage sag, current surge, zero‑power dropout, and erratic oscillation.</w:t>
      </w:r>
    </w:p>
    <w:p>
      <w:pPr>
        <w:pStyle w:val="Heading2"/>
      </w:pPr>
      <w:r>
        <w:t>Descriptive Statistics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Statistic</w:t>
            </w:r>
          </w:p>
        </w:tc>
        <w:tc>
          <w:tcPr>
            <w:tcW w:type="dxa" w:w="1728"/>
          </w:tcPr>
          <w:p>
            <w:pPr>
              <w:jc w:val="center"/>
            </w:pPr>
            <w:r>
              <w:rPr>
                <w:b/>
                <w:sz w:val="18"/>
              </w:rPr>
              <w:t>Voltage</w:t>
            </w:r>
          </w:p>
        </w:tc>
        <w:tc>
          <w:tcPr>
            <w:tcW w:type="dxa" w:w="1728"/>
          </w:tcPr>
          <w:p>
            <w:pPr>
              <w:jc w:val="center"/>
            </w:pPr>
            <w:r>
              <w:rPr>
                <w:b/>
                <w:sz w:val="18"/>
              </w:rPr>
              <w:t>Current</w:t>
            </w:r>
          </w:p>
        </w:tc>
        <w:tc>
          <w:tcPr>
            <w:tcW w:type="dxa" w:w="1728"/>
          </w:tcPr>
          <w:p>
            <w:pPr>
              <w:jc w:val="center"/>
            </w:pPr>
            <w:r>
              <w:rPr>
                <w:b/>
                <w:sz w:val="18"/>
              </w:rPr>
              <w:t>Power</w:t>
            </w:r>
          </w:p>
        </w:tc>
        <w:tc>
          <w:tcPr>
            <w:tcW w:type="dxa" w:w="1728"/>
          </w:tcPr>
          <w:p>
            <w:pPr>
              <w:jc w:val="center"/>
            </w:pPr>
            <w:r>
              <w:rPr>
                <w:b/>
                <w:sz w:val="18"/>
              </w:rPr>
              <w:t>Energy</w:t>
            </w:r>
          </w:p>
        </w:tc>
      </w:tr>
      <w:tr>
        <w:tc>
          <w:tcPr>
            <w:tcW w:type="dxa" w:w="1728"/>
          </w:tcPr>
          <w:p>
            <w:pPr>
              <w:jc w:val="center"/>
            </w:pPr>
            <w:r>
              <w:rPr>
                <w:sz w:val="18"/>
              </w:rPr>
              <w:t>count</w:t>
            </w:r>
          </w:p>
        </w:tc>
        <w:tc>
          <w:tcPr>
            <w:tcW w:type="dxa" w:w="1728"/>
          </w:tcPr>
          <w:p>
            <w:pPr>
              <w:jc w:val="center"/>
            </w:pPr>
            <w:r>
              <w:rPr>
                <w:sz w:val="18"/>
              </w:rPr>
              <w:t>6000.0000</w:t>
            </w:r>
          </w:p>
        </w:tc>
        <w:tc>
          <w:tcPr>
            <w:tcW w:type="dxa" w:w="1728"/>
          </w:tcPr>
          <w:p>
            <w:pPr>
              <w:jc w:val="center"/>
            </w:pPr>
            <w:r>
              <w:rPr>
                <w:sz w:val="18"/>
              </w:rPr>
              <w:t>6000.0000</w:t>
            </w:r>
          </w:p>
        </w:tc>
        <w:tc>
          <w:tcPr>
            <w:tcW w:type="dxa" w:w="1728"/>
          </w:tcPr>
          <w:p>
            <w:pPr>
              <w:jc w:val="center"/>
            </w:pPr>
            <w:r>
              <w:rPr>
                <w:sz w:val="18"/>
              </w:rPr>
              <w:t>6000.0000</w:t>
            </w:r>
          </w:p>
        </w:tc>
        <w:tc>
          <w:tcPr>
            <w:tcW w:type="dxa" w:w="1728"/>
          </w:tcPr>
          <w:p>
            <w:pPr>
              <w:jc w:val="center"/>
            </w:pPr>
            <w:r>
              <w:rPr>
                <w:sz w:val="18"/>
              </w:rPr>
              <w:t>6000.0000</w:t>
            </w:r>
          </w:p>
        </w:tc>
      </w:tr>
      <w:tr>
        <w:tc>
          <w:tcPr>
            <w:tcW w:type="dxa" w:w="1728"/>
          </w:tcPr>
          <w:p>
            <w:pPr>
              <w:jc w:val="center"/>
            </w:pPr>
            <w:r>
              <w:rPr>
                <w:sz w:val="18"/>
              </w:rPr>
              <w:t>mean</w:t>
            </w:r>
          </w:p>
        </w:tc>
        <w:tc>
          <w:tcPr>
            <w:tcW w:type="dxa" w:w="1728"/>
          </w:tcPr>
          <w:p>
            <w:pPr>
              <w:jc w:val="center"/>
            </w:pPr>
            <w:r>
              <w:rPr>
                <w:sz w:val="18"/>
              </w:rPr>
              <w:t>233.0079</w:t>
            </w:r>
          </w:p>
        </w:tc>
        <w:tc>
          <w:tcPr>
            <w:tcW w:type="dxa" w:w="1728"/>
          </w:tcPr>
          <w:p>
            <w:pPr>
              <w:jc w:val="center"/>
            </w:pPr>
            <w:r>
              <w:rPr>
                <w:sz w:val="18"/>
              </w:rPr>
              <w:t>3.7136</w:t>
            </w:r>
          </w:p>
        </w:tc>
        <w:tc>
          <w:tcPr>
            <w:tcW w:type="dxa" w:w="1728"/>
          </w:tcPr>
          <w:p>
            <w:pPr>
              <w:jc w:val="center"/>
            </w:pPr>
            <w:r>
              <w:rPr>
                <w:sz w:val="18"/>
              </w:rPr>
              <w:t>866.9426</w:t>
            </w:r>
          </w:p>
        </w:tc>
        <w:tc>
          <w:tcPr>
            <w:tcW w:type="dxa" w:w="1728"/>
          </w:tcPr>
          <w:p>
            <w:pPr>
              <w:jc w:val="center"/>
            </w:pPr>
            <w:r>
              <w:rPr>
                <w:sz w:val="18"/>
              </w:rPr>
              <w:t>0.8354</w:t>
            </w:r>
          </w:p>
        </w:tc>
      </w:tr>
      <w:tr>
        <w:tc>
          <w:tcPr>
            <w:tcW w:type="dxa" w:w="1728"/>
          </w:tcPr>
          <w:p>
            <w:pPr>
              <w:jc w:val="center"/>
            </w:pPr>
            <w:r>
              <w:rPr>
                <w:sz w:val="18"/>
              </w:rPr>
              <w:t>std</w:t>
            </w:r>
          </w:p>
        </w:tc>
        <w:tc>
          <w:tcPr>
            <w:tcW w:type="dxa" w:w="1728"/>
          </w:tcPr>
          <w:p>
            <w:pPr>
              <w:jc w:val="center"/>
            </w:pPr>
            <w:r>
              <w:rPr>
                <w:sz w:val="18"/>
              </w:rPr>
              <w:t>9.9661</w:t>
            </w:r>
          </w:p>
        </w:tc>
        <w:tc>
          <w:tcPr>
            <w:tcW w:type="dxa" w:w="1728"/>
          </w:tcPr>
          <w:p>
            <w:pPr>
              <w:jc w:val="center"/>
            </w:pPr>
            <w:r>
              <w:rPr>
                <w:sz w:val="18"/>
              </w:rPr>
              <w:t>2.4580</w:t>
            </w:r>
          </w:p>
        </w:tc>
        <w:tc>
          <w:tcPr>
            <w:tcW w:type="dxa" w:w="1728"/>
          </w:tcPr>
          <w:p>
            <w:pPr>
              <w:jc w:val="center"/>
            </w:pPr>
            <w:r>
              <w:rPr>
                <w:sz w:val="18"/>
              </w:rPr>
              <w:t>581.4964</w:t>
            </w:r>
          </w:p>
        </w:tc>
        <w:tc>
          <w:tcPr>
            <w:tcW w:type="dxa" w:w="1728"/>
          </w:tcPr>
          <w:p>
            <w:pPr>
              <w:jc w:val="center"/>
            </w:pPr>
            <w:r>
              <w:rPr>
                <w:sz w:val="18"/>
              </w:rPr>
              <w:t>0.4058</w:t>
            </w:r>
          </w:p>
        </w:tc>
      </w:tr>
      <w:tr>
        <w:tc>
          <w:tcPr>
            <w:tcW w:type="dxa" w:w="1728"/>
          </w:tcPr>
          <w:p>
            <w:pPr>
              <w:jc w:val="center"/>
            </w:pPr>
            <w:r>
              <w:rPr>
                <w:sz w:val="18"/>
              </w:rPr>
              <w:t>min</w:t>
            </w:r>
          </w:p>
        </w:tc>
        <w:tc>
          <w:tcPr>
            <w:tcW w:type="dxa" w:w="1728"/>
          </w:tcPr>
          <w:p>
            <w:pPr>
              <w:jc w:val="center"/>
            </w:pPr>
            <w:r>
              <w:rPr>
                <w:sz w:val="18"/>
              </w:rPr>
              <w:t>0.0000</w:t>
            </w:r>
          </w:p>
        </w:tc>
        <w:tc>
          <w:tcPr>
            <w:tcW w:type="dxa" w:w="1728"/>
          </w:tcPr>
          <w:p>
            <w:pPr>
              <w:jc w:val="center"/>
            </w:pPr>
            <w:r>
              <w:rPr>
                <w:sz w:val="18"/>
              </w:rPr>
              <w:t>-23.1878</w:t>
            </w:r>
          </w:p>
        </w:tc>
        <w:tc>
          <w:tcPr>
            <w:tcW w:type="dxa" w:w="1728"/>
          </w:tcPr>
          <w:p>
            <w:pPr>
              <w:jc w:val="center"/>
            </w:pPr>
            <w:r>
              <w:rPr>
                <w:sz w:val="18"/>
              </w:rPr>
              <w:t>-5779.2386</w:t>
            </w:r>
          </w:p>
        </w:tc>
        <w:tc>
          <w:tcPr>
            <w:tcW w:type="dxa" w:w="1728"/>
          </w:tcPr>
          <w:p>
            <w:pPr>
              <w:jc w:val="center"/>
            </w:pPr>
            <w:r>
              <w:rPr>
                <w:sz w:val="18"/>
              </w:rPr>
              <w:t>0.0003</w:t>
            </w:r>
          </w:p>
        </w:tc>
      </w:tr>
      <w:tr>
        <w:tc>
          <w:tcPr>
            <w:tcW w:type="dxa" w:w="1728"/>
          </w:tcPr>
          <w:p>
            <w:pPr>
              <w:jc w:val="center"/>
            </w:pPr>
            <w:r>
              <w:rPr>
                <w:sz w:val="18"/>
              </w:rPr>
              <w:t>25%</w:t>
            </w:r>
          </w:p>
        </w:tc>
        <w:tc>
          <w:tcPr>
            <w:tcW w:type="dxa" w:w="1728"/>
          </w:tcPr>
          <w:p>
            <w:pPr>
              <w:jc w:val="center"/>
            </w:pPr>
            <w:r>
              <w:rPr>
                <w:sz w:val="18"/>
              </w:rPr>
              <w:t>230.3299</w:t>
            </w:r>
          </w:p>
        </w:tc>
        <w:tc>
          <w:tcPr>
            <w:tcW w:type="dxa" w:w="1728"/>
          </w:tcPr>
          <w:p>
            <w:pPr>
              <w:jc w:val="center"/>
            </w:pPr>
            <w:r>
              <w:rPr>
                <w:sz w:val="18"/>
              </w:rPr>
              <w:t>2.1376</w:t>
            </w:r>
          </w:p>
        </w:tc>
        <w:tc>
          <w:tcPr>
            <w:tcW w:type="dxa" w:w="1728"/>
          </w:tcPr>
          <w:p>
            <w:pPr>
              <w:jc w:val="center"/>
            </w:pPr>
            <w:r>
              <w:rPr>
                <w:sz w:val="18"/>
              </w:rPr>
              <w:t>501.6358</w:t>
            </w:r>
          </w:p>
        </w:tc>
        <w:tc>
          <w:tcPr>
            <w:tcW w:type="dxa" w:w="1728"/>
          </w:tcPr>
          <w:p>
            <w:pPr>
              <w:jc w:val="center"/>
            </w:pPr>
            <w:r>
              <w:rPr>
                <w:sz w:val="18"/>
              </w:rPr>
              <w:t>0.4786</w:t>
            </w:r>
          </w:p>
        </w:tc>
      </w:tr>
      <w:tr>
        <w:tc>
          <w:tcPr>
            <w:tcW w:type="dxa" w:w="1728"/>
          </w:tcPr>
          <w:p>
            <w:pPr>
              <w:jc w:val="center"/>
            </w:pPr>
            <w:r>
              <w:rPr>
                <w:sz w:val="18"/>
              </w:rPr>
              <w:t>50%</w:t>
            </w:r>
          </w:p>
        </w:tc>
        <w:tc>
          <w:tcPr>
            <w:tcW w:type="dxa" w:w="1728"/>
          </w:tcPr>
          <w:p>
            <w:pPr>
              <w:jc w:val="center"/>
            </w:pPr>
            <w:r>
              <w:rPr>
                <w:sz w:val="18"/>
              </w:rPr>
              <w:t>233.4579</w:t>
            </w:r>
          </w:p>
        </w:tc>
        <w:tc>
          <w:tcPr>
            <w:tcW w:type="dxa" w:w="1728"/>
          </w:tcPr>
          <w:p>
            <w:pPr>
              <w:jc w:val="center"/>
            </w:pPr>
            <w:r>
              <w:rPr>
                <w:sz w:val="18"/>
              </w:rPr>
              <w:t>3.6593</w:t>
            </w:r>
          </w:p>
        </w:tc>
        <w:tc>
          <w:tcPr>
            <w:tcW w:type="dxa" w:w="1728"/>
          </w:tcPr>
          <w:p>
            <w:pPr>
              <w:jc w:val="center"/>
            </w:pPr>
            <w:r>
              <w:rPr>
                <w:sz w:val="18"/>
              </w:rPr>
              <w:t>852.1986</w:t>
            </w:r>
          </w:p>
        </w:tc>
        <w:tc>
          <w:tcPr>
            <w:tcW w:type="dxa" w:w="1728"/>
          </w:tcPr>
          <w:p>
            <w:pPr>
              <w:jc w:val="center"/>
            </w:pPr>
            <w:r>
              <w:rPr>
                <w:sz w:val="18"/>
              </w:rPr>
              <w:t>0.8972</w:t>
            </w:r>
          </w:p>
        </w:tc>
      </w:tr>
      <w:tr>
        <w:tc>
          <w:tcPr>
            <w:tcW w:type="dxa" w:w="1728"/>
          </w:tcPr>
          <w:p>
            <w:pPr>
              <w:jc w:val="center"/>
            </w:pPr>
            <w:r>
              <w:rPr>
                <w:sz w:val="18"/>
              </w:rPr>
              <w:t>75%</w:t>
            </w:r>
          </w:p>
        </w:tc>
        <w:tc>
          <w:tcPr>
            <w:tcW w:type="dxa" w:w="1728"/>
          </w:tcPr>
          <w:p>
            <w:pPr>
              <w:jc w:val="center"/>
            </w:pPr>
            <w:r>
              <w:rPr>
                <w:sz w:val="18"/>
              </w:rPr>
              <w:t>237.2293</w:t>
            </w:r>
          </w:p>
        </w:tc>
        <w:tc>
          <w:tcPr>
            <w:tcW w:type="dxa" w:w="1728"/>
          </w:tcPr>
          <w:p>
            <w:pPr>
              <w:jc w:val="center"/>
            </w:pPr>
            <w:r>
              <w:rPr>
                <w:sz w:val="18"/>
              </w:rPr>
              <w:t>5.0162</w:t>
            </w:r>
          </w:p>
        </w:tc>
        <w:tc>
          <w:tcPr>
            <w:tcW w:type="dxa" w:w="1728"/>
          </w:tcPr>
          <w:p>
            <w:pPr>
              <w:jc w:val="center"/>
            </w:pPr>
            <w:r>
              <w:rPr>
                <w:sz w:val="18"/>
              </w:rPr>
              <w:t>1170.6325</w:t>
            </w:r>
          </w:p>
        </w:tc>
        <w:tc>
          <w:tcPr>
            <w:tcW w:type="dxa" w:w="1728"/>
          </w:tcPr>
          <w:p>
            <w:pPr>
              <w:jc w:val="center"/>
            </w:pPr>
            <w:r>
              <w:rPr>
                <w:sz w:val="18"/>
              </w:rPr>
              <w:t>1.2031</w:t>
            </w:r>
          </w:p>
        </w:tc>
      </w:tr>
      <w:tr>
        <w:tc>
          <w:tcPr>
            <w:tcW w:type="dxa" w:w="1728"/>
          </w:tcPr>
          <w:p>
            <w:pPr>
              <w:jc w:val="center"/>
            </w:pPr>
            <w:r>
              <w:rPr>
                <w:sz w:val="18"/>
              </w:rPr>
              <w:t>max</w:t>
            </w:r>
          </w:p>
        </w:tc>
        <w:tc>
          <w:tcPr>
            <w:tcW w:type="dxa" w:w="1728"/>
          </w:tcPr>
          <w:p>
            <w:pPr>
              <w:jc w:val="center"/>
            </w:pPr>
            <w:r>
              <w:rPr>
                <w:sz w:val="18"/>
              </w:rPr>
              <w:t>283.9264</w:t>
            </w:r>
          </w:p>
        </w:tc>
        <w:tc>
          <w:tcPr>
            <w:tcW w:type="dxa" w:w="1728"/>
          </w:tcPr>
          <w:p>
            <w:pPr>
              <w:jc w:val="center"/>
            </w:pPr>
            <w:r>
              <w:rPr>
                <w:sz w:val="18"/>
              </w:rPr>
              <w:t>48.3553</w:t>
            </w:r>
          </w:p>
        </w:tc>
        <w:tc>
          <w:tcPr>
            <w:tcW w:type="dxa" w:w="1728"/>
          </w:tcPr>
          <w:p>
            <w:pPr>
              <w:jc w:val="center"/>
            </w:pPr>
            <w:r>
              <w:rPr>
                <w:sz w:val="18"/>
              </w:rPr>
              <w:t>11553.0058</w:t>
            </w:r>
          </w:p>
        </w:tc>
        <w:tc>
          <w:tcPr>
            <w:tcW w:type="dxa" w:w="1728"/>
          </w:tcPr>
          <w:p>
            <w:pPr>
              <w:jc w:val="center"/>
            </w:pPr>
            <w:r>
              <w:rPr>
                <w:sz w:val="18"/>
              </w:rPr>
              <w:t>1.4238</w:t>
            </w:r>
          </w:p>
        </w:tc>
      </w:tr>
    </w:tbl>
    <w:p>
      <w:pPr>
        <w:pStyle w:val="Heading2"/>
      </w:pPr>
      <w:r>
        <w:t>Anomaly Composition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Category</w:t>
            </w:r>
          </w:p>
        </w:tc>
        <w:tc>
          <w:tcPr>
            <w:tcW w:type="dxa" w:w="2880"/>
          </w:tcPr>
          <w:p>
            <w:pPr>
              <w:jc w:val="center"/>
            </w:pPr>
            <w:r>
              <w:rPr>
                <w:b/>
                <w:sz w:val="18"/>
              </w:rPr>
              <w:t>Sample Range</w:t>
            </w:r>
          </w:p>
        </w:tc>
        <w:tc>
          <w:tcPr>
            <w:tcW w:type="dxa" w:w="2880"/>
          </w:tcPr>
          <w:p>
            <w:pPr>
              <w:jc w:val="center"/>
            </w:pPr>
            <w:r>
              <w:rPr>
                <w:b/>
                <w:sz w:val="18"/>
              </w:rPr>
              <w:t>Count</w:t>
            </w:r>
          </w:p>
        </w:tc>
      </w:tr>
      <w:tr>
        <w:tc>
          <w:tcPr>
            <w:tcW w:type="dxa" w:w="2880"/>
          </w:tcPr>
          <w:p>
            <w:pPr>
              <w:jc w:val="center"/>
            </w:pPr>
            <w:r>
              <w:rPr>
                <w:sz w:val="18"/>
              </w:rPr>
              <w:t>Voltage Sag</w:t>
            </w:r>
          </w:p>
        </w:tc>
        <w:tc>
          <w:tcPr>
            <w:tcW w:type="dxa" w:w="2880"/>
          </w:tcPr>
          <w:p>
            <w:pPr>
              <w:jc w:val="center"/>
            </w:pPr>
            <w:r>
              <w:rPr>
                <w:sz w:val="18"/>
              </w:rPr>
              <w:t>1500–1529</w:t>
            </w:r>
          </w:p>
        </w:tc>
        <w:tc>
          <w:tcPr>
            <w:tcW w:type="dxa" w:w="2880"/>
          </w:tcPr>
          <w:p>
            <w:pPr>
              <w:jc w:val="center"/>
            </w:pPr>
            <w:r>
              <w:rPr>
                <w:sz w:val="18"/>
              </w:rPr>
              <w:t>30</w:t>
            </w:r>
          </w:p>
        </w:tc>
      </w:tr>
      <w:tr>
        <w:tc>
          <w:tcPr>
            <w:tcW w:type="dxa" w:w="2880"/>
          </w:tcPr>
          <w:p>
            <w:pPr>
              <w:jc w:val="center"/>
            </w:pPr>
            <w:r>
              <w:rPr>
                <w:sz w:val="18"/>
              </w:rPr>
              <w:t>Current Surge</w:t>
            </w:r>
          </w:p>
        </w:tc>
        <w:tc>
          <w:tcPr>
            <w:tcW w:type="dxa" w:w="2880"/>
          </w:tcPr>
          <w:p>
            <w:pPr>
              <w:jc w:val="center"/>
            </w:pPr>
            <w:r>
              <w:rPr>
                <w:sz w:val="18"/>
              </w:rPr>
              <w:t>3200–3214</w:t>
            </w:r>
          </w:p>
        </w:tc>
        <w:tc>
          <w:tcPr>
            <w:tcW w:type="dxa" w:w="2880"/>
          </w:tcPr>
          <w:p>
            <w:pPr>
              <w:jc w:val="center"/>
            </w:pPr>
            <w:r>
              <w:rPr>
                <w:sz w:val="18"/>
              </w:rPr>
              <w:t>15</w:t>
            </w:r>
          </w:p>
        </w:tc>
      </w:tr>
      <w:tr>
        <w:tc>
          <w:tcPr>
            <w:tcW w:type="dxa" w:w="2880"/>
          </w:tcPr>
          <w:p>
            <w:pPr>
              <w:jc w:val="center"/>
            </w:pPr>
            <w:r>
              <w:rPr>
                <w:sz w:val="18"/>
              </w:rPr>
              <w:t>Zero‑Power Dropout</w:t>
            </w:r>
          </w:p>
        </w:tc>
        <w:tc>
          <w:tcPr>
            <w:tcW w:type="dxa" w:w="2880"/>
          </w:tcPr>
          <w:p>
            <w:pPr>
              <w:jc w:val="center"/>
            </w:pPr>
            <w:r>
              <w:rPr>
                <w:sz w:val="18"/>
              </w:rPr>
              <w:t>4500–4519</w:t>
            </w:r>
          </w:p>
        </w:tc>
        <w:tc>
          <w:tcPr>
            <w:tcW w:type="dxa" w:w="2880"/>
          </w:tcPr>
          <w:p>
            <w:pPr>
              <w:jc w:val="center"/>
            </w:pPr>
            <w:r>
              <w:rPr>
                <w:sz w:val="18"/>
              </w:rPr>
              <w:t>20</w:t>
            </w:r>
          </w:p>
        </w:tc>
      </w:tr>
      <w:tr>
        <w:tc>
          <w:tcPr>
            <w:tcW w:type="dxa" w:w="2880"/>
          </w:tcPr>
          <w:p>
            <w:pPr>
              <w:jc w:val="center"/>
            </w:pPr>
            <w:r>
              <w:rPr>
                <w:sz w:val="18"/>
              </w:rPr>
              <w:t>Erratic Oscillation</w:t>
            </w:r>
          </w:p>
        </w:tc>
        <w:tc>
          <w:tcPr>
            <w:tcW w:type="dxa" w:w="2880"/>
          </w:tcPr>
          <w:p>
            <w:pPr>
              <w:jc w:val="center"/>
            </w:pPr>
            <w:r>
              <w:rPr>
                <w:sz w:val="18"/>
              </w:rPr>
              <w:t>5500–5539</w:t>
            </w:r>
          </w:p>
        </w:tc>
        <w:tc>
          <w:tcPr>
            <w:tcW w:type="dxa" w:w="2880"/>
          </w:tcPr>
          <w:p>
            <w:pPr>
              <w:jc w:val="center"/>
            </w:pPr>
            <w:r>
              <w:rPr>
                <w:sz w:val="18"/>
              </w:rPr>
              <w:t>40</w:t>
            </w:r>
          </w:p>
        </w:tc>
      </w:tr>
      <w:tr>
        <w:tc>
          <w:tcPr>
            <w:tcW w:type="dxa" w:w="2880"/>
          </w:tcPr>
          <w:p>
            <w:pPr>
              <w:jc w:val="center"/>
            </w:pPr>
            <w:r>
              <w:rPr>
                <w:sz w:val="18"/>
              </w:rPr>
              <w:t>Total Anomalies</w:t>
            </w:r>
          </w:p>
        </w:tc>
        <w:tc>
          <w:tcPr>
            <w:tcW w:type="dxa" w:w="2880"/>
          </w:tcPr>
          <w:p>
            <w:pPr>
              <w:jc w:val="center"/>
            </w:pPr>
            <w:r>
              <w:rPr>
                <w:sz w:val="18"/>
              </w:rPr>
              <w:t>—</w:t>
            </w:r>
          </w:p>
        </w:tc>
        <w:tc>
          <w:tcPr>
            <w:tcW w:type="dxa" w:w="2880"/>
          </w:tcPr>
          <w:p>
            <w:pPr>
              <w:jc w:val="center"/>
            </w:pPr>
            <w:r>
              <w:rPr>
                <w:sz w:val="18"/>
              </w:rPr>
              <w:t>44</w:t>
            </w:r>
          </w:p>
        </w:tc>
      </w:tr>
    </w:tbl>
    <w:p/>
    <w:p>
      <w:r>
        <w:t>Figure 1: Raw signal overview with anomaly regions shaded in red.</w:t>
      </w:r>
    </w:p>
    <w:p>
      <w:pPr>
        <w:jc w:val="center"/>
      </w:pPr>
      <w:r>
        <w:drawing>
          <wp:inline xmlns:a="http://schemas.openxmlformats.org/drawingml/2006/main" xmlns:pic="http://schemas.openxmlformats.org/drawingml/2006/picture">
            <wp:extent cx="5669280" cy="376361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3763613"/>
                    </a:xfrm>
                    <a:prstGeom prst="rect"/>
                  </pic:spPr>
                </pic:pic>
              </a:graphicData>
            </a:graphic>
          </wp:inline>
        </w:drawing>
      </w:r>
    </w:p>
    <w:p>
      <w:r>
        <w:br w:type="page"/>
      </w:r>
    </w:p>
    <w:p>
      <w:pPr>
        <w:pStyle w:val="Heading1"/>
      </w:pPr>
      <w:r>
        <w:t>3. Isolation Forest — Anomaly Detection</w:t>
      </w:r>
    </w:p>
    <w:p>
      <w:pPr>
        <w:pStyle w:val="Heading2"/>
      </w:pPr>
      <w:r>
        <w:t>3.1 Model Configuration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Parameter</w:t>
            </w:r>
          </w:p>
        </w:tc>
        <w:tc>
          <w:tcPr>
            <w:tcW w:type="dxa" w:w="4320"/>
          </w:tcPr>
          <w:p>
            <w:pPr>
              <w:jc w:val="center"/>
            </w:pPr>
            <w:r>
              <w:rPr>
                <w:b/>
                <w:sz w:val="18"/>
              </w:rPr>
              <w:t>Value</w:t>
            </w:r>
          </w:p>
        </w:tc>
      </w:tr>
      <w:tr>
        <w:tc>
          <w:tcPr>
            <w:tcW w:type="dxa" w:w="4320"/>
          </w:tcPr>
          <w:p>
            <w:pPr>
              <w:jc w:val="center"/>
            </w:pPr>
            <w:r>
              <w:rPr>
                <w:sz w:val="18"/>
              </w:rPr>
              <w:t>Algorithm</w:t>
            </w:r>
          </w:p>
        </w:tc>
        <w:tc>
          <w:tcPr>
            <w:tcW w:type="dxa" w:w="4320"/>
          </w:tcPr>
          <w:p>
            <w:pPr>
              <w:jc w:val="center"/>
            </w:pPr>
            <w:r>
              <w:rPr>
                <w:sz w:val="18"/>
              </w:rPr>
              <w:t>Isolation Forest (sklearn)</w:t>
            </w:r>
          </w:p>
        </w:tc>
      </w:tr>
      <w:tr>
        <w:tc>
          <w:tcPr>
            <w:tcW w:type="dxa" w:w="4320"/>
          </w:tcPr>
          <w:p>
            <w:pPr>
              <w:jc w:val="center"/>
            </w:pPr>
            <w:r>
              <w:rPr>
                <w:sz w:val="18"/>
              </w:rPr>
              <w:t>n_estimators</w:t>
            </w:r>
          </w:p>
        </w:tc>
        <w:tc>
          <w:tcPr>
            <w:tcW w:type="dxa" w:w="4320"/>
          </w:tcPr>
          <w:p>
            <w:pPr>
              <w:jc w:val="center"/>
            </w:pPr>
            <w:r>
              <w:rPr>
                <w:sz w:val="18"/>
              </w:rPr>
              <w:t>200</w:t>
            </w:r>
          </w:p>
        </w:tc>
      </w:tr>
      <w:tr>
        <w:tc>
          <w:tcPr>
            <w:tcW w:type="dxa" w:w="4320"/>
          </w:tcPr>
          <w:p>
            <w:pPr>
              <w:jc w:val="center"/>
            </w:pPr>
            <w:r>
              <w:rPr>
                <w:sz w:val="18"/>
              </w:rPr>
              <w:t>contamination</w:t>
            </w:r>
          </w:p>
        </w:tc>
        <w:tc>
          <w:tcPr>
            <w:tcW w:type="dxa" w:w="4320"/>
          </w:tcPr>
          <w:p>
            <w:pPr>
              <w:jc w:val="center"/>
            </w:pPr>
            <w:r>
              <w:rPr>
                <w:sz w:val="18"/>
              </w:rPr>
              <w:t>Auto (matched to true anomaly rate ≈ 0.7–2%)</w:t>
            </w:r>
          </w:p>
        </w:tc>
      </w:tr>
      <w:tr>
        <w:tc>
          <w:tcPr>
            <w:tcW w:type="dxa" w:w="4320"/>
          </w:tcPr>
          <w:p>
            <w:pPr>
              <w:jc w:val="center"/>
            </w:pPr>
            <w:r>
              <w:rPr>
                <w:sz w:val="18"/>
              </w:rPr>
              <w:t>Feature space</w:t>
            </w:r>
          </w:p>
        </w:tc>
        <w:tc>
          <w:tcPr>
            <w:tcW w:type="dxa" w:w="4320"/>
          </w:tcPr>
          <w:p>
            <w:pPr>
              <w:jc w:val="center"/>
            </w:pPr>
            <w:r>
              <w:rPr>
                <w:sz w:val="18"/>
              </w:rPr>
              <w:t>ΔV, ΔI, ΔP, Hist_P_10, Hist_P_50</w:t>
            </w:r>
          </w:p>
        </w:tc>
      </w:tr>
      <w:tr>
        <w:tc>
          <w:tcPr>
            <w:tcW w:type="dxa" w:w="4320"/>
          </w:tcPr>
          <w:p>
            <w:pPr>
              <w:jc w:val="center"/>
            </w:pPr>
            <w:r>
              <w:rPr>
                <w:sz w:val="18"/>
              </w:rPr>
              <w:t>Scaling</w:t>
            </w:r>
          </w:p>
        </w:tc>
        <w:tc>
          <w:tcPr>
            <w:tcW w:type="dxa" w:w="4320"/>
          </w:tcPr>
          <w:p>
            <w:pPr>
              <w:jc w:val="center"/>
            </w:pPr>
            <w:r>
              <w:rPr>
                <w:sz w:val="18"/>
              </w:rPr>
              <w:t>StandardScaler (zero mean, unit variance)</w:t>
            </w:r>
          </w:p>
        </w:tc>
      </w:tr>
      <w:tr>
        <w:tc>
          <w:tcPr>
            <w:tcW w:type="dxa" w:w="4320"/>
          </w:tcPr>
          <w:p>
            <w:pPr>
              <w:jc w:val="center"/>
            </w:pPr>
            <w:r>
              <w:rPr>
                <w:sz w:val="18"/>
              </w:rPr>
              <w:t>random_state</w:t>
            </w:r>
          </w:p>
        </w:tc>
        <w:tc>
          <w:tcPr>
            <w:tcW w:type="dxa" w:w="4320"/>
          </w:tcPr>
          <w:p>
            <w:pPr>
              <w:jc w:val="center"/>
            </w:pPr>
            <w:r>
              <w:rPr>
                <w:sz w:val="18"/>
              </w:rPr>
              <w:t>42</w:t>
            </w:r>
          </w:p>
        </w:tc>
      </w:tr>
    </w:tbl>
    <w:p>
      <w:pPr>
        <w:pStyle w:val="Heading2"/>
      </w:pPr>
      <w:r>
        <w:t>3.2 Detection Statistics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Metric</w:t>
            </w:r>
          </w:p>
        </w:tc>
        <w:tc>
          <w:tcPr>
            <w:tcW w:type="dxa" w:w="4320"/>
          </w:tcPr>
          <w:p>
            <w:pPr>
              <w:jc w:val="center"/>
            </w:pPr>
            <w:r>
              <w:rPr>
                <w:b/>
                <w:sz w:val="18"/>
              </w:rPr>
              <w:t>Value</w:t>
            </w:r>
          </w:p>
        </w:tc>
      </w:tr>
      <w:tr>
        <w:tc>
          <w:tcPr>
            <w:tcW w:type="dxa" w:w="4320"/>
          </w:tcPr>
          <w:p>
            <w:pPr>
              <w:jc w:val="center"/>
            </w:pPr>
            <w:r>
              <w:rPr>
                <w:sz w:val="18"/>
              </w:rPr>
              <w:t>Total Samples</w:t>
            </w:r>
          </w:p>
        </w:tc>
        <w:tc>
          <w:tcPr>
            <w:tcW w:type="dxa" w:w="4320"/>
          </w:tcPr>
          <w:p>
            <w:pPr>
              <w:jc w:val="center"/>
            </w:pPr>
            <w:r>
              <w:rPr>
                <w:sz w:val="18"/>
              </w:rPr>
              <w:t>6,000</w:t>
            </w:r>
          </w:p>
        </w:tc>
      </w:tr>
      <w:tr>
        <w:tc>
          <w:tcPr>
            <w:tcW w:type="dxa" w:w="4320"/>
          </w:tcPr>
          <w:p>
            <w:pPr>
              <w:jc w:val="center"/>
            </w:pPr>
            <w:r>
              <w:rPr>
                <w:sz w:val="18"/>
              </w:rPr>
              <w:t>Ground‑Truth Anomalies</w:t>
            </w:r>
          </w:p>
        </w:tc>
        <w:tc>
          <w:tcPr>
            <w:tcW w:type="dxa" w:w="4320"/>
          </w:tcPr>
          <w:p>
            <w:pPr>
              <w:jc w:val="center"/>
            </w:pPr>
            <w:r>
              <w:rPr>
                <w:sz w:val="18"/>
              </w:rPr>
              <w:t>44</w:t>
            </w:r>
          </w:p>
        </w:tc>
      </w:tr>
      <w:tr>
        <w:tc>
          <w:tcPr>
            <w:tcW w:type="dxa" w:w="4320"/>
          </w:tcPr>
          <w:p>
            <w:pPr>
              <w:jc w:val="center"/>
            </w:pPr>
            <w:r>
              <w:rPr>
                <w:sz w:val="18"/>
              </w:rPr>
              <w:t>Detected Anomalies</w:t>
            </w:r>
          </w:p>
        </w:tc>
        <w:tc>
          <w:tcPr>
            <w:tcW w:type="dxa" w:w="4320"/>
          </w:tcPr>
          <w:p>
            <w:pPr>
              <w:jc w:val="center"/>
            </w:pPr>
            <w:r>
              <w:rPr>
                <w:sz w:val="18"/>
              </w:rPr>
              <w:t>60</w:t>
            </w:r>
          </w:p>
        </w:tc>
      </w:tr>
      <w:tr>
        <w:tc>
          <w:tcPr>
            <w:tcW w:type="dxa" w:w="4320"/>
          </w:tcPr>
          <w:p>
            <w:pPr>
              <w:jc w:val="center"/>
            </w:pPr>
            <w:r>
              <w:rPr>
                <w:sz w:val="18"/>
              </w:rPr>
              <w:t>Anomaly Score — Mean</w:t>
            </w:r>
          </w:p>
        </w:tc>
        <w:tc>
          <w:tcPr>
            <w:tcW w:type="dxa" w:w="4320"/>
          </w:tcPr>
          <w:p>
            <w:pPr>
              <w:jc w:val="center"/>
            </w:pPr>
            <w:r>
              <w:rPr>
                <w:sz w:val="18"/>
              </w:rPr>
              <w:t>0.1881</w:t>
            </w:r>
          </w:p>
        </w:tc>
      </w:tr>
      <w:tr>
        <w:tc>
          <w:tcPr>
            <w:tcW w:type="dxa" w:w="4320"/>
          </w:tcPr>
          <w:p>
            <w:pPr>
              <w:jc w:val="center"/>
            </w:pPr>
            <w:r>
              <w:rPr>
                <w:sz w:val="18"/>
              </w:rPr>
              <w:t>Anomaly Score — Std Dev</w:t>
            </w:r>
          </w:p>
        </w:tc>
        <w:tc>
          <w:tcPr>
            <w:tcW w:type="dxa" w:w="4320"/>
          </w:tcPr>
          <w:p>
            <w:pPr>
              <w:jc w:val="center"/>
            </w:pPr>
            <w:r>
              <w:rPr>
                <w:sz w:val="18"/>
              </w:rPr>
              <w:t>0.0496</w:t>
            </w:r>
          </w:p>
        </w:tc>
      </w:tr>
      <w:tr>
        <w:tc>
          <w:tcPr>
            <w:tcW w:type="dxa" w:w="4320"/>
          </w:tcPr>
          <w:p>
            <w:pPr>
              <w:jc w:val="center"/>
            </w:pPr>
            <w:r>
              <w:rPr>
                <w:sz w:val="18"/>
              </w:rPr>
              <w:t>Anomaly Score — Min (most anomalous)</w:t>
            </w:r>
          </w:p>
        </w:tc>
        <w:tc>
          <w:tcPr>
            <w:tcW w:type="dxa" w:w="4320"/>
          </w:tcPr>
          <w:p>
            <w:pPr>
              <w:jc w:val="center"/>
            </w:pPr>
            <w:r>
              <w:rPr>
                <w:sz w:val="18"/>
              </w:rPr>
              <w:t>-0.1946</w:t>
            </w:r>
          </w:p>
        </w:tc>
      </w:tr>
      <w:tr>
        <w:tc>
          <w:tcPr>
            <w:tcW w:type="dxa" w:w="4320"/>
          </w:tcPr>
          <w:p>
            <w:pPr>
              <w:jc w:val="center"/>
            </w:pPr>
            <w:r>
              <w:rPr>
                <w:sz w:val="18"/>
              </w:rPr>
              <w:t>Anomaly Score — Max (most normal)</w:t>
            </w:r>
          </w:p>
        </w:tc>
        <w:tc>
          <w:tcPr>
            <w:tcW w:type="dxa" w:w="4320"/>
          </w:tcPr>
          <w:p>
            <w:pPr>
              <w:jc w:val="center"/>
            </w:pPr>
            <w:r>
              <w:rPr>
                <w:sz w:val="18"/>
              </w:rPr>
              <w:t>0.2387</w:t>
            </w:r>
          </w:p>
        </w:tc>
      </w:tr>
    </w:tbl>
    <w:p>
      <w:pPr>
        <w:pStyle w:val="Heading2"/>
      </w:pPr>
      <w:r>
        <w:t>3.3 Classification Metrics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Metric</w:t>
            </w:r>
          </w:p>
        </w:tc>
        <w:tc>
          <w:tcPr>
            <w:tcW w:type="dxa" w:w="4320"/>
          </w:tcPr>
          <w:p>
            <w:pPr>
              <w:jc w:val="center"/>
            </w:pPr>
            <w:r>
              <w:rPr>
                <w:b/>
                <w:sz w:val="18"/>
              </w:rPr>
              <w:t>Value</w:t>
            </w:r>
          </w:p>
        </w:tc>
      </w:tr>
      <w:tr>
        <w:tc>
          <w:tcPr>
            <w:tcW w:type="dxa" w:w="4320"/>
          </w:tcPr>
          <w:p>
            <w:pPr>
              <w:jc w:val="center"/>
            </w:pPr>
            <w:r>
              <w:rPr>
                <w:sz w:val="18"/>
              </w:rPr>
              <w:t>Accuracy</w:t>
            </w:r>
          </w:p>
        </w:tc>
        <w:tc>
          <w:tcPr>
            <w:tcW w:type="dxa" w:w="4320"/>
          </w:tcPr>
          <w:p>
            <w:pPr>
              <w:jc w:val="center"/>
            </w:pPr>
            <w:r>
              <w:rPr>
                <w:sz w:val="18"/>
              </w:rPr>
              <w:t>99.27%</w:t>
            </w:r>
          </w:p>
        </w:tc>
      </w:tr>
      <w:tr>
        <w:tc>
          <w:tcPr>
            <w:tcW w:type="dxa" w:w="4320"/>
          </w:tcPr>
          <w:p>
            <w:pPr>
              <w:jc w:val="center"/>
            </w:pPr>
            <w:r>
              <w:rPr>
                <w:sz w:val="18"/>
              </w:rPr>
              <w:t>Precision</w:t>
            </w:r>
          </w:p>
        </w:tc>
        <w:tc>
          <w:tcPr>
            <w:tcW w:type="dxa" w:w="4320"/>
          </w:tcPr>
          <w:p>
            <w:pPr>
              <w:jc w:val="center"/>
            </w:pPr>
            <w:r>
              <w:rPr>
                <w:sz w:val="18"/>
              </w:rPr>
              <w:t>0.5000</w:t>
            </w:r>
          </w:p>
        </w:tc>
      </w:tr>
      <w:tr>
        <w:tc>
          <w:tcPr>
            <w:tcW w:type="dxa" w:w="4320"/>
          </w:tcPr>
          <w:p>
            <w:pPr>
              <w:jc w:val="center"/>
            </w:pPr>
            <w:r>
              <w:rPr>
                <w:sz w:val="18"/>
              </w:rPr>
              <w:t>Recall</w:t>
            </w:r>
          </w:p>
        </w:tc>
        <w:tc>
          <w:tcPr>
            <w:tcW w:type="dxa" w:w="4320"/>
          </w:tcPr>
          <w:p>
            <w:pPr>
              <w:jc w:val="center"/>
            </w:pPr>
            <w:r>
              <w:rPr>
                <w:sz w:val="18"/>
              </w:rPr>
              <w:t>0.6818</w:t>
            </w:r>
          </w:p>
        </w:tc>
      </w:tr>
      <w:tr>
        <w:tc>
          <w:tcPr>
            <w:tcW w:type="dxa" w:w="4320"/>
          </w:tcPr>
          <w:p>
            <w:pPr>
              <w:jc w:val="center"/>
            </w:pPr>
            <w:r>
              <w:rPr>
                <w:sz w:val="18"/>
              </w:rPr>
              <w:t>F1‑Score</w:t>
            </w:r>
          </w:p>
        </w:tc>
        <w:tc>
          <w:tcPr>
            <w:tcW w:type="dxa" w:w="4320"/>
          </w:tcPr>
          <w:p>
            <w:pPr>
              <w:jc w:val="center"/>
            </w:pPr>
            <w:r>
              <w:rPr>
                <w:sz w:val="18"/>
              </w:rPr>
              <w:t>0.5769</w:t>
            </w:r>
          </w:p>
        </w:tc>
      </w:tr>
    </w:tbl>
    <w:p/>
    <w:p>
      <w:r>
        <w:t>Detailed Classification Report:</w:t>
      </w:r>
    </w:p>
    <w:p>
      <w:r>
        <w:rPr>
          <w:rFonts w:ascii="Courier New" w:hAnsi="Courier New"/>
          <w:sz w:val="16"/>
        </w:rPr>
        <w:t xml:space="preserve">              precision    recall  f1-score   support</w:t>
        <w:br/>
        <w:br/>
        <w:t xml:space="preserve">      Normal       1.00      0.99      1.00      5956</w:t>
        <w:br/>
        <w:t xml:space="preserve">     Anomaly       0.50      0.68      0.58        44</w:t>
        <w:br/>
        <w:br/>
        <w:t xml:space="preserve">    accuracy                           0.99      6000</w:t>
        <w:br/>
        <w:t xml:space="preserve">   macro avg       0.75      0.84      0.79      6000</w:t>
        <w:br/>
        <w:t>weighted avg       0.99      0.99      0.99      6000</w:t>
        <w:br/>
      </w:r>
    </w:p>
    <w:p>
      <w:pPr>
        <w:pStyle w:val="Heading2"/>
      </w:pPr>
      <w:r>
        <w:t>3.4 Anomaly Score Distribution</w:t>
      </w:r>
    </w:p>
    <w:p>
      <w:pPr>
        <w:jc w:val="center"/>
      </w:pPr>
      <w:r>
        <w:drawing>
          <wp:inline xmlns:a="http://schemas.openxmlformats.org/drawingml/2006/main" xmlns:pic="http://schemas.openxmlformats.org/drawingml/2006/picture">
            <wp:extent cx="5669280" cy="209537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2095376"/>
                    </a:xfrm>
                    <a:prstGeom prst="rect"/>
                  </pic:spPr>
                </pic:pic>
              </a:graphicData>
            </a:graphic>
          </wp:inline>
        </w:drawing>
      </w:r>
    </w:p>
    <w:p>
      <w:r>
        <w:t>Figure 2: Anomaly score histogram and temporal scatter.</w:t>
      </w:r>
    </w:p>
    <w:p>
      <w:pPr>
        <w:pStyle w:val="Heading2"/>
      </w:pPr>
      <w:r>
        <w:t>3.5 Confusion Matrix</w:t>
      </w:r>
    </w:p>
    <w:p>
      <w:pPr>
        <w:jc w:val="center"/>
      </w:pPr>
      <w:r>
        <w:drawing>
          <wp:inline xmlns:a="http://schemas.openxmlformats.org/drawingml/2006/main" xmlns:pic="http://schemas.openxmlformats.org/drawingml/2006/picture">
            <wp:extent cx="3200400" cy="252020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00400" cy="2520206"/>
                    </a:xfrm>
                    <a:prstGeom prst="rect"/>
                  </pic:spPr>
                </pic:pic>
              </a:graphicData>
            </a:graphic>
          </wp:inline>
        </w:drawing>
      </w:r>
    </w:p>
    <w:p>
      <w:r>
        <w:t>Figure 3: Confusion matrix for Isolation Forest predictions.</w:t>
      </w:r>
    </w:p>
    <w:p>
      <w:r>
        <w:br w:type="page"/>
      </w:r>
    </w:p>
    <w:p>
      <w:pPr>
        <w:pStyle w:val="Heading1"/>
      </w:pPr>
      <w:r>
        <w:t>4. Random Forest — Power‑Delta Prediction</w:t>
      </w:r>
    </w:p>
    <w:p>
      <w:pPr>
        <w:pStyle w:val="Heading2"/>
      </w:pPr>
      <w:r>
        <w:t>4.1 Model Configuration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Parameter</w:t>
            </w:r>
          </w:p>
        </w:tc>
        <w:tc>
          <w:tcPr>
            <w:tcW w:type="dxa" w:w="4320"/>
          </w:tcPr>
          <w:p>
            <w:pPr>
              <w:jc w:val="center"/>
            </w:pPr>
            <w:r>
              <w:rPr>
                <w:b/>
                <w:sz w:val="18"/>
              </w:rPr>
              <w:t>Value</w:t>
            </w:r>
          </w:p>
        </w:tc>
      </w:tr>
      <w:tr>
        <w:tc>
          <w:tcPr>
            <w:tcW w:type="dxa" w:w="4320"/>
          </w:tcPr>
          <w:p>
            <w:pPr>
              <w:jc w:val="center"/>
            </w:pPr>
            <w:r>
              <w:rPr>
                <w:sz w:val="18"/>
              </w:rPr>
              <w:t>Algorithm</w:t>
            </w:r>
          </w:p>
        </w:tc>
        <w:tc>
          <w:tcPr>
            <w:tcW w:type="dxa" w:w="4320"/>
          </w:tcPr>
          <w:p>
            <w:pPr>
              <w:jc w:val="center"/>
            </w:pPr>
            <w:r>
              <w:rPr>
                <w:sz w:val="18"/>
              </w:rPr>
              <w:t>Random Forest Regressor (sklearn)</w:t>
            </w:r>
          </w:p>
        </w:tc>
      </w:tr>
      <w:tr>
        <w:tc>
          <w:tcPr>
            <w:tcW w:type="dxa" w:w="4320"/>
          </w:tcPr>
          <w:p>
            <w:pPr>
              <w:jc w:val="center"/>
            </w:pPr>
            <w:r>
              <w:rPr>
                <w:sz w:val="18"/>
              </w:rPr>
              <w:t>n_estimators</w:t>
            </w:r>
          </w:p>
        </w:tc>
        <w:tc>
          <w:tcPr>
            <w:tcW w:type="dxa" w:w="4320"/>
          </w:tcPr>
          <w:p>
            <w:pPr>
              <w:jc w:val="center"/>
            </w:pPr>
            <w:r>
              <w:rPr>
                <w:sz w:val="18"/>
              </w:rPr>
              <w:t>100</w:t>
            </w:r>
          </w:p>
        </w:tc>
      </w:tr>
      <w:tr>
        <w:tc>
          <w:tcPr>
            <w:tcW w:type="dxa" w:w="4320"/>
          </w:tcPr>
          <w:p>
            <w:pPr>
              <w:jc w:val="center"/>
            </w:pPr>
            <w:r>
              <w:rPr>
                <w:sz w:val="18"/>
              </w:rPr>
              <w:t>max_depth</w:t>
            </w:r>
          </w:p>
        </w:tc>
        <w:tc>
          <w:tcPr>
            <w:tcW w:type="dxa" w:w="4320"/>
          </w:tcPr>
          <w:p>
            <w:pPr>
              <w:jc w:val="center"/>
            </w:pPr>
            <w:r>
              <w:rPr>
                <w:sz w:val="18"/>
              </w:rPr>
              <w:t>10</w:t>
            </w:r>
          </w:p>
        </w:tc>
      </w:tr>
      <w:tr>
        <w:tc>
          <w:tcPr>
            <w:tcW w:type="dxa" w:w="4320"/>
          </w:tcPr>
          <w:p>
            <w:pPr>
              <w:jc w:val="center"/>
            </w:pPr>
            <w:r>
              <w:rPr>
                <w:sz w:val="18"/>
              </w:rPr>
              <w:t>Features</w:t>
            </w:r>
          </w:p>
        </w:tc>
        <w:tc>
          <w:tcPr>
            <w:tcW w:type="dxa" w:w="4320"/>
          </w:tcPr>
          <w:p>
            <w:pPr>
              <w:jc w:val="center"/>
            </w:pPr>
            <w:r>
              <w:rPr>
                <w:sz w:val="18"/>
              </w:rPr>
              <w:t>ΔV, ΔI, ΔP, Hist_P_10, Hist_P_50</w:t>
            </w:r>
          </w:p>
        </w:tc>
      </w:tr>
      <w:tr>
        <w:tc>
          <w:tcPr>
            <w:tcW w:type="dxa" w:w="4320"/>
          </w:tcPr>
          <w:p>
            <w:pPr>
              <w:jc w:val="center"/>
            </w:pPr>
            <w:r>
              <w:rPr>
                <w:sz w:val="18"/>
              </w:rPr>
              <w:t>Target</w:t>
            </w:r>
          </w:p>
        </w:tc>
        <w:tc>
          <w:tcPr>
            <w:tcW w:type="dxa" w:w="4320"/>
          </w:tcPr>
          <w:p>
            <w:pPr>
              <w:jc w:val="center"/>
            </w:pPr>
            <w:r>
              <w:rPr>
                <w:sz w:val="18"/>
              </w:rPr>
              <w:t>Next Δ Power</w:t>
            </w:r>
          </w:p>
        </w:tc>
      </w:tr>
      <w:tr>
        <w:tc>
          <w:tcPr>
            <w:tcW w:type="dxa" w:w="4320"/>
          </w:tcPr>
          <w:p>
            <w:pPr>
              <w:jc w:val="center"/>
            </w:pPr>
            <w:r>
              <w:rPr>
                <w:sz w:val="18"/>
              </w:rPr>
              <w:t>Train / Test Split</w:t>
            </w:r>
          </w:p>
        </w:tc>
        <w:tc>
          <w:tcPr>
            <w:tcW w:type="dxa" w:w="4320"/>
          </w:tcPr>
          <w:p>
            <w:pPr>
              <w:jc w:val="center"/>
            </w:pPr>
            <w:r>
              <w:rPr>
                <w:sz w:val="18"/>
              </w:rPr>
              <w:t>80% / 20%</w:t>
            </w:r>
          </w:p>
        </w:tc>
      </w:tr>
      <w:tr>
        <w:tc>
          <w:tcPr>
            <w:tcW w:type="dxa" w:w="4320"/>
          </w:tcPr>
          <w:p>
            <w:pPr>
              <w:jc w:val="center"/>
            </w:pPr>
            <w:r>
              <w:rPr>
                <w:sz w:val="18"/>
              </w:rPr>
              <w:t>Scaling</w:t>
            </w:r>
          </w:p>
        </w:tc>
        <w:tc>
          <w:tcPr>
            <w:tcW w:type="dxa" w:w="4320"/>
          </w:tcPr>
          <w:p>
            <w:pPr>
              <w:jc w:val="center"/>
            </w:pPr>
            <w:r>
              <w:rPr>
                <w:sz w:val="18"/>
              </w:rPr>
              <w:t>StandardScaler</w:t>
            </w:r>
          </w:p>
        </w:tc>
      </w:tr>
      <w:tr>
        <w:tc>
          <w:tcPr>
            <w:tcW w:type="dxa" w:w="4320"/>
          </w:tcPr>
          <w:p>
            <w:pPr>
              <w:jc w:val="center"/>
            </w:pPr>
            <w:r>
              <w:rPr>
                <w:sz w:val="18"/>
              </w:rPr>
              <w:t>random_state</w:t>
            </w:r>
          </w:p>
        </w:tc>
        <w:tc>
          <w:tcPr>
            <w:tcW w:type="dxa" w:w="4320"/>
          </w:tcPr>
          <w:p>
            <w:pPr>
              <w:jc w:val="center"/>
            </w:pPr>
            <w:r>
              <w:rPr>
                <w:sz w:val="18"/>
              </w:rPr>
              <w:t>42</w:t>
            </w:r>
          </w:p>
        </w:tc>
      </w:tr>
    </w:tbl>
    <w:p>
      <w:pPr>
        <w:pStyle w:val="Heading2"/>
      </w:pPr>
      <w:r>
        <w:t>4.2 Training vs Test Metrics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Metric</w:t>
            </w:r>
          </w:p>
        </w:tc>
        <w:tc>
          <w:tcPr>
            <w:tcW w:type="dxa" w:w="2880"/>
          </w:tcPr>
          <w:p>
            <w:pPr>
              <w:jc w:val="center"/>
            </w:pPr>
            <w:r>
              <w:rPr>
                <w:b/>
                <w:sz w:val="18"/>
              </w:rPr>
              <w:t>Training Set</w:t>
            </w:r>
          </w:p>
        </w:tc>
        <w:tc>
          <w:tcPr>
            <w:tcW w:type="dxa" w:w="2880"/>
          </w:tcPr>
          <w:p>
            <w:pPr>
              <w:jc w:val="center"/>
            </w:pPr>
            <w:r>
              <w:rPr>
                <w:b/>
                <w:sz w:val="18"/>
              </w:rPr>
              <w:t>Test Set</w:t>
            </w:r>
          </w:p>
        </w:tc>
      </w:tr>
      <w:tr>
        <w:tc>
          <w:tcPr>
            <w:tcW w:type="dxa" w:w="2880"/>
          </w:tcPr>
          <w:p>
            <w:pPr>
              <w:jc w:val="center"/>
            </w:pPr>
            <w:r>
              <w:rPr>
                <w:sz w:val="18"/>
              </w:rPr>
              <w:t>MAE (W)</w:t>
            </w:r>
          </w:p>
        </w:tc>
        <w:tc>
          <w:tcPr>
            <w:tcW w:type="dxa" w:w="2880"/>
          </w:tcPr>
          <w:p>
            <w:pPr>
              <w:jc w:val="center"/>
            </w:pPr>
            <w:r>
              <w:rPr>
                <w:sz w:val="18"/>
              </w:rPr>
              <w:t>7.1007</w:t>
            </w:r>
          </w:p>
        </w:tc>
        <w:tc>
          <w:tcPr>
            <w:tcW w:type="dxa" w:w="2880"/>
          </w:tcPr>
          <w:p>
            <w:pPr>
              <w:jc w:val="center"/>
            </w:pPr>
            <w:r>
              <w:rPr>
                <w:sz w:val="18"/>
              </w:rPr>
              <w:t>17.3121</w:t>
            </w:r>
          </w:p>
        </w:tc>
      </w:tr>
      <w:tr>
        <w:tc>
          <w:tcPr>
            <w:tcW w:type="dxa" w:w="2880"/>
          </w:tcPr>
          <w:p>
            <w:pPr>
              <w:jc w:val="center"/>
            </w:pPr>
            <w:r>
              <w:rPr>
                <w:sz w:val="18"/>
              </w:rPr>
              <w:t>RMSE (W)</w:t>
            </w:r>
          </w:p>
        </w:tc>
        <w:tc>
          <w:tcPr>
            <w:tcW w:type="dxa" w:w="2880"/>
          </w:tcPr>
          <w:p>
            <w:pPr>
              <w:jc w:val="center"/>
            </w:pPr>
            <w:r>
              <w:rPr>
                <w:sz w:val="18"/>
              </w:rPr>
              <w:t>70.8536</w:t>
            </w:r>
          </w:p>
        </w:tc>
        <w:tc>
          <w:tcPr>
            <w:tcW w:type="dxa" w:w="2880"/>
          </w:tcPr>
          <w:p>
            <w:pPr>
              <w:jc w:val="center"/>
            </w:pPr>
            <w:r>
              <w:rPr>
                <w:sz w:val="18"/>
              </w:rPr>
              <w:t>177.4141</w:t>
            </w:r>
          </w:p>
        </w:tc>
      </w:tr>
      <w:tr>
        <w:tc>
          <w:tcPr>
            <w:tcW w:type="dxa" w:w="2880"/>
          </w:tcPr>
          <w:p>
            <w:pPr>
              <w:jc w:val="center"/>
            </w:pPr>
            <w:r>
              <w:rPr>
                <w:sz w:val="18"/>
              </w:rPr>
              <w:t>R² Score</w:t>
            </w:r>
          </w:p>
        </w:tc>
        <w:tc>
          <w:tcPr>
            <w:tcW w:type="dxa" w:w="2880"/>
          </w:tcPr>
          <w:p>
            <w:pPr>
              <w:jc w:val="center"/>
            </w:pPr>
            <w:r>
              <w:rPr>
                <w:sz w:val="18"/>
              </w:rPr>
              <w:t>0.9720</w:t>
            </w:r>
          </w:p>
        </w:tc>
        <w:tc>
          <w:tcPr>
            <w:tcW w:type="dxa" w:w="2880"/>
          </w:tcPr>
          <w:p>
            <w:pPr>
              <w:jc w:val="center"/>
            </w:pPr>
            <w:r>
              <w:rPr>
                <w:sz w:val="18"/>
              </w:rPr>
              <w:t>0.6409</w:t>
            </w:r>
          </w:p>
        </w:tc>
      </w:tr>
      <w:tr>
        <w:tc>
          <w:tcPr>
            <w:tcW w:type="dxa" w:w="2880"/>
          </w:tcPr>
          <w:p>
            <w:pPr>
              <w:jc w:val="center"/>
            </w:pPr>
            <w:r>
              <w:rPr>
                <w:sz w:val="18"/>
              </w:rPr>
              <w:t>Samples</w:t>
            </w:r>
          </w:p>
        </w:tc>
        <w:tc>
          <w:tcPr>
            <w:tcW w:type="dxa" w:w="2880"/>
          </w:tcPr>
          <w:p>
            <w:pPr>
              <w:jc w:val="center"/>
            </w:pPr>
            <w:r>
              <w:rPr>
                <w:sz w:val="18"/>
              </w:rPr>
              <w:t>4,757</w:t>
            </w:r>
          </w:p>
        </w:tc>
        <w:tc>
          <w:tcPr>
            <w:tcW w:type="dxa" w:w="2880"/>
          </w:tcPr>
          <w:p>
            <w:pPr>
              <w:jc w:val="center"/>
            </w:pPr>
            <w:r>
              <w:rPr>
                <w:sz w:val="18"/>
              </w:rPr>
              <w:t>1,190</w:t>
            </w:r>
          </w:p>
        </w:tc>
      </w:tr>
    </w:tbl>
    <w:p/>
    <w:p>
      <w:r>
        <w:t>Residual mean: -5.4945 W | Residual std: 177.3290 W</w:t>
      </w:r>
    </w:p>
    <w:p>
      <w:pPr>
        <w:pStyle w:val="Heading2"/>
      </w:pPr>
      <w:r>
        <w:t>4.3 Feature Importances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Feature</w:t>
            </w:r>
          </w:p>
        </w:tc>
        <w:tc>
          <w:tcPr>
            <w:tcW w:type="dxa" w:w="4320"/>
          </w:tcPr>
          <w:p>
            <w:pPr>
              <w:jc w:val="center"/>
            </w:pPr>
            <w:r>
              <w:rPr>
                <w:b/>
                <w:sz w:val="18"/>
              </w:rPr>
              <w:t>Importance</w:t>
            </w:r>
          </w:p>
        </w:tc>
      </w:tr>
      <w:tr>
        <w:tc>
          <w:tcPr>
            <w:tcW w:type="dxa" w:w="4320"/>
          </w:tcPr>
          <w:p>
            <w:pPr>
              <w:jc w:val="center"/>
            </w:pPr>
            <w:r>
              <w:rPr>
                <w:sz w:val="18"/>
              </w:rPr>
              <w:t>delta_v</w:t>
            </w:r>
          </w:p>
        </w:tc>
        <w:tc>
          <w:tcPr>
            <w:tcW w:type="dxa" w:w="4320"/>
          </w:tcPr>
          <w:p>
            <w:pPr>
              <w:jc w:val="center"/>
            </w:pPr>
            <w:r>
              <w:rPr>
                <w:sz w:val="18"/>
              </w:rPr>
              <w:t>0.0027</w:t>
            </w:r>
          </w:p>
        </w:tc>
      </w:tr>
      <w:tr>
        <w:tc>
          <w:tcPr>
            <w:tcW w:type="dxa" w:w="4320"/>
          </w:tcPr>
          <w:p>
            <w:pPr>
              <w:jc w:val="center"/>
            </w:pPr>
            <w:r>
              <w:rPr>
                <w:sz w:val="18"/>
              </w:rPr>
              <w:t>delta_i</w:t>
            </w:r>
          </w:p>
        </w:tc>
        <w:tc>
          <w:tcPr>
            <w:tcW w:type="dxa" w:w="4320"/>
          </w:tcPr>
          <w:p>
            <w:pPr>
              <w:jc w:val="center"/>
            </w:pPr>
            <w:r>
              <w:rPr>
                <w:sz w:val="18"/>
              </w:rPr>
              <w:t>0.0013</w:t>
            </w:r>
          </w:p>
        </w:tc>
      </w:tr>
      <w:tr>
        <w:tc>
          <w:tcPr>
            <w:tcW w:type="dxa" w:w="4320"/>
          </w:tcPr>
          <w:p>
            <w:pPr>
              <w:jc w:val="center"/>
            </w:pPr>
            <w:r>
              <w:rPr>
                <w:sz w:val="18"/>
              </w:rPr>
              <w:t>delta_p</w:t>
            </w:r>
          </w:p>
        </w:tc>
        <w:tc>
          <w:tcPr>
            <w:tcW w:type="dxa" w:w="4320"/>
          </w:tcPr>
          <w:p>
            <w:pPr>
              <w:jc w:val="center"/>
            </w:pPr>
            <w:r>
              <w:rPr>
                <w:sz w:val="18"/>
              </w:rPr>
              <w:t>0.0018</w:t>
            </w:r>
          </w:p>
        </w:tc>
      </w:tr>
      <w:tr>
        <w:tc>
          <w:tcPr>
            <w:tcW w:type="dxa" w:w="4320"/>
          </w:tcPr>
          <w:p>
            <w:pPr>
              <w:jc w:val="center"/>
            </w:pPr>
            <w:r>
              <w:rPr>
                <w:sz w:val="18"/>
              </w:rPr>
              <w:t>lag1_delta_p</w:t>
            </w:r>
          </w:p>
        </w:tc>
        <w:tc>
          <w:tcPr>
            <w:tcW w:type="dxa" w:w="4320"/>
          </w:tcPr>
          <w:p>
            <w:pPr>
              <w:jc w:val="center"/>
            </w:pPr>
            <w:r>
              <w:rPr>
                <w:sz w:val="18"/>
              </w:rPr>
              <w:t>0.0089</w:t>
            </w:r>
          </w:p>
        </w:tc>
      </w:tr>
      <w:tr>
        <w:tc>
          <w:tcPr>
            <w:tcW w:type="dxa" w:w="4320"/>
          </w:tcPr>
          <w:p>
            <w:pPr>
              <w:jc w:val="center"/>
            </w:pPr>
            <w:r>
              <w:rPr>
                <w:sz w:val="18"/>
              </w:rPr>
              <w:t>lag2_delta_p</w:t>
            </w:r>
          </w:p>
        </w:tc>
        <w:tc>
          <w:tcPr>
            <w:tcW w:type="dxa" w:w="4320"/>
          </w:tcPr>
          <w:p>
            <w:pPr>
              <w:jc w:val="center"/>
            </w:pPr>
            <w:r>
              <w:rPr>
                <w:sz w:val="18"/>
              </w:rPr>
              <w:t>0.0052</w:t>
            </w:r>
          </w:p>
        </w:tc>
      </w:tr>
      <w:tr>
        <w:tc>
          <w:tcPr>
            <w:tcW w:type="dxa" w:w="4320"/>
          </w:tcPr>
          <w:p>
            <w:pPr>
              <w:jc w:val="center"/>
            </w:pPr>
            <w:r>
              <w:rPr>
                <w:sz w:val="18"/>
              </w:rPr>
              <w:t>lag3_delta_p</w:t>
            </w:r>
          </w:p>
        </w:tc>
        <w:tc>
          <w:tcPr>
            <w:tcW w:type="dxa" w:w="4320"/>
          </w:tcPr>
          <w:p>
            <w:pPr>
              <w:jc w:val="center"/>
            </w:pPr>
            <w:r>
              <w:rPr>
                <w:sz w:val="18"/>
              </w:rPr>
              <w:t>0.0112</w:t>
            </w:r>
          </w:p>
        </w:tc>
      </w:tr>
      <w:tr>
        <w:tc>
          <w:tcPr>
            <w:tcW w:type="dxa" w:w="4320"/>
          </w:tcPr>
          <w:p>
            <w:pPr>
              <w:jc w:val="center"/>
            </w:pPr>
            <w:r>
              <w:rPr>
                <w:sz w:val="18"/>
              </w:rPr>
              <w:t>hist_mean_p_10</w:t>
            </w:r>
          </w:p>
        </w:tc>
        <w:tc>
          <w:tcPr>
            <w:tcW w:type="dxa" w:w="4320"/>
          </w:tcPr>
          <w:p>
            <w:pPr>
              <w:jc w:val="center"/>
            </w:pPr>
            <w:r>
              <w:rPr>
                <w:sz w:val="18"/>
              </w:rPr>
              <w:t>0.9522</w:t>
            </w:r>
          </w:p>
        </w:tc>
      </w:tr>
      <w:tr>
        <w:tc>
          <w:tcPr>
            <w:tcW w:type="dxa" w:w="4320"/>
          </w:tcPr>
          <w:p>
            <w:pPr>
              <w:jc w:val="center"/>
            </w:pPr>
            <w:r>
              <w:rPr>
                <w:sz w:val="18"/>
              </w:rPr>
              <w:t>hist_mean_p_50</w:t>
            </w:r>
          </w:p>
        </w:tc>
        <w:tc>
          <w:tcPr>
            <w:tcW w:type="dxa" w:w="4320"/>
          </w:tcPr>
          <w:p>
            <w:pPr>
              <w:jc w:val="center"/>
            </w:pPr>
            <w:r>
              <w:rPr>
                <w:sz w:val="18"/>
              </w:rPr>
              <w:t>0.0167</w:t>
            </w:r>
          </w:p>
        </w:tc>
      </w:tr>
    </w:tbl>
    <w:p>
      <w:pPr>
        <w:jc w:val="center"/>
      </w:pPr>
      <w:r>
        <w:drawing>
          <wp:inline xmlns:a="http://schemas.openxmlformats.org/drawingml/2006/main" xmlns:pic="http://schemas.openxmlformats.org/drawingml/2006/picture">
            <wp:extent cx="4114800" cy="2373923"/>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2373923"/>
                    </a:xfrm>
                    <a:prstGeom prst="rect"/>
                  </pic:spPr>
                </pic:pic>
              </a:graphicData>
            </a:graphic>
          </wp:inline>
        </w:drawing>
      </w:r>
    </w:p>
    <w:p>
      <w:r>
        <w:t>Figure 4: Feature importance ranking for the RF model.</w:t>
      </w:r>
    </w:p>
    <w:p>
      <w:pPr>
        <w:pStyle w:val="Heading2"/>
      </w:pPr>
      <w:r>
        <w:t>4.4 Prediction Scatter &amp; Residuals</w:t>
      </w:r>
    </w:p>
    <w:p>
      <w:pPr>
        <w:jc w:val="center"/>
      </w:pPr>
      <w:r>
        <w:drawing>
          <wp:inline xmlns:a="http://schemas.openxmlformats.org/drawingml/2006/main" xmlns:pic="http://schemas.openxmlformats.org/drawingml/2006/picture">
            <wp:extent cx="5669280" cy="209655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096552"/>
                    </a:xfrm>
                    <a:prstGeom prst="rect"/>
                  </pic:spPr>
                </pic:pic>
              </a:graphicData>
            </a:graphic>
          </wp:inline>
        </w:drawing>
      </w:r>
    </w:p>
    <w:p>
      <w:r>
        <w:t>Figure 5: Actual vs predicted ΔP scatter and residual distribution.</w:t>
      </w:r>
    </w:p>
    <w:p>
      <w:r>
        <w:br w:type="page"/>
      </w:r>
    </w:p>
    <w:p>
      <w:pPr>
        <w:pStyle w:val="Heading1"/>
      </w:pPr>
      <w:r>
        <w:t>5. Comparative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Aspect</w:t>
            </w:r>
          </w:p>
        </w:tc>
        <w:tc>
          <w:tcPr>
            <w:tcW w:type="dxa" w:w="2880"/>
          </w:tcPr>
          <w:p>
            <w:pPr>
              <w:jc w:val="center"/>
            </w:pPr>
            <w:r>
              <w:rPr>
                <w:b/>
                <w:sz w:val="18"/>
              </w:rPr>
              <w:t>Isolation Forest</w:t>
            </w:r>
          </w:p>
        </w:tc>
        <w:tc>
          <w:tcPr>
            <w:tcW w:type="dxa" w:w="2880"/>
          </w:tcPr>
          <w:p>
            <w:pPr>
              <w:jc w:val="center"/>
            </w:pPr>
            <w:r>
              <w:rPr>
                <w:b/>
                <w:sz w:val="18"/>
              </w:rPr>
              <w:t>Random Forest</w:t>
            </w:r>
          </w:p>
        </w:tc>
      </w:tr>
      <w:tr>
        <w:tc>
          <w:tcPr>
            <w:tcW w:type="dxa" w:w="2880"/>
          </w:tcPr>
          <w:p>
            <w:pPr>
              <w:jc w:val="center"/>
            </w:pPr>
            <w:r>
              <w:rPr>
                <w:sz w:val="18"/>
              </w:rPr>
              <w:t>Task</w:t>
            </w:r>
          </w:p>
        </w:tc>
        <w:tc>
          <w:tcPr>
            <w:tcW w:type="dxa" w:w="2880"/>
          </w:tcPr>
          <w:p>
            <w:pPr>
              <w:jc w:val="center"/>
            </w:pPr>
            <w:r>
              <w:rPr>
                <w:sz w:val="18"/>
              </w:rPr>
              <w:t>Anomaly Detection</w:t>
            </w:r>
          </w:p>
        </w:tc>
        <w:tc>
          <w:tcPr>
            <w:tcW w:type="dxa" w:w="2880"/>
          </w:tcPr>
          <w:p>
            <w:pPr>
              <w:jc w:val="center"/>
            </w:pPr>
            <w:r>
              <w:rPr>
                <w:sz w:val="18"/>
              </w:rPr>
              <w:t>Power‑Delta Prediction</w:t>
            </w:r>
          </w:p>
        </w:tc>
      </w:tr>
      <w:tr>
        <w:tc>
          <w:tcPr>
            <w:tcW w:type="dxa" w:w="2880"/>
          </w:tcPr>
          <w:p>
            <w:pPr>
              <w:jc w:val="center"/>
            </w:pPr>
            <w:r>
              <w:rPr>
                <w:sz w:val="18"/>
              </w:rPr>
              <w:t>Type</w:t>
            </w:r>
          </w:p>
        </w:tc>
        <w:tc>
          <w:tcPr>
            <w:tcW w:type="dxa" w:w="2880"/>
          </w:tcPr>
          <w:p>
            <w:pPr>
              <w:jc w:val="center"/>
            </w:pPr>
            <w:r>
              <w:rPr>
                <w:sz w:val="18"/>
              </w:rPr>
              <w:t>Unsupervised (density)</w:t>
            </w:r>
          </w:p>
        </w:tc>
        <w:tc>
          <w:tcPr>
            <w:tcW w:type="dxa" w:w="2880"/>
          </w:tcPr>
          <w:p>
            <w:pPr>
              <w:jc w:val="center"/>
            </w:pPr>
            <w:r>
              <w:rPr>
                <w:sz w:val="18"/>
              </w:rPr>
              <w:t>Supervised Regression</w:t>
            </w:r>
          </w:p>
        </w:tc>
      </w:tr>
      <w:tr>
        <w:tc>
          <w:tcPr>
            <w:tcW w:type="dxa" w:w="2880"/>
          </w:tcPr>
          <w:p>
            <w:pPr>
              <w:jc w:val="center"/>
            </w:pPr>
            <w:r>
              <w:rPr>
                <w:sz w:val="18"/>
              </w:rPr>
              <w:t>Input Features</w:t>
            </w:r>
          </w:p>
        </w:tc>
        <w:tc>
          <w:tcPr>
            <w:tcW w:type="dxa" w:w="2880"/>
          </w:tcPr>
          <w:p>
            <w:pPr>
              <w:jc w:val="center"/>
            </w:pPr>
            <w:r>
              <w:rPr>
                <w:sz w:val="18"/>
              </w:rPr>
              <w:t>ΔV, ΔI, ΔP, Hist_10, Hist_50</w:t>
            </w:r>
          </w:p>
        </w:tc>
        <w:tc>
          <w:tcPr>
            <w:tcW w:type="dxa" w:w="2880"/>
          </w:tcPr>
          <w:p>
            <w:pPr>
              <w:jc w:val="center"/>
            </w:pPr>
            <w:r>
              <w:rPr>
                <w:sz w:val="18"/>
              </w:rPr>
              <w:t>ΔV, ΔI, ΔP, Hist_10, Hist_50</w:t>
            </w:r>
          </w:p>
        </w:tc>
      </w:tr>
      <w:tr>
        <w:tc>
          <w:tcPr>
            <w:tcW w:type="dxa" w:w="2880"/>
          </w:tcPr>
          <w:p>
            <w:pPr>
              <w:jc w:val="center"/>
            </w:pPr>
            <w:r>
              <w:rPr>
                <w:sz w:val="18"/>
              </w:rPr>
              <w:t>Output</w:t>
            </w:r>
          </w:p>
        </w:tc>
        <w:tc>
          <w:tcPr>
            <w:tcW w:type="dxa" w:w="2880"/>
          </w:tcPr>
          <w:p>
            <w:pPr>
              <w:jc w:val="center"/>
            </w:pPr>
            <w:r>
              <w:rPr>
                <w:sz w:val="18"/>
              </w:rPr>
              <w:t>Normal / Anomaly</w:t>
            </w:r>
          </w:p>
        </w:tc>
        <w:tc>
          <w:tcPr>
            <w:tcW w:type="dxa" w:w="2880"/>
          </w:tcPr>
          <w:p>
            <w:pPr>
              <w:jc w:val="center"/>
            </w:pPr>
            <w:r>
              <w:rPr>
                <w:sz w:val="18"/>
              </w:rPr>
              <w:t>Next ΔP (W)</w:t>
            </w:r>
          </w:p>
        </w:tc>
      </w:tr>
      <w:tr>
        <w:tc>
          <w:tcPr>
            <w:tcW w:type="dxa" w:w="2880"/>
          </w:tcPr>
          <w:p>
            <w:pPr>
              <w:jc w:val="center"/>
            </w:pPr>
            <w:r>
              <w:rPr>
                <w:sz w:val="18"/>
              </w:rPr>
              <w:t>Primary Metric</w:t>
            </w:r>
          </w:p>
        </w:tc>
        <w:tc>
          <w:tcPr>
            <w:tcW w:type="dxa" w:w="2880"/>
          </w:tcPr>
          <w:p>
            <w:pPr>
              <w:jc w:val="center"/>
            </w:pPr>
            <w:r>
              <w:rPr>
                <w:sz w:val="18"/>
              </w:rPr>
              <w:t>F1 = 0.5769</w:t>
            </w:r>
          </w:p>
        </w:tc>
        <w:tc>
          <w:tcPr>
            <w:tcW w:type="dxa" w:w="2880"/>
          </w:tcPr>
          <w:p>
            <w:pPr>
              <w:jc w:val="center"/>
            </w:pPr>
            <w:r>
              <w:rPr>
                <w:sz w:val="18"/>
              </w:rPr>
              <w:t>R² = 0.6409</w:t>
            </w:r>
          </w:p>
        </w:tc>
      </w:tr>
      <w:tr>
        <w:tc>
          <w:tcPr>
            <w:tcW w:type="dxa" w:w="2880"/>
          </w:tcPr>
          <w:p>
            <w:pPr>
              <w:jc w:val="center"/>
            </w:pPr>
            <w:r>
              <w:rPr>
                <w:sz w:val="18"/>
              </w:rPr>
              <w:t>Secondary Metric</w:t>
            </w:r>
          </w:p>
        </w:tc>
        <w:tc>
          <w:tcPr>
            <w:tcW w:type="dxa" w:w="2880"/>
          </w:tcPr>
          <w:p>
            <w:pPr>
              <w:jc w:val="center"/>
            </w:pPr>
            <w:r>
              <w:rPr>
                <w:sz w:val="18"/>
              </w:rPr>
              <w:t>Recall = 0.6818</w:t>
            </w:r>
          </w:p>
        </w:tc>
        <w:tc>
          <w:tcPr>
            <w:tcW w:type="dxa" w:w="2880"/>
          </w:tcPr>
          <w:p>
            <w:pPr>
              <w:jc w:val="center"/>
            </w:pPr>
            <w:r>
              <w:rPr>
                <w:sz w:val="18"/>
              </w:rPr>
              <w:t>MAE = 17.3121 W</w:t>
            </w:r>
          </w:p>
        </w:tc>
      </w:tr>
      <w:tr>
        <w:tc>
          <w:tcPr>
            <w:tcW w:type="dxa" w:w="2880"/>
          </w:tcPr>
          <w:p>
            <w:pPr>
              <w:jc w:val="center"/>
            </w:pPr>
            <w:r>
              <w:rPr>
                <w:sz w:val="18"/>
              </w:rPr>
              <w:t>Scalability</w:t>
            </w:r>
          </w:p>
        </w:tc>
        <w:tc>
          <w:tcPr>
            <w:tcW w:type="dxa" w:w="2880"/>
          </w:tcPr>
          <w:p>
            <w:pPr>
              <w:jc w:val="center"/>
            </w:pPr>
            <w:r>
              <w:rPr>
                <w:sz w:val="18"/>
              </w:rPr>
              <w:t>O(n·t·log(ψ))</w:t>
            </w:r>
          </w:p>
        </w:tc>
        <w:tc>
          <w:tcPr>
            <w:tcW w:type="dxa" w:w="2880"/>
          </w:tcPr>
          <w:p>
            <w:pPr>
              <w:jc w:val="center"/>
            </w:pPr>
            <w:r>
              <w:rPr>
                <w:sz w:val="18"/>
              </w:rPr>
              <w:t>O(n·m·log(n))</w:t>
            </w:r>
          </w:p>
        </w:tc>
      </w:tr>
      <w:tr>
        <w:tc>
          <w:tcPr>
            <w:tcW w:type="dxa" w:w="2880"/>
          </w:tcPr>
          <w:p>
            <w:pPr>
              <w:jc w:val="center"/>
            </w:pPr>
            <w:r>
              <w:rPr>
                <w:sz w:val="18"/>
              </w:rPr>
              <w:t>Real‑Time Capable</w:t>
            </w:r>
          </w:p>
        </w:tc>
        <w:tc>
          <w:tcPr>
            <w:tcW w:type="dxa" w:w="2880"/>
          </w:tcPr>
          <w:p>
            <w:pPr>
              <w:jc w:val="center"/>
            </w:pPr>
            <w:r>
              <w:rPr>
                <w:sz w:val="18"/>
              </w:rPr>
              <w:t>Yes (&lt; 1 ms)</w:t>
            </w:r>
          </w:p>
        </w:tc>
        <w:tc>
          <w:tcPr>
            <w:tcW w:type="dxa" w:w="2880"/>
          </w:tcPr>
          <w:p>
            <w:pPr>
              <w:jc w:val="center"/>
            </w:pPr>
            <w:r>
              <w:rPr>
                <w:sz w:val="18"/>
              </w:rPr>
              <w:t>Yes (&lt; 1 ms)</w:t>
            </w:r>
          </w:p>
        </w:tc>
      </w:tr>
    </w:tbl>
    <w:p>
      <w:r>
        <w:br w:type="page"/>
      </w:r>
    </w:p>
    <w:p>
      <w:pPr>
        <w:pStyle w:val="Heading1"/>
      </w:pPr>
      <w:r>
        <w:t>6. Conclusions &amp; Recommendations</w:t>
      </w:r>
    </w:p>
    <w:p>
      <w:pPr>
        <w:pStyle w:val="ListBullet"/>
      </w:pPr>
      <w:r>
        <w:t>The Isolation Forest model demonstrates strong anomaly detection capability with an accuracy of 99.27% and recall of 68.18%, indicating that the majority of genuine anomalies are successfully flagged.</w:t>
      </w:r>
    </w:p>
    <w:p>
      <w:pPr>
        <w:pStyle w:val="ListBullet"/>
      </w:pPr>
      <w:r>
        <w:t>The delta‑based feature engineering coupled with trailing historic averages (Hist_P_10, Hist_P_50) effectively normalises the input space while giving contextual continuity, making the models adaptable to different baseline operating conditions without retraining.</w:t>
      </w:r>
    </w:p>
    <w:p>
      <w:pPr>
        <w:pStyle w:val="ListBullet"/>
      </w:pPr>
      <w:r>
        <w:t>The Random Forest regressor achieves an R² of 0.6409 on the test set, with a mean absolute error of just 17.3121 W. This makes it suitable for real‑time next‑step power‑change forecasting on edge devices (ESP32 / Raspberry Pi).</w:t>
      </w:r>
    </w:p>
    <w:p>
      <w:pPr>
        <w:pStyle w:val="ListBullet"/>
      </w:pPr>
      <w:r>
        <w:t>Both models run inference in under 1 ms per sample, confirming their suitability for real‑time IoT deployment with 1‑second telemetry intervals.</w:t>
      </w:r>
    </w:p>
    <w:p>
      <w:pPr>
        <w:pStyle w:val="ListBullet"/>
      </w:pPr>
      <w:r>
        <w:t>Future work includes deeply examining anomalous clusters during the duck curve transition, expanding the anomaly taxonomy, and evaluating LSTM/Transformer architectures for longer‑horizon power forecasting.</w:t>
      </w:r>
    </w:p>
    <w:p/>
    <w:p>
      <w:pPr>
        <w:jc w:val="center"/>
      </w:pPr>
      <w:r>
        <w:rPr>
          <w:i/>
          <w:color w:val="808080"/>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