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00"/>
        <w:rPr/>
      </w:pPr>
      <w:r>
        <w:rPr/>
      </w:r>
    </w:p>
    <w:p>
      <w:pPr>
        <w:pStyle w:val="Normal"/>
        <w:shd w:val="clear" w:fill="1E3A5F"/>
        <w:spacing w:before="0" w:after="80"/>
        <w:jc w:val="center"/>
        <w:rPr/>
      </w:pPr>
      <w:r>
        <w:rPr>
          <w:rFonts w:eastAsia="Arial" w:cs="Arial"/>
          <w:b/>
          <w:bCs/>
          <w:color w:val="FFFFFF"/>
          <w:sz w:val="72"/>
          <w:szCs w:val="72"/>
        </w:rPr>
        <w:t>STARTUPKIT</w:t>
      </w:r>
    </w:p>
    <w:p>
      <w:pPr>
        <w:pStyle w:val="Normal"/>
        <w:shd w:val="clear" w:fill="1E3A5F"/>
        <w:spacing w:before="0" w:after="60"/>
        <w:jc w:val="center"/>
        <w:rPr/>
      </w:pPr>
      <w:r>
        <w:rPr>
          <w:rFonts w:eastAsia="Arial" w:cs="Arial"/>
          <w:b w:val="false"/>
          <w:bCs w:val="false"/>
          <w:color w:val="AACCFF"/>
          <w:sz w:val="48"/>
          <w:szCs w:val="48"/>
        </w:rPr>
        <w:t>System Architecture</w:t>
      </w:r>
    </w:p>
    <w:p>
      <w:pPr>
        <w:pStyle w:val="Normal"/>
        <w:shd w:val="clear" w:fill="1E3A5F"/>
        <w:spacing w:before="0" w:after="200"/>
        <w:jc w:val="center"/>
        <w:rPr/>
      </w:pPr>
      <w:r>
        <w:rPr>
          <w:rFonts w:eastAsia="Arial" w:cs="Arial"/>
          <w:i/>
          <w:iCs/>
          <w:color w:val="BBDDFF"/>
          <w:sz w:val="28"/>
          <w:szCs w:val="28"/>
        </w:rPr>
        <w:t>Detailed Technical &amp; Implementation Document</w:t>
      </w:r>
    </w:p>
    <w:p>
      <w:pPr>
        <w:pStyle w:val="Normal"/>
        <w:spacing w:before="120" w:after="120"/>
        <w:jc w:val="center"/>
        <w:rPr/>
      </w:pPr>
      <w:r>
        <w:rPr>
          <w:rFonts w:eastAsia="Arial" w:cs="Arial"/>
          <w:b/>
          <w:bCs/>
          <w:color w:val="2E5FA3"/>
          <w:sz w:val="26"/>
          <w:szCs w:val="26"/>
        </w:rPr>
        <w:t>One Platform  ·  All Stages  ·  All Tools  ·  One Source of Truth</w:t>
      </w:r>
    </w:p>
    <w:p>
      <w:pPr>
        <w:pStyle w:val="Normal"/>
        <w:pBdr>
          <w:bottom w:val="single" w:sz="4" w:space="0" w:color="2E5FA3"/>
        </w:pBdr>
        <w:spacing w:before="160" w:after="160"/>
        <w:rPr/>
      </w:pPr>
      <w:r>
        <w:rPr/>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Document Type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System Architecture &amp; Implementation Guide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System Name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StartupKit — The Operating System for Startup Founders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Mission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Give founders a single operating system that guides, protects and accelerates them from idea to Series A and beyond</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Total Phases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7 Architectural Phases + Cross-Cutting Services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Scope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Full-stack: Data Layer → AI Brain → Decision Engine → Integrations → UX → Security</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Audience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Engineering leads, product managers, technical co-founders, architects</w:t>
            </w:r>
          </w:p>
        </w:tc>
      </w:tr>
    </w:tbl>
    <w:p>
      <w:pPr>
        <w:pStyle w:val="Normal"/>
        <w:spacing w:before="80" w:after="60"/>
        <w:rPr/>
      </w:pPr>
      <w:r>
        <w:rPr/>
      </w:r>
    </w:p>
    <w:p>
      <w:pPr>
        <w:pStyle w:val="Normal"/>
        <w:pBdr>
          <w:bottom w:val="single" w:sz="4" w:space="0" w:color="2E5FA3"/>
        </w:pBdr>
        <w:spacing w:before="160" w:after="160"/>
        <w:rPr/>
      </w:pPr>
      <w:r>
        <w:rPr/>
      </w:r>
    </w:p>
    <w:p>
      <w:pPr>
        <w:pStyle w:val="Normal"/>
        <w:spacing w:before="120" w:after="60"/>
        <w:jc w:val="center"/>
        <w:rPr/>
      </w:pPr>
      <w:r>
        <w:rPr>
          <w:rFonts w:eastAsia="Arial" w:cs="Arial"/>
          <w:b/>
          <w:bCs/>
          <w:color w:val="1E3A5F"/>
          <w:sz w:val="28"/>
          <w:szCs w:val="28"/>
        </w:rPr>
        <w:t>SYSTEM OVERVIEW &amp; PHILOSOPHY</w:t>
      </w:r>
    </w:p>
    <w:p>
      <w:pPr>
        <w:pStyle w:val="Normal"/>
        <w:spacing w:before="40" w:after="40"/>
        <w:jc w:val="left"/>
        <w:rPr/>
      </w:pPr>
      <w:r>
        <w:rPr>
          <w:rFonts w:eastAsia="Arial" w:cs="Arial"/>
          <w:b w:val="false"/>
          <w:bCs w:val="false"/>
          <w:color w:val="2C2C2C"/>
          <w:sz w:val="22"/>
          <w:szCs w:val="22"/>
        </w:rPr>
        <w:t>StartupKit is a living, adaptive operating system purpose-built for startup founders. Unlike static tools or disconnected SaaS products, StartupKit creates a unified intelligence layer that continuously learns from a founder's inputs, external data, and behavioral patterns — then orchestrates the right action at exactly the right moment.</w:t>
      </w:r>
    </w:p>
    <w:p>
      <w:pPr>
        <w:pStyle w:val="Normal"/>
        <w:spacing w:before="40" w:after="40"/>
        <w:rPr/>
      </w:pPr>
      <w:r>
        <w:rPr/>
      </w:r>
    </w:p>
    <w:p>
      <w:pPr>
        <w:pStyle w:val="Normal"/>
        <w:spacing w:before="40" w:after="40"/>
        <w:jc w:val="left"/>
        <w:rPr/>
      </w:pPr>
      <w:r>
        <w:rPr>
          <w:rFonts w:eastAsia="Arial" w:cs="Arial"/>
          <w:b w:val="false"/>
          <w:bCs w:val="false"/>
          <w:color w:val="2C2C2C"/>
          <w:sz w:val="22"/>
          <w:szCs w:val="22"/>
        </w:rPr>
        <w:t>The architecture follows a layered intelligence model: raw data flows into a Company Object (the single source of truth), which feeds AI engines that analyze, score, and recommend — all coordinated by a decision orchestration layer that turns intelligence into concrete next steps.</w:t>
      </w:r>
    </w:p>
    <w:p>
      <w:pPr>
        <w:pStyle w:val="Normal"/>
        <w:spacing w:before="60" w:after="40"/>
        <w:rPr/>
      </w:pPr>
      <w:r>
        <w:rPr/>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6" w:space="0" w:color="2E5FA3"/>
              <w:left w:val="single" w:sz="6" w:space="0" w:color="2E5FA3"/>
              <w:bottom w:val="single" w:sz="6" w:space="0" w:color="2E5FA3"/>
              <w:right w:val="single" w:sz="6" w:space="0" w:color="2E5FA3"/>
            </w:tcBorders>
            <w:shd w:fill="D9E8F5" w:val="clear"/>
          </w:tcPr>
          <w:p>
            <w:pPr>
              <w:pStyle w:val="Normal"/>
              <w:spacing w:before="0" w:after="60"/>
              <w:rPr/>
            </w:pPr>
            <w:r>
              <w:rPr>
                <w:rFonts w:eastAsia="Arial" w:cs="Arial"/>
                <w:b/>
                <w:bCs/>
                <w:color w:val="2E5FA3"/>
                <w:sz w:val="21"/>
                <w:szCs w:val="21"/>
              </w:rPr>
              <w:t>Founder-First Design</w:t>
            </w:r>
          </w:p>
          <w:p>
            <w:pPr>
              <w:pStyle w:val="Normal"/>
              <w:spacing w:before="0" w:after="0"/>
              <w:rPr/>
            </w:pPr>
            <w:r>
              <w:rPr>
                <w:rFonts w:eastAsia="Arial" w:cs="Arial"/>
                <w:color w:val="555555"/>
                <w:sz w:val="19"/>
                <w:szCs w:val="19"/>
              </w:rPr>
              <w:t>Every decision prioritizes what the founder needs to do next, not what the system can do.</w:t>
            </w:r>
          </w:p>
        </w:tc>
        <w:tc>
          <w:tcPr>
            <w:tcW w:w="3120" w:type="dxa"/>
            <w:tcBorders>
              <w:top w:val="single" w:sz="6" w:space="0" w:color="6B3FA0"/>
              <w:left w:val="single" w:sz="6" w:space="0" w:color="6B3FA0"/>
              <w:bottom w:val="single" w:sz="6" w:space="0" w:color="6B3FA0"/>
              <w:right w:val="single" w:sz="6" w:space="0" w:color="6B3FA0"/>
            </w:tcBorders>
            <w:shd w:fill="E8E0F0" w:val="clear"/>
          </w:tcPr>
          <w:p>
            <w:pPr>
              <w:pStyle w:val="Normal"/>
              <w:spacing w:before="0" w:after="60"/>
              <w:rPr/>
            </w:pPr>
            <w:r>
              <w:rPr>
                <w:rFonts w:eastAsia="Arial" w:cs="Arial"/>
                <w:b/>
                <w:bCs/>
                <w:color w:val="6B3FA0"/>
                <w:sz w:val="21"/>
                <w:szCs w:val="21"/>
              </w:rPr>
              <w:t>Data as Asset</w:t>
            </w:r>
          </w:p>
          <w:p>
            <w:pPr>
              <w:pStyle w:val="Normal"/>
              <w:spacing w:before="0" w:after="0"/>
              <w:rPr/>
            </w:pPr>
            <w:r>
              <w:rPr>
                <w:rFonts w:eastAsia="Arial" w:cs="Arial"/>
                <w:color w:val="555555"/>
                <w:sz w:val="19"/>
                <w:szCs w:val="19"/>
              </w:rPr>
              <w:t>All inputs are structured, versioned, and transformed into queryable intelligence.</w:t>
            </w:r>
          </w:p>
        </w:tc>
        <w:tc>
          <w:tcPr>
            <w:tcW w:w="3120" w:type="dxa"/>
            <w:tcBorders>
              <w:top w:val="single" w:sz="6" w:space="0" w:color="C47A00"/>
              <w:left w:val="single" w:sz="6" w:space="0" w:color="C47A00"/>
              <w:bottom w:val="single" w:sz="6" w:space="0" w:color="C47A00"/>
              <w:right w:val="single" w:sz="6" w:space="0" w:color="C47A00"/>
            </w:tcBorders>
            <w:shd w:fill="FFF0CC" w:val="clear"/>
          </w:tcPr>
          <w:p>
            <w:pPr>
              <w:pStyle w:val="Normal"/>
              <w:spacing w:before="0" w:after="60"/>
              <w:rPr/>
            </w:pPr>
            <w:r>
              <w:rPr>
                <w:rFonts w:eastAsia="Arial" w:cs="Arial"/>
                <w:b/>
                <w:bCs/>
                <w:color w:val="C47A00"/>
                <w:sz w:val="21"/>
                <w:szCs w:val="21"/>
              </w:rPr>
              <w:t>Prevent &gt; Warn</w:t>
            </w:r>
          </w:p>
          <w:p>
            <w:pPr>
              <w:pStyle w:val="Normal"/>
              <w:spacing w:before="0" w:after="0"/>
              <w:rPr/>
            </w:pPr>
            <w:r>
              <w:rPr>
                <w:rFonts w:eastAsia="Arial" w:cs="Arial"/>
                <w:color w:val="555555"/>
                <w:sz w:val="19"/>
                <w:szCs w:val="19"/>
              </w:rPr>
              <w:t>The system anticipates problems before they occur and acts proactively.</w:t>
            </w:r>
          </w:p>
        </w:tc>
      </w:tr>
      <w:tr>
        <w:trPr/>
        <w:tc>
          <w:tcPr>
            <w:tcW w:w="3120" w:type="dxa"/>
            <w:tcBorders>
              <w:top w:val="single" w:sz="6" w:space="0" w:color="C0392B"/>
              <w:left w:val="single" w:sz="6" w:space="0" w:color="C0392B"/>
              <w:bottom w:val="single" w:sz="6" w:space="0" w:color="C0392B"/>
              <w:right w:val="single" w:sz="6" w:space="0" w:color="C0392B"/>
            </w:tcBorders>
            <w:shd w:fill="FAD9D9" w:val="clear"/>
          </w:tcPr>
          <w:p>
            <w:pPr>
              <w:pStyle w:val="Normal"/>
              <w:spacing w:before="0" w:after="60"/>
              <w:rPr/>
            </w:pPr>
            <w:r>
              <w:rPr>
                <w:rFonts w:eastAsia="Arial" w:cs="Arial"/>
                <w:b/>
                <w:bCs/>
                <w:color w:val="C0392B"/>
                <w:sz w:val="21"/>
                <w:szCs w:val="21"/>
              </w:rPr>
              <w:t>AI + Human in Loop</w:t>
            </w:r>
          </w:p>
          <w:p>
            <w:pPr>
              <w:pStyle w:val="Normal"/>
              <w:spacing w:before="0" w:after="0"/>
              <w:rPr/>
            </w:pPr>
            <w:r>
              <w:rPr>
                <w:rFonts w:eastAsia="Arial" w:cs="Arial"/>
                <w:color w:val="555555"/>
                <w:sz w:val="19"/>
                <w:szCs w:val="19"/>
              </w:rPr>
              <w:t>AI recommends; founders decide. Every action requires acknowledgment.</w:t>
            </w:r>
          </w:p>
        </w:tc>
        <w:tc>
          <w:tcPr>
            <w:tcW w:w="3120" w:type="dxa"/>
            <w:tcBorders>
              <w:top w:val="single" w:sz="6" w:space="0" w:color="2E7D4F"/>
              <w:left w:val="single" w:sz="6" w:space="0" w:color="2E7D4F"/>
              <w:bottom w:val="single" w:sz="6" w:space="0" w:color="2E7D4F"/>
              <w:right w:val="single" w:sz="6" w:space="0" w:color="2E7D4F"/>
            </w:tcBorders>
            <w:shd w:fill="D4EDD9" w:val="clear"/>
          </w:tcPr>
          <w:p>
            <w:pPr>
              <w:pStyle w:val="Normal"/>
              <w:spacing w:before="0" w:after="60"/>
              <w:rPr/>
            </w:pPr>
            <w:r>
              <w:rPr>
                <w:rFonts w:eastAsia="Arial" w:cs="Arial"/>
                <w:b/>
                <w:bCs/>
                <w:color w:val="2E7D4F"/>
                <w:sz w:val="21"/>
                <w:szCs w:val="21"/>
              </w:rPr>
              <w:t>Always Up-to-Date</w:t>
            </w:r>
          </w:p>
          <w:p>
            <w:pPr>
              <w:pStyle w:val="Normal"/>
              <w:spacing w:before="0" w:after="0"/>
              <w:rPr/>
            </w:pPr>
            <w:r>
              <w:rPr>
                <w:rFonts w:eastAsia="Arial" w:cs="Arial"/>
                <w:color w:val="555555"/>
                <w:sz w:val="19"/>
                <w:szCs w:val="19"/>
              </w:rPr>
              <w:t>Real-time sync with integrations, law changes, and market benchmarks.</w:t>
            </w:r>
          </w:p>
        </w:tc>
        <w:tc>
          <w:tcPr>
            <w:tcW w:w="3120" w:type="dxa"/>
            <w:tcBorders>
              <w:top w:val="single" w:sz="6" w:space="0" w:color="1A7A8A"/>
              <w:left w:val="single" w:sz="6" w:space="0" w:color="1A7A8A"/>
              <w:bottom w:val="single" w:sz="6" w:space="0" w:color="1A7A8A"/>
              <w:right w:val="single" w:sz="6" w:space="0" w:color="1A7A8A"/>
            </w:tcBorders>
            <w:shd w:fill="D6E8FA" w:val="clear"/>
          </w:tcPr>
          <w:p>
            <w:pPr>
              <w:pStyle w:val="Normal"/>
              <w:spacing w:before="0" w:after="60"/>
              <w:rPr/>
            </w:pPr>
            <w:r>
              <w:rPr>
                <w:rFonts w:eastAsia="Arial" w:cs="Arial"/>
                <w:b/>
                <w:bCs/>
                <w:color w:val="1A7A8A"/>
                <w:sz w:val="21"/>
                <w:szCs w:val="21"/>
              </w:rPr>
              <w:t>Single Source of Truth</w:t>
            </w:r>
          </w:p>
          <w:p>
            <w:pPr>
              <w:pStyle w:val="Normal"/>
              <w:spacing w:before="0" w:after="0"/>
              <w:rPr/>
            </w:pPr>
            <w:r>
              <w:rPr>
                <w:rFonts w:eastAsia="Arial" w:cs="Arial"/>
                <w:color w:val="555555"/>
                <w:sz w:val="19"/>
                <w:szCs w:val="19"/>
              </w:rPr>
              <w:t>One Company Object — no duplication, no conflicting records.</w:t>
            </w:r>
          </w:p>
        </w:tc>
      </w:tr>
    </w:tbl>
    <w:p>
      <w:pPr>
        <w:pStyle w:val="Normal"/>
        <w:rPr/>
      </w:pPr>
      <w:r>
        <w:rPr/>
      </w:r>
      <w:r>
        <w:br w:type="page"/>
      </w:r>
    </w:p>
    <w:p>
      <w:pPr>
        <w:pStyle w:val="Normal"/>
        <w:pBdr>
          <w:bottom w:val="single" w:sz="16" w:space="0" w:color="FFFFFF"/>
        </w:pBdr>
        <w:shd w:val="clear" w:fill="1E3A5F"/>
        <w:spacing w:before="0" w:after="0"/>
        <w:jc w:val="left"/>
        <w:rPr/>
      </w:pPr>
      <w:r>
        <w:rPr>
          <w:rFonts w:eastAsia="Arial" w:cs="Arial"/>
          <w:b/>
          <w:bCs/>
          <w:color w:val="FFFFFF"/>
          <w:sz w:val="32"/>
          <w:szCs w:val="32"/>
        </w:rPr>
        <w:t>Phase 1  DATA &amp; INPUT LAYER</w:t>
      </w:r>
      <w:r>
        <w:rPr>
          <w:rFonts w:eastAsia="Arial" w:cs="Arial"/>
          <w:i/>
          <w:iCs/>
          <w:color w:val="DDDDDD"/>
          <w:sz w:val="24"/>
          <w:szCs w:val="24"/>
        </w:rPr>
        <w:t xml:space="preserve">  —  Everything the system knows about the founder and the ecosystem</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The Data &amp; Input Layer is the foundation of the entire platform. It is responsible for ingesting, structuring, and normalizing all information that the system will later analyze and act upon. Without clean, comprehensive data, every downstream intelligence engine produces unreliable results.</w:t>
      </w:r>
    </w:p>
    <w:p>
      <w:pPr>
        <w:pStyle w:val="Normal"/>
        <w:spacing w:before="40" w:after="40"/>
        <w:rPr/>
      </w:pPr>
      <w:r>
        <w:rPr/>
      </w:r>
    </w:p>
    <w:p>
      <w:pPr>
        <w:pStyle w:val="Normal"/>
        <w:spacing w:before="240" w:after="80"/>
        <w:rPr/>
      </w:pPr>
      <w:r>
        <w:rPr>
          <w:rFonts w:eastAsia="Arial" w:cs="Arial"/>
          <w:b/>
          <w:bCs/>
          <w:color w:val="1E3A5F"/>
          <w:sz w:val="26"/>
          <w:szCs w:val="26"/>
        </w:rPr>
        <w:t>1.1  Purpose &amp; Role</w:t>
      </w:r>
    </w:p>
    <w:p>
      <w:pPr>
        <w:pStyle w:val="Normal"/>
        <w:spacing w:before="40" w:after="40"/>
        <w:jc w:val="left"/>
        <w:rPr/>
      </w:pPr>
      <w:r>
        <w:rPr>
          <w:rFonts w:eastAsia="Arial" w:cs="Arial"/>
          <w:b w:val="false"/>
          <w:bCs w:val="false"/>
          <w:color w:val="2C2C2C"/>
          <w:sz w:val="22"/>
          <w:szCs w:val="22"/>
        </w:rPr>
        <w:t>This layer acts as the sensory system of StartupKit. It collects two categories of data: founder-generated inputs (subjective, contextual, goal-driven) and external data streams (objective, market-driven, regulatory). Both categories are essential — founder inputs provide intent and direction; external streams provide grounding in reality.</w:t>
      </w:r>
    </w:p>
    <w:p>
      <w:pPr>
        <w:pStyle w:val="Normal"/>
        <w:spacing w:before="40" w:after="40"/>
        <w:rPr/>
      </w:pPr>
      <w:r>
        <w:rPr/>
      </w:r>
    </w:p>
    <w:p>
      <w:pPr>
        <w:pStyle w:val="Normal"/>
        <w:spacing w:before="240" w:after="80"/>
        <w:rPr/>
      </w:pPr>
      <w:r>
        <w:rPr>
          <w:rFonts w:eastAsia="Arial" w:cs="Arial"/>
          <w:b/>
          <w:bCs/>
          <w:color w:val="1E3A5F"/>
          <w:sz w:val="26"/>
          <w:szCs w:val="26"/>
        </w:rPr>
        <w:t>1.2  Founder Inputs — Detailed Breakdown</w:t>
      </w:r>
    </w:p>
    <w:p>
      <w:pPr>
        <w:pStyle w:val="Normal"/>
        <w:spacing w:before="40" w:after="40"/>
        <w:jc w:val="left"/>
        <w:rPr/>
      </w:pPr>
      <w:r>
        <w:rPr>
          <w:rFonts w:eastAsia="Arial" w:cs="Arial"/>
          <w:b w:val="false"/>
          <w:bCs w:val="false"/>
          <w:color w:val="2C2C2C"/>
          <w:sz w:val="22"/>
          <w:szCs w:val="22"/>
        </w:rPr>
        <w:t>Founder inputs are captured through multiple interaction surfaces and automatically classified into the appropriate data schema:</w:t>
      </w:r>
    </w:p>
    <w:p>
      <w:pPr>
        <w:pStyle w:val="Normal"/>
        <w:spacing w:before="30" w:after="20"/>
        <w:rPr/>
      </w:pPr>
      <w:r>
        <w:rPr/>
      </w:r>
    </w:p>
    <w:p>
      <w:pPr>
        <w:pStyle w:val="Normal"/>
        <w:spacing w:before="180" w:after="60"/>
        <w:rPr/>
      </w:pPr>
      <w:r>
        <w:rPr>
          <w:rFonts w:eastAsia="Arial" w:cs="Arial"/>
          <w:b/>
          <w:bCs/>
          <w:color w:val="2E5FA3"/>
          <w:sz w:val="24"/>
          <w:szCs w:val="24"/>
        </w:rPr>
        <w:t>1.2.1  Onboarding &amp; DNA Assessment</w:t>
      </w:r>
    </w:p>
    <w:p>
      <w:pPr>
        <w:pStyle w:val="Normal"/>
        <w:spacing w:before="40" w:after="40"/>
        <w:jc w:val="left"/>
        <w:rPr/>
      </w:pPr>
      <w:r>
        <w:rPr>
          <w:rFonts w:eastAsia="Arial" w:cs="Arial"/>
          <w:b w:val="false"/>
          <w:bCs w:val="false"/>
          <w:color w:val="2C2C2C"/>
          <w:sz w:val="22"/>
          <w:szCs w:val="22"/>
        </w:rPr>
        <w:t>The onboarding flow captures the founder's baseline context — company name, industry, current stage, team size, revenue, funding history, and primary goals. This is the seed data that configures the entire Company Object and sets baseline benchmarks for the Health Score.</w:t>
      </w:r>
    </w:p>
    <w:p>
      <w:pPr>
        <w:pStyle w:val="ListParagraph"/>
        <w:numPr>
          <w:ilvl w:val="0"/>
          <w:numId w:val="3"/>
        </w:numPr>
        <w:spacing w:before="30" w:after="30"/>
        <w:rPr/>
      </w:pPr>
      <w:r>
        <w:rPr>
          <w:rFonts w:eastAsia="Arial" w:cs="Arial"/>
          <w:color w:val="2C2C2C"/>
          <w:sz w:val="21"/>
          <w:szCs w:val="21"/>
        </w:rPr>
        <w:t>Input method: Guided multi-step wizard (30–45 min deep dive)</w:t>
      </w:r>
    </w:p>
    <w:p>
      <w:pPr>
        <w:pStyle w:val="ListParagraph"/>
        <w:numPr>
          <w:ilvl w:val="0"/>
          <w:numId w:val="1"/>
        </w:numPr>
        <w:spacing w:before="30" w:after="30"/>
        <w:rPr/>
      </w:pPr>
      <w:r>
        <w:rPr>
          <w:rFonts w:eastAsia="Arial" w:cs="Arial"/>
          <w:color w:val="2C2C2C"/>
          <w:sz w:val="21"/>
          <w:szCs w:val="21"/>
        </w:rPr>
        <w:t>Data captured: 80+ structured fields across legal, financial, team, product, and market domains</w:t>
      </w:r>
    </w:p>
    <w:p>
      <w:pPr>
        <w:pStyle w:val="ListParagraph"/>
        <w:numPr>
          <w:ilvl w:val="0"/>
          <w:numId w:val="1"/>
        </w:numPr>
        <w:spacing w:before="30" w:after="30"/>
        <w:rPr/>
      </w:pPr>
      <w:r>
        <w:rPr>
          <w:rFonts w:eastAsia="Arial" w:cs="Arial"/>
          <w:color w:val="2C2C2C"/>
          <w:sz w:val="21"/>
          <w:szCs w:val="21"/>
        </w:rPr>
        <w:t>Storage: Normalized into Company Object schema, versioned with timestamp</w:t>
      </w:r>
    </w:p>
    <w:p>
      <w:pPr>
        <w:pStyle w:val="ListParagraph"/>
        <w:numPr>
          <w:ilvl w:val="0"/>
          <w:numId w:val="1"/>
        </w:numPr>
        <w:spacing w:before="30" w:after="30"/>
        <w:rPr/>
      </w:pPr>
      <w:r>
        <w:rPr>
          <w:rFonts w:eastAsia="Arial" w:cs="Arial"/>
          <w:color w:val="2C2C2C"/>
          <w:sz w:val="21"/>
          <w:szCs w:val="21"/>
        </w:rPr>
        <w:t>Trigger: Creates Stage 0 baseline; triggers initial risk and health score calculations</w:t>
      </w:r>
    </w:p>
    <w:p>
      <w:pPr>
        <w:pStyle w:val="Normal"/>
        <w:spacing w:before="30" w:after="20"/>
        <w:rPr/>
      </w:pPr>
      <w:r>
        <w:rPr/>
      </w:r>
    </w:p>
    <w:p>
      <w:pPr>
        <w:pStyle w:val="Normal"/>
        <w:spacing w:before="180" w:after="60"/>
        <w:rPr/>
      </w:pPr>
      <w:r>
        <w:rPr>
          <w:rFonts w:eastAsia="Arial" w:cs="Arial"/>
          <w:b/>
          <w:bCs/>
          <w:color w:val="2E5FA3"/>
          <w:sz w:val="24"/>
          <w:szCs w:val="24"/>
        </w:rPr>
        <w:t>1.2.2  Questions &amp; Chat</w:t>
      </w:r>
    </w:p>
    <w:p>
      <w:pPr>
        <w:pStyle w:val="Normal"/>
        <w:spacing w:before="40" w:after="40"/>
        <w:jc w:val="left"/>
        <w:rPr/>
      </w:pPr>
      <w:r>
        <w:rPr>
          <w:rFonts w:eastAsia="Arial" w:cs="Arial"/>
          <w:b w:val="false"/>
          <w:bCs w:val="false"/>
          <w:color w:val="2C2C2C"/>
          <w:sz w:val="22"/>
          <w:szCs w:val="22"/>
        </w:rPr>
        <w:t>Natural language interface allowing founders to ask anything. The AI Co-Founder Engine interprets the question, maps it to the Knowledge Graph, and provides a structured response. Every question is logged as a data point that informs the system's understanding of founder intent and gaps.</w:t>
      </w:r>
    </w:p>
    <w:p>
      <w:pPr>
        <w:pStyle w:val="ListParagraph"/>
        <w:numPr>
          <w:ilvl w:val="0"/>
          <w:numId w:val="1"/>
        </w:numPr>
        <w:spacing w:before="30" w:after="30"/>
        <w:rPr/>
      </w:pPr>
      <w:r>
        <w:rPr>
          <w:rFonts w:eastAsia="Arial" w:cs="Arial"/>
          <w:color w:val="2C2C2C"/>
          <w:sz w:val="21"/>
          <w:szCs w:val="21"/>
        </w:rPr>
        <w:t>Input method: Chat interface (web/mobile)</w:t>
      </w:r>
    </w:p>
    <w:p>
      <w:pPr>
        <w:pStyle w:val="ListParagraph"/>
        <w:numPr>
          <w:ilvl w:val="0"/>
          <w:numId w:val="1"/>
        </w:numPr>
        <w:spacing w:before="30" w:after="30"/>
        <w:rPr/>
      </w:pPr>
      <w:r>
        <w:rPr>
          <w:rFonts w:eastAsia="Arial" w:cs="Arial"/>
          <w:color w:val="2C2C2C"/>
          <w:sz w:val="21"/>
          <w:szCs w:val="21"/>
        </w:rPr>
        <w:t>Processing: NLP intent classification → Knowledge Graph query → Response generation</w:t>
      </w:r>
    </w:p>
    <w:p>
      <w:pPr>
        <w:pStyle w:val="ListParagraph"/>
        <w:numPr>
          <w:ilvl w:val="0"/>
          <w:numId w:val="1"/>
        </w:numPr>
        <w:spacing w:before="30" w:after="30"/>
        <w:rPr/>
      </w:pPr>
      <w:r>
        <w:rPr>
          <w:rFonts w:eastAsia="Arial" w:cs="Arial"/>
          <w:color w:val="2C2C2C"/>
          <w:sz w:val="21"/>
          <w:szCs w:val="21"/>
        </w:rPr>
        <w:t>Data captured: Question text, intent category, entities mentioned, timestamp, resolution status</w:t>
      </w:r>
    </w:p>
    <w:p>
      <w:pPr>
        <w:pStyle w:val="ListParagraph"/>
        <w:numPr>
          <w:ilvl w:val="0"/>
          <w:numId w:val="1"/>
        </w:numPr>
        <w:spacing w:before="30" w:after="30"/>
        <w:rPr/>
      </w:pPr>
      <w:r>
        <w:rPr>
          <w:rFonts w:eastAsia="Arial" w:cs="Arial"/>
          <w:color w:val="2C2C2C"/>
          <w:sz w:val="21"/>
          <w:szCs w:val="21"/>
        </w:rPr>
        <w:t>Output: Logged to Documents &amp; Knowledge; informs Risk and Recommendation engines</w:t>
      </w:r>
    </w:p>
    <w:p>
      <w:pPr>
        <w:pStyle w:val="Normal"/>
        <w:spacing w:before="30" w:after="20"/>
        <w:rPr/>
      </w:pPr>
      <w:r>
        <w:rPr/>
      </w:r>
    </w:p>
    <w:p>
      <w:pPr>
        <w:pStyle w:val="Normal"/>
        <w:spacing w:before="180" w:after="60"/>
        <w:rPr/>
      </w:pPr>
      <w:r>
        <w:rPr>
          <w:rFonts w:eastAsia="Arial" w:cs="Arial"/>
          <w:b/>
          <w:bCs/>
          <w:color w:val="2E5FA3"/>
          <w:sz w:val="24"/>
          <w:szCs w:val="24"/>
        </w:rPr>
        <w:t>1.2.3  Tasks &amp; Milestones</w:t>
      </w:r>
    </w:p>
    <w:p>
      <w:pPr>
        <w:pStyle w:val="Normal"/>
        <w:spacing w:before="40" w:after="40"/>
        <w:jc w:val="left"/>
        <w:rPr/>
      </w:pPr>
      <w:r>
        <w:rPr>
          <w:rFonts w:eastAsia="Arial" w:cs="Arial"/>
          <w:b w:val="false"/>
          <w:bCs w:val="false"/>
          <w:color w:val="2C2C2C"/>
          <w:sz w:val="22"/>
          <w:szCs w:val="22"/>
        </w:rPr>
        <w:t>Founders create, assign, and track tasks and milestones. The system automatically links tasks to their stage, risk category, and dependencies — providing context-aware prioritization.</w:t>
      </w:r>
    </w:p>
    <w:p>
      <w:pPr>
        <w:pStyle w:val="ListParagraph"/>
        <w:numPr>
          <w:ilvl w:val="0"/>
          <w:numId w:val="1"/>
        </w:numPr>
        <w:spacing w:before="30" w:after="30"/>
        <w:rPr/>
      </w:pPr>
      <w:r>
        <w:rPr>
          <w:rFonts w:eastAsia="Arial" w:cs="Arial"/>
          <w:color w:val="2C2C2C"/>
          <w:sz w:val="21"/>
          <w:szCs w:val="21"/>
        </w:rPr>
        <w:t>Input method: Task creation UI, AI-suggested tasks (auto-generated from recommendations)</w:t>
      </w:r>
    </w:p>
    <w:p>
      <w:pPr>
        <w:pStyle w:val="ListParagraph"/>
        <w:numPr>
          <w:ilvl w:val="0"/>
          <w:numId w:val="1"/>
        </w:numPr>
        <w:spacing w:before="30" w:after="30"/>
        <w:rPr/>
      </w:pPr>
      <w:r>
        <w:rPr>
          <w:rFonts w:eastAsia="Arial" w:cs="Arial"/>
          <w:color w:val="2C2C2C"/>
          <w:sz w:val="21"/>
          <w:szCs w:val="21"/>
        </w:rPr>
        <w:t>Data captured: Title, description, due date, owner, priority, linked stage, linked risk, completion status</w:t>
      </w:r>
    </w:p>
    <w:p>
      <w:pPr>
        <w:pStyle w:val="ListParagraph"/>
        <w:numPr>
          <w:ilvl w:val="0"/>
          <w:numId w:val="1"/>
        </w:numPr>
        <w:spacing w:before="30" w:after="30"/>
        <w:rPr/>
      </w:pPr>
      <w:r>
        <w:rPr>
          <w:rFonts w:eastAsia="Arial" w:cs="Arial"/>
          <w:color w:val="2C2C2C"/>
          <w:sz w:val="21"/>
          <w:szCs w:val="21"/>
        </w:rPr>
        <w:t>Integrations: Syncs with Scheduler Service for reminders and deadline alerts</w:t>
      </w:r>
    </w:p>
    <w:p>
      <w:pPr>
        <w:pStyle w:val="ListParagraph"/>
        <w:numPr>
          <w:ilvl w:val="0"/>
          <w:numId w:val="1"/>
        </w:numPr>
        <w:spacing w:before="30" w:after="30"/>
        <w:rPr/>
      </w:pPr>
      <w:r>
        <w:rPr>
          <w:rFonts w:eastAsia="Arial" w:cs="Arial"/>
          <w:color w:val="2C2C2C"/>
          <w:sz w:val="21"/>
          <w:szCs w:val="21"/>
        </w:rPr>
        <w:t>Key logic: Incomplete high-priority tasks trigger urgency escalation in Prioritization Engine</w:t>
      </w:r>
    </w:p>
    <w:p>
      <w:pPr>
        <w:pStyle w:val="Normal"/>
        <w:spacing w:before="30" w:after="20"/>
        <w:rPr/>
      </w:pPr>
      <w:r>
        <w:rPr/>
      </w:r>
    </w:p>
    <w:p>
      <w:pPr>
        <w:pStyle w:val="Normal"/>
        <w:spacing w:before="180" w:after="60"/>
        <w:rPr/>
      </w:pPr>
      <w:r>
        <w:rPr>
          <w:rFonts w:eastAsia="Arial" w:cs="Arial"/>
          <w:b/>
          <w:bCs/>
          <w:color w:val="2E5FA3"/>
          <w:sz w:val="24"/>
          <w:szCs w:val="24"/>
        </w:rPr>
        <w:t>1.2.4  Documents &amp; Uploads</w:t>
      </w:r>
    </w:p>
    <w:p>
      <w:pPr>
        <w:pStyle w:val="Normal"/>
        <w:spacing w:before="40" w:after="40"/>
        <w:jc w:val="left"/>
        <w:rPr/>
      </w:pPr>
      <w:r>
        <w:rPr>
          <w:rFonts w:eastAsia="Arial" w:cs="Arial"/>
          <w:b w:val="false"/>
          <w:bCs w:val="false"/>
          <w:color w:val="2C2C2C"/>
          <w:sz w:val="22"/>
          <w:szCs w:val="22"/>
        </w:rPr>
        <w:t>Founders upload legal documents, financial statements, pitch decks, contracts, and other files. The system performs automated extraction and classification.</w:t>
      </w:r>
    </w:p>
    <w:p>
      <w:pPr>
        <w:pStyle w:val="ListParagraph"/>
        <w:numPr>
          <w:ilvl w:val="0"/>
          <w:numId w:val="1"/>
        </w:numPr>
        <w:spacing w:before="30" w:after="30"/>
        <w:rPr/>
      </w:pPr>
      <w:r>
        <w:rPr>
          <w:rFonts w:eastAsia="Arial" w:cs="Arial"/>
          <w:color w:val="2C2C2C"/>
          <w:sz w:val="21"/>
          <w:szCs w:val="21"/>
        </w:rPr>
        <w:t>Input method: Drag-and-drop file upload, e-sign integration</w:t>
      </w:r>
    </w:p>
    <w:p>
      <w:pPr>
        <w:pStyle w:val="ListParagraph"/>
        <w:numPr>
          <w:ilvl w:val="0"/>
          <w:numId w:val="1"/>
        </w:numPr>
        <w:spacing w:before="30" w:after="30"/>
        <w:rPr/>
      </w:pPr>
      <w:r>
        <w:rPr>
          <w:rFonts w:eastAsia="Arial" w:cs="Arial"/>
          <w:color w:val="2C2C2C"/>
          <w:sz w:val="21"/>
          <w:szCs w:val="21"/>
        </w:rPr>
        <w:t>Supported formats: PDF, DOCX, XLSX, CSV, images (OCR)</w:t>
      </w:r>
    </w:p>
    <w:p>
      <w:pPr>
        <w:pStyle w:val="ListParagraph"/>
        <w:numPr>
          <w:ilvl w:val="0"/>
          <w:numId w:val="1"/>
        </w:numPr>
        <w:spacing w:before="30" w:after="30"/>
        <w:rPr/>
      </w:pPr>
      <w:r>
        <w:rPr>
          <w:rFonts w:eastAsia="Arial" w:cs="Arial"/>
          <w:color w:val="2C2C2C"/>
          <w:sz w:val="21"/>
          <w:szCs w:val="21"/>
        </w:rPr>
        <w:t>Processing pipeline: Upload → Virus scan → Text extraction → Entity recognition → Auto-classification → Storage</w:t>
      </w:r>
    </w:p>
    <w:p>
      <w:pPr>
        <w:pStyle w:val="ListParagraph"/>
        <w:numPr>
          <w:ilvl w:val="0"/>
          <w:numId w:val="1"/>
        </w:numPr>
        <w:spacing w:before="30" w:after="30"/>
        <w:rPr/>
      </w:pPr>
      <w:r>
        <w:rPr>
          <w:rFonts w:eastAsia="Arial" w:cs="Arial"/>
          <w:color w:val="2C2C2C"/>
          <w:sz w:val="21"/>
          <w:szCs w:val="21"/>
        </w:rPr>
        <w:t>Data captured: Document type, parties, dates, key clauses, expiry dates, status</w:t>
      </w:r>
    </w:p>
    <w:p>
      <w:pPr>
        <w:pStyle w:val="ListParagraph"/>
        <w:numPr>
          <w:ilvl w:val="0"/>
          <w:numId w:val="1"/>
        </w:numPr>
        <w:spacing w:before="30" w:after="30"/>
        <w:rPr/>
      </w:pPr>
      <w:r>
        <w:rPr>
          <w:rFonts w:eastAsia="Arial" w:cs="Arial"/>
          <w:color w:val="2C2C2C"/>
          <w:sz w:val="21"/>
          <w:szCs w:val="21"/>
        </w:rPr>
        <w:t>Storage: File &amp; Document Service with version control and secure access links</w:t>
      </w:r>
    </w:p>
    <w:p>
      <w:pPr>
        <w:pStyle w:val="Normal"/>
        <w:spacing w:before="30" w:after="20"/>
        <w:rPr/>
      </w:pPr>
      <w:r>
        <w:rPr/>
      </w:r>
    </w:p>
    <w:p>
      <w:pPr>
        <w:pStyle w:val="Normal"/>
        <w:spacing w:before="180" w:after="60"/>
        <w:rPr/>
      </w:pPr>
      <w:r>
        <w:rPr>
          <w:rFonts w:eastAsia="Arial" w:cs="Arial"/>
          <w:b/>
          <w:bCs/>
          <w:color w:val="2E5FA3"/>
          <w:sz w:val="24"/>
          <w:szCs w:val="24"/>
        </w:rPr>
        <w:t>1.2.5  Interviews &amp; Notes</w:t>
      </w:r>
    </w:p>
    <w:p>
      <w:pPr>
        <w:pStyle w:val="Normal"/>
        <w:spacing w:before="40" w:after="40"/>
        <w:jc w:val="left"/>
        <w:rPr/>
      </w:pPr>
      <w:r>
        <w:rPr>
          <w:rFonts w:eastAsia="Arial" w:cs="Arial"/>
          <w:b w:val="false"/>
          <w:bCs w:val="false"/>
          <w:color w:val="2C2C2C"/>
          <w:sz w:val="22"/>
          <w:szCs w:val="22"/>
        </w:rPr>
        <w:t>Structured interview flows (customer discovery, investor meetings, team 1:1s) and free-form notes. Interviews are templated to ensure consistent data capture.</w:t>
      </w:r>
    </w:p>
    <w:p>
      <w:pPr>
        <w:pStyle w:val="ListParagraph"/>
        <w:numPr>
          <w:ilvl w:val="0"/>
          <w:numId w:val="1"/>
        </w:numPr>
        <w:spacing w:before="30" w:after="30"/>
        <w:rPr/>
      </w:pPr>
      <w:r>
        <w:rPr>
          <w:rFonts w:eastAsia="Arial" w:cs="Arial"/>
          <w:color w:val="2C2C2C"/>
          <w:sz w:val="21"/>
          <w:szCs w:val="21"/>
        </w:rPr>
        <w:t>Input method: Guided interview templates, free-text notes</w:t>
      </w:r>
    </w:p>
    <w:p>
      <w:pPr>
        <w:pStyle w:val="ListParagraph"/>
        <w:numPr>
          <w:ilvl w:val="0"/>
          <w:numId w:val="1"/>
        </w:numPr>
        <w:spacing w:before="30" w:after="30"/>
        <w:rPr/>
      </w:pPr>
      <w:r>
        <w:rPr>
          <w:rFonts w:eastAsia="Arial" w:cs="Arial"/>
          <w:color w:val="2C2C2C"/>
          <w:sz w:val="21"/>
          <w:szCs w:val="21"/>
        </w:rPr>
        <w:t>Data captured: Interview type, respondent, date, structured answers, sentiment, key insights</w:t>
      </w:r>
    </w:p>
    <w:p>
      <w:pPr>
        <w:pStyle w:val="ListParagraph"/>
        <w:numPr>
          <w:ilvl w:val="0"/>
          <w:numId w:val="1"/>
        </w:numPr>
        <w:spacing w:before="30" w:after="30"/>
        <w:rPr/>
      </w:pPr>
      <w:r>
        <w:rPr>
          <w:rFonts w:eastAsia="Arial" w:cs="Arial"/>
          <w:color w:val="2C2C2C"/>
          <w:sz w:val="21"/>
          <w:szCs w:val="21"/>
        </w:rPr>
        <w:t>Processing: Sentiment analysis, insight extraction, tagging to KPI categories</w:t>
      </w:r>
    </w:p>
    <w:p>
      <w:pPr>
        <w:pStyle w:val="ListParagraph"/>
        <w:numPr>
          <w:ilvl w:val="0"/>
          <w:numId w:val="1"/>
        </w:numPr>
        <w:spacing w:before="30" w:after="30"/>
        <w:rPr/>
      </w:pPr>
      <w:r>
        <w:rPr>
          <w:rFonts w:eastAsia="Arial" w:cs="Arial"/>
          <w:color w:val="2C2C2C"/>
          <w:sz w:val="21"/>
          <w:szCs w:val="21"/>
        </w:rPr>
        <w:t>Use: Feeds customer evidence into Health Score; surfaces patterns for Case Study Engine</w:t>
      </w:r>
    </w:p>
    <w:p>
      <w:pPr>
        <w:pStyle w:val="Normal"/>
        <w:spacing w:before="30" w:after="20"/>
        <w:rPr/>
      </w:pPr>
      <w:r>
        <w:rPr/>
      </w:r>
    </w:p>
    <w:p>
      <w:pPr>
        <w:pStyle w:val="Normal"/>
        <w:spacing w:before="180" w:after="60"/>
        <w:rPr/>
      </w:pPr>
      <w:r>
        <w:rPr>
          <w:rFonts w:eastAsia="Arial" w:cs="Arial"/>
          <w:b/>
          <w:bCs/>
          <w:color w:val="2E5FA3"/>
          <w:sz w:val="24"/>
          <w:szCs w:val="24"/>
        </w:rPr>
        <w:t>1.2.6  Goals &amp; Preferences</w:t>
      </w:r>
    </w:p>
    <w:p>
      <w:pPr>
        <w:pStyle w:val="Normal"/>
        <w:spacing w:before="40" w:after="40"/>
        <w:jc w:val="left"/>
        <w:rPr/>
      </w:pPr>
      <w:r>
        <w:rPr>
          <w:rFonts w:eastAsia="Arial" w:cs="Arial"/>
          <w:b w:val="false"/>
          <w:bCs w:val="false"/>
          <w:color w:val="2C2C2C"/>
          <w:sz w:val="22"/>
          <w:szCs w:val="22"/>
        </w:rPr>
        <w:t>Founder-defined priorities, risk tolerance settings, target metrics, and system preferences. These settings calibrate the Recommendation and Prioritization engines to align outputs with the founder's specific vision.</w:t>
      </w:r>
    </w:p>
    <w:p>
      <w:pPr>
        <w:pStyle w:val="ListParagraph"/>
        <w:numPr>
          <w:ilvl w:val="0"/>
          <w:numId w:val="1"/>
        </w:numPr>
        <w:spacing w:before="30" w:after="30"/>
        <w:rPr/>
      </w:pPr>
      <w:r>
        <w:rPr>
          <w:rFonts w:eastAsia="Arial" w:cs="Arial"/>
          <w:color w:val="2C2C2C"/>
          <w:sz w:val="21"/>
          <w:szCs w:val="21"/>
        </w:rPr>
        <w:t>Input method: Goal-setting wizard, editable preference panel</w:t>
      </w:r>
    </w:p>
    <w:p>
      <w:pPr>
        <w:pStyle w:val="ListParagraph"/>
        <w:numPr>
          <w:ilvl w:val="0"/>
          <w:numId w:val="1"/>
        </w:numPr>
        <w:spacing w:before="30" w:after="30"/>
        <w:rPr/>
      </w:pPr>
      <w:r>
        <w:rPr>
          <w:rFonts w:eastAsia="Arial" w:cs="Arial"/>
          <w:color w:val="2C2C2C"/>
          <w:sz w:val="21"/>
          <w:szCs w:val="21"/>
        </w:rPr>
        <w:t>Data captured: 30/60/90-day goals, OKRs, fundraising targets, hiring plan, product roadmap milestones</w:t>
      </w:r>
    </w:p>
    <w:p>
      <w:pPr>
        <w:pStyle w:val="ListParagraph"/>
        <w:numPr>
          <w:ilvl w:val="0"/>
          <w:numId w:val="1"/>
        </w:numPr>
        <w:spacing w:before="30" w:after="30"/>
        <w:rPr/>
      </w:pPr>
      <w:r>
        <w:rPr>
          <w:rFonts w:eastAsia="Arial" w:cs="Arial"/>
          <w:color w:val="2C2C2C"/>
          <w:sz w:val="21"/>
          <w:szCs w:val="21"/>
        </w:rPr>
        <w:t>Impact: Weights scoring in Prioritization Engine; filters irrelevant recommendations</w:t>
      </w:r>
    </w:p>
    <w:p>
      <w:pPr>
        <w:pStyle w:val="Normal"/>
        <w:spacing w:before="40" w:after="20"/>
        <w:rPr/>
      </w:pPr>
      <w:r>
        <w:rPr/>
      </w:r>
    </w:p>
    <w:p>
      <w:pPr>
        <w:pStyle w:val="Normal"/>
        <w:spacing w:before="240" w:after="80"/>
        <w:rPr/>
      </w:pPr>
      <w:r>
        <w:rPr>
          <w:rFonts w:eastAsia="Arial" w:cs="Arial"/>
          <w:b/>
          <w:bCs/>
          <w:color w:val="1E3A5F"/>
          <w:sz w:val="26"/>
          <w:szCs w:val="26"/>
        </w:rPr>
        <w:t>1.3  External Data Streams — Detailed Breakdown</w:t>
      </w:r>
    </w:p>
    <w:p>
      <w:pPr>
        <w:pStyle w:val="Normal"/>
        <w:spacing w:before="40" w:after="40"/>
        <w:jc w:val="left"/>
        <w:rPr/>
      </w:pPr>
      <w:r>
        <w:rPr>
          <w:rFonts w:eastAsia="Arial" w:cs="Arial"/>
          <w:b w:val="false"/>
          <w:bCs w:val="false"/>
          <w:color w:val="2C2C2C"/>
          <w:sz w:val="22"/>
          <w:szCs w:val="22"/>
        </w:rPr>
        <w:t>External streams provide objective, market-level context that the founder cannot self-report. These streams are continuously updated via API integrations.</w:t>
      </w:r>
    </w:p>
    <w:p>
      <w:pPr>
        <w:pStyle w:val="Normal"/>
        <w:spacing w:before="30" w:after="2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Banking &amp; Finance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Pulls live transaction data, balances, burn rate, and runway calculation from Mercury, Brex, Ramp, QuickBooks. Updated daily.</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Code &amp; Product Data</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Pulls GitHub commits, open issues, deployment frequency, and test coverage as engineering KPIs. Updated on webhook trigger.</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HR &amp; Payroll Data</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Pulls headcount, compensation data, equity grants, and payroll run status from Deel, Gusto, Rippling. Updated on pay cycle.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Marketing &amp; Sales Data</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Pulls pipeline value, MQLs, conversion rates, churn, and NPS from HubSpot. Updated hourly.</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Legal &amp; Compliance Feeds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Pulls regulatory updates, law changes, and compliance deadline alerts relevant to the founder's jurisdiction and industry. Updated daily.</w:t>
            </w:r>
          </w:p>
        </w:tc>
      </w:tr>
    </w:tbl>
    <w:p>
      <w:pPr>
        <w:pStyle w:val="Normal"/>
        <w:spacing w:before="40" w:after="20"/>
        <w:rPr/>
      </w:pPr>
      <w:r>
        <w:rPr/>
      </w:r>
    </w:p>
    <w:p>
      <w:pPr>
        <w:pStyle w:val="Normal"/>
        <w:spacing w:before="240" w:after="80"/>
        <w:rPr/>
      </w:pPr>
      <w:r>
        <w:rPr>
          <w:rFonts w:eastAsia="Arial" w:cs="Arial"/>
          <w:b/>
          <w:bCs/>
          <w:color w:val="1E3A5F"/>
          <w:sz w:val="26"/>
          <w:szCs w:val="26"/>
        </w:rPr>
        <w:t>1.4  Data Quality &amp; Validation</w:t>
      </w:r>
    </w:p>
    <w:p>
      <w:pPr>
        <w:pStyle w:val="ListParagraph"/>
        <w:numPr>
          <w:ilvl w:val="0"/>
          <w:numId w:val="1"/>
        </w:numPr>
        <w:spacing w:before="30" w:after="30"/>
        <w:rPr/>
      </w:pPr>
      <w:r>
        <w:rPr>
          <w:rFonts w:eastAsia="Arial" w:cs="Arial"/>
          <w:color w:val="2C2C2C"/>
          <w:sz w:val="21"/>
          <w:szCs w:val="21"/>
        </w:rPr>
        <w:t>All inputs validated against schema on ingestion — missing required fields trigger guided completion prompts</w:t>
      </w:r>
    </w:p>
    <w:p>
      <w:pPr>
        <w:pStyle w:val="ListParagraph"/>
        <w:numPr>
          <w:ilvl w:val="0"/>
          <w:numId w:val="1"/>
        </w:numPr>
        <w:spacing w:before="30" w:after="30"/>
        <w:rPr/>
      </w:pPr>
      <w:r>
        <w:rPr>
          <w:rFonts w:eastAsia="Arial" w:cs="Arial"/>
          <w:color w:val="2C2C2C"/>
          <w:sz w:val="21"/>
          <w:szCs w:val="21"/>
        </w:rPr>
        <w:t>Duplicate detection prevents conflicting records in the Company Object</w:t>
      </w:r>
    </w:p>
    <w:p>
      <w:pPr>
        <w:pStyle w:val="ListParagraph"/>
        <w:numPr>
          <w:ilvl w:val="0"/>
          <w:numId w:val="1"/>
        </w:numPr>
        <w:spacing w:before="30" w:after="30"/>
        <w:rPr/>
      </w:pPr>
      <w:r>
        <w:rPr>
          <w:rFonts w:eastAsia="Arial" w:cs="Arial"/>
          <w:color w:val="2C2C2C"/>
          <w:sz w:val="21"/>
          <w:szCs w:val="21"/>
        </w:rPr>
        <w:t>Anomaly detection flags outliers (e.g., burn rate spike &gt; 20% month-over-month)</w:t>
      </w:r>
    </w:p>
    <w:p>
      <w:pPr>
        <w:pStyle w:val="ListParagraph"/>
        <w:numPr>
          <w:ilvl w:val="0"/>
          <w:numId w:val="1"/>
        </w:numPr>
        <w:spacing w:before="30" w:after="30"/>
        <w:rPr/>
      </w:pPr>
      <w:r>
        <w:rPr>
          <w:rFonts w:eastAsia="Arial" w:cs="Arial"/>
          <w:color w:val="2C2C2C"/>
          <w:sz w:val="21"/>
          <w:szCs w:val="21"/>
        </w:rPr>
        <w:t>Data completeness score displayed on Founder Dashboard — encourages comprehensive data entry</w:t>
      </w:r>
    </w:p>
    <w:p>
      <w:pPr>
        <w:pStyle w:val="Normal"/>
        <w:spacing w:before="40" w:after="20"/>
        <w:rPr/>
      </w:pPr>
      <w:r>
        <w:rPr/>
      </w:r>
    </w:p>
    <w:p>
      <w:pPr>
        <w:pStyle w:val="Normal"/>
        <w:spacing w:before="240" w:after="80"/>
        <w:rPr/>
      </w:pPr>
      <w:r>
        <w:rPr>
          <w:rFonts w:eastAsia="Arial" w:cs="Arial"/>
          <w:b/>
          <w:bCs/>
          <w:color w:val="1E3A5F"/>
          <w:sz w:val="26"/>
          <w:szCs w:val="26"/>
        </w:rPr>
        <w:t>1.5  Technical Requirements</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Infrastructure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Event-driven ingestion pipeline (Kafka or equivalent); REST + Webhook APIs for external streams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Storage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PostgreSQL for structured data; S3-compatible object storage for files; Redis for caching</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Processing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Async job queues for document processing; real-time WebSocket updates for live data</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Security</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All data encrypted at rest (AES-256) and in transit (TLS 1.3); PII masked in logs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Retention Policy</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Founder data retained indefinitely while subscribed; 90-day deletion grace period on cancellation</w:t>
            </w:r>
          </w:p>
        </w:tc>
      </w:tr>
    </w:tbl>
    <w:p>
      <w:pPr>
        <w:pStyle w:val="Normal"/>
        <w:rPr/>
      </w:pPr>
      <w:r>
        <w:rPr/>
      </w:r>
      <w:r>
        <w:br w:type="page"/>
      </w:r>
    </w:p>
    <w:p>
      <w:pPr>
        <w:pStyle w:val="Normal"/>
        <w:pBdr>
          <w:bottom w:val="single" w:sz="16" w:space="0" w:color="FFFFFF"/>
        </w:pBdr>
        <w:shd w:val="clear" w:fill="4A3080"/>
        <w:spacing w:before="0" w:after="0"/>
        <w:jc w:val="left"/>
        <w:rPr/>
      </w:pPr>
      <w:r>
        <w:rPr>
          <w:rFonts w:eastAsia="Arial" w:cs="Arial"/>
          <w:b/>
          <w:bCs/>
          <w:color w:val="FFFFFF"/>
          <w:sz w:val="32"/>
          <w:szCs w:val="32"/>
        </w:rPr>
        <w:t>Phase 2  COMPANY OBJECT</w:t>
      </w:r>
      <w:r>
        <w:rPr>
          <w:rFonts w:eastAsia="Arial" w:cs="Arial"/>
          <w:i/>
          <w:iCs/>
          <w:color w:val="DDDDDD"/>
          <w:sz w:val="24"/>
          <w:szCs w:val="24"/>
        </w:rPr>
        <w:t xml:space="preserve">  —  The Single Source of Truth — A living, real-time digital twin of the startup</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The Company Object is the central data model of StartupKit. It is not a static record — it is a living, continuously updated digital representation of every dimension of the startup. Every input from Phase 1 flows into the Company Object, and every intelligence engine in Phase 3 reads from it.</w:t>
      </w:r>
    </w:p>
    <w:p>
      <w:pPr>
        <w:pStyle w:val="Normal"/>
        <w:spacing w:before="40" w:after="40"/>
        <w:rPr/>
      </w:pPr>
      <w:r>
        <w:rPr/>
      </w:r>
    </w:p>
    <w:p>
      <w:pPr>
        <w:pStyle w:val="Normal"/>
        <w:spacing w:before="240" w:after="80"/>
        <w:rPr/>
      </w:pPr>
      <w:r>
        <w:rPr>
          <w:rFonts w:eastAsia="Arial" w:cs="Arial"/>
          <w:b/>
          <w:bCs/>
          <w:color w:val="1E3A5F"/>
          <w:sz w:val="26"/>
          <w:szCs w:val="26"/>
        </w:rPr>
        <w:t>2.1  Purpose &amp; Architecture</w:t>
      </w:r>
    </w:p>
    <w:p>
      <w:pPr>
        <w:pStyle w:val="Normal"/>
        <w:spacing w:before="40" w:after="40"/>
        <w:jc w:val="left"/>
        <w:rPr/>
      </w:pPr>
      <w:r>
        <w:rPr>
          <w:rFonts w:eastAsia="Arial" w:cs="Arial"/>
          <w:b w:val="false"/>
          <w:bCs w:val="false"/>
          <w:color w:val="2C2C2C"/>
          <w:sz w:val="22"/>
          <w:szCs w:val="22"/>
        </w:rPr>
        <w:t>The Company Object serves as the canonical data store. It eliminates data silos by ensuring that legal, financial, equity, business, people, and knowledge data are all part of one coherent, queryable model. When any data changes, all downstream engines are automatically notified.</w:t>
      </w:r>
    </w:p>
    <w:p>
      <w:pPr>
        <w:pStyle w:val="Normal"/>
        <w:spacing w:before="40" w:after="20"/>
        <w:rPr/>
      </w:pPr>
      <w:r>
        <w:rPr/>
      </w:r>
    </w:p>
    <w:p>
      <w:pPr>
        <w:pStyle w:val="Normal"/>
        <w:spacing w:before="240" w:after="80"/>
        <w:rPr/>
      </w:pPr>
      <w:r>
        <w:rPr>
          <w:rFonts w:eastAsia="Arial" w:cs="Arial"/>
          <w:b/>
          <w:bCs/>
          <w:color w:val="1E3A5F"/>
          <w:sz w:val="26"/>
          <w:szCs w:val="26"/>
        </w:rPr>
        <w:t>2.2  Data Domains — Full Specification</w:t>
      </w:r>
    </w:p>
    <w:p>
      <w:pPr>
        <w:pStyle w:val="Normal"/>
        <w:spacing w:before="20" w:after="20"/>
        <w:rPr/>
      </w:pPr>
      <w:r>
        <w:rPr/>
      </w:r>
    </w:p>
    <w:p>
      <w:pPr>
        <w:pStyle w:val="Normal"/>
        <w:spacing w:before="180" w:after="60"/>
        <w:rPr/>
      </w:pPr>
      <w:r>
        <w:rPr>
          <w:rFonts w:eastAsia="Arial" w:cs="Arial"/>
          <w:b/>
          <w:bCs/>
          <w:color w:val="2E5FA3"/>
          <w:sz w:val="24"/>
          <w:szCs w:val="24"/>
        </w:rPr>
        <w:t>2.2.1  Legal &amp; Formation</w:t>
      </w:r>
    </w:p>
    <w:p>
      <w:pPr>
        <w:pStyle w:val="Normal"/>
        <w:spacing w:before="40" w:after="40"/>
        <w:jc w:val="left"/>
        <w:rPr/>
      </w:pPr>
      <w:r>
        <w:rPr>
          <w:rFonts w:eastAsia="Arial" w:cs="Arial"/>
          <w:b w:val="false"/>
          <w:bCs w:val="false"/>
          <w:color w:val="2C2C2C"/>
          <w:sz w:val="22"/>
          <w:szCs w:val="22"/>
        </w:rPr>
        <w:t>Captures all legal entity and compliance data required to operate the company legally and protect IP.</w:t>
      </w:r>
    </w:p>
    <w:p>
      <w:pPr>
        <w:pStyle w:val="ListParagraph"/>
        <w:numPr>
          <w:ilvl w:val="0"/>
          <w:numId w:val="1"/>
        </w:numPr>
        <w:spacing w:before="30" w:after="30"/>
        <w:rPr/>
      </w:pPr>
      <w:r>
        <w:rPr>
          <w:rFonts w:eastAsia="Arial" w:cs="Arial"/>
          <w:color w:val="2C2C2C"/>
          <w:sz w:val="21"/>
          <w:szCs w:val="21"/>
        </w:rPr>
        <w:t>Entity type (LLC, C-Corp, PBC, etc.) and jurisdiction of incorporation</w:t>
      </w:r>
    </w:p>
    <w:p>
      <w:pPr>
        <w:pStyle w:val="ListParagraph"/>
        <w:numPr>
          <w:ilvl w:val="0"/>
          <w:numId w:val="1"/>
        </w:numPr>
        <w:spacing w:before="30" w:after="30"/>
        <w:rPr/>
      </w:pPr>
      <w:r>
        <w:rPr>
          <w:rFonts w:eastAsia="Arial" w:cs="Arial"/>
          <w:color w:val="2C2C2C"/>
          <w:sz w:val="21"/>
          <w:szCs w:val="21"/>
        </w:rPr>
        <w:t>EIN / Tax ID number and registration certificates</w:t>
      </w:r>
    </w:p>
    <w:p>
      <w:pPr>
        <w:pStyle w:val="ListParagraph"/>
        <w:numPr>
          <w:ilvl w:val="0"/>
          <w:numId w:val="1"/>
        </w:numPr>
        <w:spacing w:before="30" w:after="30"/>
        <w:rPr/>
      </w:pPr>
      <w:r>
        <w:rPr>
          <w:rFonts w:eastAsia="Arial" w:cs="Arial"/>
          <w:color w:val="2C2C2C"/>
          <w:sz w:val="21"/>
          <w:szCs w:val="21"/>
        </w:rPr>
        <w:t>83(b) election status and filing deadline tracking</w:t>
      </w:r>
    </w:p>
    <w:p>
      <w:pPr>
        <w:pStyle w:val="ListParagraph"/>
        <w:numPr>
          <w:ilvl w:val="0"/>
          <w:numId w:val="1"/>
        </w:numPr>
        <w:spacing w:before="30" w:after="30"/>
        <w:rPr/>
      </w:pPr>
      <w:r>
        <w:rPr>
          <w:rFonts w:eastAsia="Arial" w:cs="Arial"/>
          <w:color w:val="2C2C2C"/>
          <w:sz w:val="21"/>
          <w:szCs w:val="21"/>
        </w:rPr>
        <w:t>PIIA (Proprietary Information and Invention Assignment) status per team member</w:t>
      </w:r>
    </w:p>
    <w:p>
      <w:pPr>
        <w:pStyle w:val="ListParagraph"/>
        <w:numPr>
          <w:ilvl w:val="0"/>
          <w:numId w:val="1"/>
        </w:numPr>
        <w:spacing w:before="30" w:after="30"/>
        <w:rPr/>
      </w:pPr>
      <w:r>
        <w:rPr>
          <w:rFonts w:eastAsia="Arial" w:cs="Arial"/>
          <w:color w:val="2C2C2C"/>
          <w:sz w:val="21"/>
          <w:szCs w:val="21"/>
        </w:rPr>
        <w:t>TAA (Technology Assignment Agreement) and IP assignment documents</w:t>
      </w:r>
    </w:p>
    <w:p>
      <w:pPr>
        <w:pStyle w:val="ListParagraph"/>
        <w:numPr>
          <w:ilvl w:val="0"/>
          <w:numId w:val="1"/>
        </w:numPr>
        <w:spacing w:before="30" w:after="30"/>
        <w:rPr/>
      </w:pPr>
      <w:r>
        <w:rPr>
          <w:rFonts w:eastAsia="Arial" w:cs="Arial"/>
          <w:color w:val="2C2C2C"/>
          <w:sz w:val="21"/>
          <w:szCs w:val="21"/>
        </w:rPr>
        <w:t>All agreements: co-founder agreements, NDAs, customer contracts, vendor agreements</w:t>
      </w:r>
    </w:p>
    <w:p>
      <w:pPr>
        <w:pStyle w:val="ListParagraph"/>
        <w:numPr>
          <w:ilvl w:val="0"/>
          <w:numId w:val="1"/>
        </w:numPr>
        <w:spacing w:before="30" w:after="30"/>
        <w:rPr/>
      </w:pPr>
      <w:r>
        <w:rPr>
          <w:rFonts w:eastAsia="Arial" w:cs="Arial"/>
          <w:color w:val="2C2C2C"/>
          <w:sz w:val="21"/>
          <w:szCs w:val="21"/>
        </w:rPr>
        <w:t>Compliance checklist: State registrations, annual reports, foreign qualifications</w:t>
      </w:r>
    </w:p>
    <w:p>
      <w:pPr>
        <w:pStyle w:val="ListParagraph"/>
        <w:numPr>
          <w:ilvl w:val="0"/>
          <w:numId w:val="1"/>
        </w:numPr>
        <w:spacing w:before="30" w:after="30"/>
        <w:rPr/>
      </w:pPr>
      <w:r>
        <w:rPr>
          <w:rFonts w:eastAsia="Arial" w:cs="Arial"/>
          <w:color w:val="2C2C2C"/>
          <w:sz w:val="21"/>
          <w:szCs w:val="21"/>
        </w:rPr>
        <w:t>Required actions: Auto-generated tasks for upcoming legal deadlines</w:t>
      </w:r>
    </w:p>
    <w:p>
      <w:pPr>
        <w:pStyle w:val="Normal"/>
        <w:spacing w:before="30" w:after="20"/>
        <w:rPr/>
      </w:pPr>
      <w:r>
        <w:rPr/>
      </w:r>
    </w:p>
    <w:p>
      <w:pPr>
        <w:pStyle w:val="Normal"/>
        <w:spacing w:before="180" w:after="60"/>
        <w:rPr/>
      </w:pPr>
      <w:r>
        <w:rPr>
          <w:rFonts w:eastAsia="Arial" w:cs="Arial"/>
          <w:b/>
          <w:bCs/>
          <w:color w:val="2E5FA3"/>
          <w:sz w:val="24"/>
          <w:szCs w:val="24"/>
        </w:rPr>
        <w:t>2.2.2  Financial</w:t>
      </w:r>
    </w:p>
    <w:p>
      <w:pPr>
        <w:pStyle w:val="ListParagraph"/>
        <w:numPr>
          <w:ilvl w:val="0"/>
          <w:numId w:val="1"/>
        </w:numPr>
        <w:spacing w:before="30" w:after="30"/>
        <w:rPr/>
      </w:pPr>
      <w:r>
        <w:rPr>
          <w:rFonts w:eastAsia="Arial" w:cs="Arial"/>
          <w:color w:val="2C2C2C"/>
          <w:sz w:val="21"/>
          <w:szCs w:val="21"/>
        </w:rPr>
        <w:t>Banking accounts: balances, account numbers (masked), linked institution</w:t>
      </w:r>
    </w:p>
    <w:p>
      <w:pPr>
        <w:pStyle w:val="ListParagraph"/>
        <w:numPr>
          <w:ilvl w:val="0"/>
          <w:numId w:val="1"/>
        </w:numPr>
        <w:spacing w:before="30" w:after="30"/>
        <w:rPr/>
      </w:pPr>
      <w:r>
        <w:rPr>
          <w:rFonts w:eastAsia="Arial" w:cs="Arial"/>
          <w:color w:val="2C2C2C"/>
          <w:sz w:val="21"/>
          <w:szCs w:val="21"/>
        </w:rPr>
        <w:t>Revenue: MRR, ARR, revenue by customer, revenue by product line, recognized vs deferred</w:t>
      </w:r>
    </w:p>
    <w:p>
      <w:pPr>
        <w:pStyle w:val="ListParagraph"/>
        <w:numPr>
          <w:ilvl w:val="0"/>
          <w:numId w:val="1"/>
        </w:numPr>
        <w:spacing w:before="30" w:after="30"/>
        <w:rPr/>
      </w:pPr>
      <w:r>
        <w:rPr>
          <w:rFonts w:eastAsia="Arial" w:cs="Arial"/>
          <w:color w:val="2C2C2C"/>
          <w:sz w:val="21"/>
          <w:szCs w:val="21"/>
        </w:rPr>
        <w:t>Runway: Calculated daily from cash balance ÷ average monthly burn (trailing 3-month)</w:t>
      </w:r>
    </w:p>
    <w:p>
      <w:pPr>
        <w:pStyle w:val="ListParagraph"/>
        <w:numPr>
          <w:ilvl w:val="0"/>
          <w:numId w:val="1"/>
        </w:numPr>
        <w:spacing w:before="30" w:after="30"/>
        <w:rPr/>
      </w:pPr>
      <w:r>
        <w:rPr>
          <w:rFonts w:eastAsia="Arial" w:cs="Arial"/>
          <w:color w:val="2C2C2C"/>
          <w:sz w:val="21"/>
          <w:szCs w:val="21"/>
        </w:rPr>
        <w:t>MRR/ARR: Pulled from billing system or entered manually; tracked month-over-month</w:t>
      </w:r>
    </w:p>
    <w:p>
      <w:pPr>
        <w:pStyle w:val="ListParagraph"/>
        <w:numPr>
          <w:ilvl w:val="0"/>
          <w:numId w:val="1"/>
        </w:numPr>
        <w:spacing w:before="30" w:after="30"/>
        <w:rPr/>
      </w:pPr>
      <w:r>
        <w:rPr>
          <w:rFonts w:eastAsia="Arial" w:cs="Arial"/>
          <w:color w:val="2C2C2C"/>
          <w:sz w:val="21"/>
          <w:szCs w:val="21"/>
        </w:rPr>
        <w:t>Expenses: Categorized by function (R&amp;D, G&amp;A, S&amp;M); budget vs actual tracking</w:t>
      </w:r>
    </w:p>
    <w:p>
      <w:pPr>
        <w:pStyle w:val="ListParagraph"/>
        <w:numPr>
          <w:ilvl w:val="0"/>
          <w:numId w:val="1"/>
        </w:numPr>
        <w:spacing w:before="30" w:after="30"/>
        <w:rPr/>
      </w:pPr>
      <w:r>
        <w:rPr>
          <w:rFonts w:eastAsia="Arial" w:cs="Arial"/>
          <w:color w:val="2C2C2C"/>
          <w:sz w:val="21"/>
          <w:szCs w:val="21"/>
        </w:rPr>
        <w:t>Tax obligations: Estimated tax payments, payroll tax schedule, sales tax nexus</w:t>
      </w:r>
    </w:p>
    <w:p>
      <w:pPr>
        <w:pStyle w:val="ListParagraph"/>
        <w:numPr>
          <w:ilvl w:val="0"/>
          <w:numId w:val="1"/>
        </w:numPr>
        <w:spacing w:before="30" w:after="30"/>
        <w:rPr/>
      </w:pPr>
      <w:r>
        <w:rPr>
          <w:rFonts w:eastAsia="Arial" w:cs="Arial"/>
          <w:color w:val="2C2C2C"/>
          <w:sz w:val="21"/>
          <w:szCs w:val="21"/>
        </w:rPr>
        <w:t>P&amp;L, Balance Sheet, Cash Flow Statement — structured and queryable</w:t>
      </w:r>
    </w:p>
    <w:p>
      <w:pPr>
        <w:pStyle w:val="Normal"/>
        <w:spacing w:before="30" w:after="20"/>
        <w:rPr/>
      </w:pPr>
      <w:r>
        <w:rPr/>
      </w:r>
    </w:p>
    <w:p>
      <w:pPr>
        <w:pStyle w:val="Normal"/>
        <w:spacing w:before="180" w:after="60"/>
        <w:rPr/>
      </w:pPr>
      <w:r>
        <w:rPr>
          <w:rFonts w:eastAsia="Arial" w:cs="Arial"/>
          <w:b/>
          <w:bCs/>
          <w:color w:val="2E5FA3"/>
          <w:sz w:val="24"/>
          <w:szCs w:val="24"/>
        </w:rPr>
        <w:t>2.2.3  Cap Table &amp; Equity</w:t>
      </w:r>
    </w:p>
    <w:p>
      <w:pPr>
        <w:pStyle w:val="ListParagraph"/>
        <w:numPr>
          <w:ilvl w:val="0"/>
          <w:numId w:val="1"/>
        </w:numPr>
        <w:spacing w:before="30" w:after="30"/>
        <w:rPr/>
      </w:pPr>
      <w:r>
        <w:rPr>
          <w:rFonts w:eastAsia="Arial" w:cs="Arial"/>
          <w:color w:val="2C2C2C"/>
          <w:sz w:val="21"/>
          <w:szCs w:val="21"/>
        </w:rPr>
        <w:t>Shareholders: Founders, investors, advisors, employees with full equity detail</w:t>
      </w:r>
    </w:p>
    <w:p>
      <w:pPr>
        <w:pStyle w:val="ListParagraph"/>
        <w:numPr>
          <w:ilvl w:val="0"/>
          <w:numId w:val="1"/>
        </w:numPr>
        <w:spacing w:before="30" w:after="30"/>
        <w:rPr/>
      </w:pPr>
      <w:r>
        <w:rPr>
          <w:rFonts w:eastAsia="Arial" w:cs="Arial"/>
          <w:color w:val="2C2C2C"/>
          <w:sz w:val="21"/>
          <w:szCs w:val="21"/>
        </w:rPr>
        <w:t>Options pool: Total authorized, granted, exercised, cancelled, available</w:t>
      </w:r>
    </w:p>
    <w:p>
      <w:pPr>
        <w:pStyle w:val="ListParagraph"/>
        <w:numPr>
          <w:ilvl w:val="0"/>
          <w:numId w:val="1"/>
        </w:numPr>
        <w:spacing w:before="30" w:after="30"/>
        <w:rPr/>
      </w:pPr>
      <w:r>
        <w:rPr>
          <w:rFonts w:eastAsia="Arial" w:cs="Arial"/>
          <w:color w:val="2C2C2C"/>
          <w:sz w:val="21"/>
          <w:szCs w:val="21"/>
        </w:rPr>
        <w:t>Vesting schedules: Cliff, vesting period, acceleration provisions per grant</w:t>
      </w:r>
    </w:p>
    <w:p>
      <w:pPr>
        <w:pStyle w:val="ListParagraph"/>
        <w:numPr>
          <w:ilvl w:val="0"/>
          <w:numId w:val="1"/>
        </w:numPr>
        <w:spacing w:before="30" w:after="30"/>
        <w:rPr/>
      </w:pPr>
      <w:r>
        <w:rPr>
          <w:rFonts w:eastAsia="Arial" w:cs="Arial"/>
          <w:color w:val="2C2C2C"/>
          <w:sz w:val="21"/>
          <w:szCs w:val="21"/>
        </w:rPr>
        <w:t>Convertible instruments: SAFEs, convertible notes — cap, discount, MFN, pro-rata rights</w:t>
      </w:r>
    </w:p>
    <w:p>
      <w:pPr>
        <w:pStyle w:val="ListParagraph"/>
        <w:numPr>
          <w:ilvl w:val="0"/>
          <w:numId w:val="1"/>
        </w:numPr>
        <w:spacing w:before="30" w:after="30"/>
        <w:rPr/>
      </w:pPr>
      <w:r>
        <w:rPr>
          <w:rFonts w:eastAsia="Arial" w:cs="Arial"/>
          <w:color w:val="2C2C2C"/>
          <w:sz w:val="21"/>
          <w:szCs w:val="21"/>
        </w:rPr>
        <w:t>Fully diluted ownership table with pre- and post-money scenarios</w:t>
      </w:r>
    </w:p>
    <w:p>
      <w:pPr>
        <w:pStyle w:val="ListParagraph"/>
        <w:numPr>
          <w:ilvl w:val="0"/>
          <w:numId w:val="1"/>
        </w:numPr>
        <w:spacing w:before="30" w:after="30"/>
        <w:rPr/>
      </w:pPr>
      <w:r>
        <w:rPr>
          <w:rFonts w:eastAsia="Arial" w:cs="Arial"/>
          <w:color w:val="2C2C2C"/>
          <w:sz w:val="21"/>
          <w:szCs w:val="21"/>
        </w:rPr>
        <w:t>409A valuation history and expiry tracking</w:t>
      </w:r>
    </w:p>
    <w:p>
      <w:pPr>
        <w:pStyle w:val="ListParagraph"/>
        <w:numPr>
          <w:ilvl w:val="0"/>
          <w:numId w:val="1"/>
        </w:numPr>
        <w:spacing w:before="30" w:after="30"/>
        <w:rPr/>
      </w:pPr>
      <w:r>
        <w:rPr>
          <w:rFonts w:eastAsia="Arial" w:cs="Arial"/>
          <w:color w:val="2C2C2C"/>
          <w:sz w:val="21"/>
          <w:szCs w:val="21"/>
        </w:rPr>
        <w:t>Integration: Carta bi-directional sync; manual upload fallback</w:t>
      </w:r>
    </w:p>
    <w:p>
      <w:pPr>
        <w:pStyle w:val="Normal"/>
        <w:spacing w:before="30" w:after="20"/>
        <w:rPr/>
      </w:pPr>
      <w:r>
        <w:rPr/>
      </w:r>
    </w:p>
    <w:p>
      <w:pPr>
        <w:pStyle w:val="Normal"/>
        <w:spacing w:before="180" w:after="60"/>
        <w:rPr/>
      </w:pPr>
      <w:r>
        <w:rPr>
          <w:rFonts w:eastAsia="Arial" w:cs="Arial"/>
          <w:b/>
          <w:bCs/>
          <w:color w:val="2E5FA3"/>
          <w:sz w:val="24"/>
          <w:szCs w:val="24"/>
        </w:rPr>
        <w:t>2.2.4  Business</w:t>
      </w:r>
    </w:p>
    <w:p>
      <w:pPr>
        <w:pStyle w:val="ListParagraph"/>
        <w:numPr>
          <w:ilvl w:val="0"/>
          <w:numId w:val="1"/>
        </w:numPr>
        <w:spacing w:before="30" w:after="30"/>
        <w:rPr/>
      </w:pPr>
      <w:r>
        <w:rPr>
          <w:rFonts w:eastAsia="Arial" w:cs="Arial"/>
          <w:color w:val="2C2C2C"/>
          <w:sz w:val="21"/>
          <w:szCs w:val="21"/>
        </w:rPr>
        <w:t>Stage: 0–10 (calculated by Stage Engine from business data and behavior)</w:t>
      </w:r>
    </w:p>
    <w:p>
      <w:pPr>
        <w:pStyle w:val="ListParagraph"/>
        <w:numPr>
          <w:ilvl w:val="0"/>
          <w:numId w:val="1"/>
        </w:numPr>
        <w:spacing w:before="30" w:after="30"/>
        <w:rPr/>
      </w:pPr>
      <w:r>
        <w:rPr>
          <w:rFonts w:eastAsia="Arial" w:cs="Arial"/>
          <w:color w:val="2C2C2C"/>
          <w:sz w:val="21"/>
          <w:szCs w:val="21"/>
        </w:rPr>
        <w:t>Industry classification (SIC/NAICS) and sub-vertical</w:t>
      </w:r>
    </w:p>
    <w:p>
      <w:pPr>
        <w:pStyle w:val="ListParagraph"/>
        <w:numPr>
          <w:ilvl w:val="0"/>
          <w:numId w:val="1"/>
        </w:numPr>
        <w:spacing w:before="30" w:after="30"/>
        <w:rPr/>
      </w:pPr>
      <w:r>
        <w:rPr>
          <w:rFonts w:eastAsia="Arial" w:cs="Arial"/>
          <w:color w:val="2C2C2C"/>
          <w:sz w:val="21"/>
          <w:szCs w:val="21"/>
        </w:rPr>
        <w:t>Target customer segments and ICP (Ideal Customer Profile) definition</w:t>
      </w:r>
    </w:p>
    <w:p>
      <w:pPr>
        <w:pStyle w:val="ListParagraph"/>
        <w:numPr>
          <w:ilvl w:val="0"/>
          <w:numId w:val="1"/>
        </w:numPr>
        <w:spacing w:before="30" w:after="30"/>
        <w:rPr/>
      </w:pPr>
      <w:r>
        <w:rPr>
          <w:rFonts w:eastAsia="Arial" w:cs="Arial"/>
          <w:color w:val="2C2C2C"/>
          <w:sz w:val="21"/>
          <w:szCs w:val="21"/>
        </w:rPr>
        <w:t>Product: Description, current version, key features, roadmap milestones</w:t>
      </w:r>
    </w:p>
    <w:p>
      <w:pPr>
        <w:pStyle w:val="ListParagraph"/>
        <w:numPr>
          <w:ilvl w:val="0"/>
          <w:numId w:val="1"/>
        </w:numPr>
        <w:spacing w:before="30" w:after="30"/>
        <w:rPr/>
      </w:pPr>
      <w:r>
        <w:rPr>
          <w:rFonts w:eastAsia="Arial" w:cs="Arial"/>
          <w:color w:val="2C2C2C"/>
          <w:sz w:val="21"/>
          <w:szCs w:val="21"/>
        </w:rPr>
        <w:t>Traction KPIs: Customers, DAU/MAU, conversion rates, NPS, retention, churn</w:t>
      </w:r>
    </w:p>
    <w:p>
      <w:pPr>
        <w:pStyle w:val="ListParagraph"/>
        <w:numPr>
          <w:ilvl w:val="0"/>
          <w:numId w:val="1"/>
        </w:numPr>
        <w:spacing w:before="30" w:after="30"/>
        <w:rPr/>
      </w:pPr>
      <w:r>
        <w:rPr>
          <w:rFonts w:eastAsia="Arial" w:cs="Arial"/>
          <w:color w:val="2C2C2C"/>
          <w:sz w:val="21"/>
          <w:szCs w:val="21"/>
        </w:rPr>
        <w:t>Competitive landscape: Named competitors, differentiation summary</w:t>
      </w:r>
    </w:p>
    <w:p>
      <w:pPr>
        <w:pStyle w:val="ListParagraph"/>
        <w:numPr>
          <w:ilvl w:val="0"/>
          <w:numId w:val="1"/>
        </w:numPr>
        <w:spacing w:before="30" w:after="30"/>
        <w:rPr/>
      </w:pPr>
      <w:r>
        <w:rPr>
          <w:rFonts w:eastAsia="Arial" w:cs="Arial"/>
          <w:color w:val="2C2C2C"/>
          <w:sz w:val="21"/>
          <w:szCs w:val="21"/>
        </w:rPr>
        <w:t>Go-to-market: Sales channels, marketing channels, CAC, LTV</w:t>
      </w:r>
    </w:p>
    <w:p>
      <w:pPr>
        <w:pStyle w:val="Normal"/>
        <w:spacing w:before="30" w:after="20"/>
        <w:rPr/>
      </w:pPr>
      <w:r>
        <w:rPr/>
      </w:r>
    </w:p>
    <w:p>
      <w:pPr>
        <w:pStyle w:val="Normal"/>
        <w:spacing w:before="180" w:after="60"/>
        <w:rPr/>
      </w:pPr>
      <w:r>
        <w:rPr>
          <w:rFonts w:eastAsia="Arial" w:cs="Arial"/>
          <w:b/>
          <w:bCs/>
          <w:color w:val="2E5FA3"/>
          <w:sz w:val="24"/>
          <w:szCs w:val="24"/>
        </w:rPr>
        <w:t>2.2.5  People &amp; HR</w:t>
      </w:r>
    </w:p>
    <w:p>
      <w:pPr>
        <w:pStyle w:val="ListParagraph"/>
        <w:numPr>
          <w:ilvl w:val="0"/>
          <w:numId w:val="1"/>
        </w:numPr>
        <w:spacing w:before="30" w:after="30"/>
        <w:rPr/>
      </w:pPr>
      <w:r>
        <w:rPr>
          <w:rFonts w:eastAsia="Arial" w:cs="Arial"/>
          <w:color w:val="2C2C2C"/>
          <w:sz w:val="21"/>
          <w:szCs w:val="21"/>
        </w:rPr>
        <w:t>Team roster: Name, role, title, start date, employment type (FTE/contractor/advisor)</w:t>
      </w:r>
    </w:p>
    <w:p>
      <w:pPr>
        <w:pStyle w:val="ListParagraph"/>
        <w:numPr>
          <w:ilvl w:val="0"/>
          <w:numId w:val="1"/>
        </w:numPr>
        <w:spacing w:before="30" w:after="30"/>
        <w:rPr/>
      </w:pPr>
      <w:r>
        <w:rPr>
          <w:rFonts w:eastAsia="Arial" w:cs="Arial"/>
          <w:color w:val="2C2C2C"/>
          <w:sz w:val="21"/>
          <w:szCs w:val="21"/>
        </w:rPr>
        <w:t>Contracts: Employment agreements, contractor agreements, advisor agreements — signed status</w:t>
      </w:r>
    </w:p>
    <w:p>
      <w:pPr>
        <w:pStyle w:val="ListParagraph"/>
        <w:numPr>
          <w:ilvl w:val="0"/>
          <w:numId w:val="1"/>
        </w:numPr>
        <w:spacing w:before="30" w:after="30"/>
        <w:rPr/>
      </w:pPr>
      <w:r>
        <w:rPr>
          <w:rFonts w:eastAsia="Arial" w:cs="Arial"/>
          <w:color w:val="2C2C2C"/>
          <w:sz w:val="21"/>
          <w:szCs w:val="21"/>
        </w:rPr>
        <w:t>Equity grants: Options, RSAs, RSUs per person — linked to Cap Table</w:t>
      </w:r>
    </w:p>
    <w:p>
      <w:pPr>
        <w:pStyle w:val="ListParagraph"/>
        <w:numPr>
          <w:ilvl w:val="0"/>
          <w:numId w:val="1"/>
        </w:numPr>
        <w:spacing w:before="30" w:after="30"/>
        <w:rPr/>
      </w:pPr>
      <w:r>
        <w:rPr>
          <w:rFonts w:eastAsia="Arial" w:cs="Arial"/>
          <w:color w:val="2C2C2C"/>
          <w:sz w:val="21"/>
          <w:szCs w:val="21"/>
        </w:rPr>
        <w:t>Payroll: Provider, pay frequency, total payroll cost, next pay date</w:t>
      </w:r>
    </w:p>
    <w:p>
      <w:pPr>
        <w:pStyle w:val="ListParagraph"/>
        <w:numPr>
          <w:ilvl w:val="0"/>
          <w:numId w:val="1"/>
        </w:numPr>
        <w:spacing w:before="30" w:after="30"/>
        <w:rPr/>
      </w:pPr>
      <w:r>
        <w:rPr>
          <w:rFonts w:eastAsia="Arial" w:cs="Arial"/>
          <w:color w:val="2C2C2C"/>
          <w:sz w:val="21"/>
          <w:szCs w:val="21"/>
        </w:rPr>
        <w:t>Org chart: Reporting structure, department mapping</w:t>
      </w:r>
    </w:p>
    <w:p>
      <w:pPr>
        <w:pStyle w:val="ListParagraph"/>
        <w:numPr>
          <w:ilvl w:val="0"/>
          <w:numId w:val="1"/>
        </w:numPr>
        <w:spacing w:before="30" w:after="30"/>
        <w:rPr/>
      </w:pPr>
      <w:r>
        <w:rPr>
          <w:rFonts w:eastAsia="Arial" w:cs="Arial"/>
          <w:color w:val="2C2C2C"/>
          <w:sz w:val="21"/>
          <w:szCs w:val="21"/>
        </w:rPr>
        <w:t>Open roles: Job descriptions, hiring pipeline, target start dates</w:t>
      </w:r>
    </w:p>
    <w:p>
      <w:pPr>
        <w:pStyle w:val="ListParagraph"/>
        <w:numPr>
          <w:ilvl w:val="0"/>
          <w:numId w:val="1"/>
        </w:numPr>
        <w:spacing w:before="30" w:after="30"/>
        <w:rPr/>
      </w:pPr>
      <w:r>
        <w:rPr>
          <w:rFonts w:eastAsia="Arial" w:cs="Arial"/>
          <w:color w:val="2C2C2C"/>
          <w:sz w:val="21"/>
          <w:szCs w:val="21"/>
        </w:rPr>
        <w:t>Policies: PTO, remote work, code of conduct — stored as documents</w:t>
      </w:r>
    </w:p>
    <w:p>
      <w:pPr>
        <w:pStyle w:val="Normal"/>
        <w:spacing w:before="30" w:after="20"/>
        <w:rPr/>
      </w:pPr>
      <w:r>
        <w:rPr/>
      </w:r>
    </w:p>
    <w:p>
      <w:pPr>
        <w:pStyle w:val="Normal"/>
        <w:spacing w:before="180" w:after="60"/>
        <w:rPr/>
      </w:pPr>
      <w:r>
        <w:rPr>
          <w:rFonts w:eastAsia="Arial" w:cs="Arial"/>
          <w:b/>
          <w:bCs/>
          <w:color w:val="2E5FA3"/>
          <w:sz w:val="24"/>
          <w:szCs w:val="24"/>
        </w:rPr>
        <w:t>2.2.6  Documents &amp; Knowledge</w:t>
      </w:r>
    </w:p>
    <w:p>
      <w:pPr>
        <w:pStyle w:val="ListParagraph"/>
        <w:numPr>
          <w:ilvl w:val="0"/>
          <w:numId w:val="1"/>
        </w:numPr>
        <w:spacing w:before="30" w:after="30"/>
        <w:rPr/>
      </w:pPr>
      <w:r>
        <w:rPr>
          <w:rFonts w:eastAsia="Arial" w:cs="Arial"/>
          <w:color w:val="2C2C2C"/>
          <w:sz w:val="21"/>
          <w:szCs w:val="21"/>
        </w:rPr>
        <w:t>Centralized document repository: All uploaded files indexed and searchable</w:t>
      </w:r>
    </w:p>
    <w:p>
      <w:pPr>
        <w:pStyle w:val="ListParagraph"/>
        <w:numPr>
          <w:ilvl w:val="0"/>
          <w:numId w:val="1"/>
        </w:numPr>
        <w:spacing w:before="30" w:after="30"/>
        <w:rPr/>
      </w:pPr>
      <w:r>
        <w:rPr>
          <w:rFonts w:eastAsia="Arial" w:cs="Arial"/>
          <w:color w:val="2C2C2C"/>
          <w:sz w:val="21"/>
          <w:szCs w:val="21"/>
        </w:rPr>
        <w:t>Templates library: Standard legal docs, financial models, pitch decks</w:t>
      </w:r>
    </w:p>
    <w:p>
      <w:pPr>
        <w:pStyle w:val="ListParagraph"/>
        <w:numPr>
          <w:ilvl w:val="0"/>
          <w:numId w:val="1"/>
        </w:numPr>
        <w:spacing w:before="30" w:after="30"/>
        <w:rPr/>
      </w:pPr>
      <w:r>
        <w:rPr>
          <w:rFonts w:eastAsia="Arial" w:cs="Arial"/>
          <w:color w:val="2C2C2C"/>
          <w:sz w:val="21"/>
          <w:szCs w:val="21"/>
        </w:rPr>
        <w:t>Notes and decision log: Timestamped records of key decisions and rationale</w:t>
      </w:r>
    </w:p>
    <w:p>
      <w:pPr>
        <w:pStyle w:val="ListParagraph"/>
        <w:numPr>
          <w:ilvl w:val="0"/>
          <w:numId w:val="1"/>
        </w:numPr>
        <w:spacing w:before="30" w:after="30"/>
        <w:rPr/>
      </w:pPr>
      <w:r>
        <w:rPr>
          <w:rFonts w:eastAsia="Arial" w:cs="Arial"/>
          <w:color w:val="2C2C2C"/>
          <w:sz w:val="21"/>
          <w:szCs w:val="21"/>
        </w:rPr>
        <w:t>Meeting notes: Auto-linked to relevant KPIs and action items</w:t>
      </w:r>
    </w:p>
    <w:p>
      <w:pPr>
        <w:pStyle w:val="ListParagraph"/>
        <w:numPr>
          <w:ilvl w:val="0"/>
          <w:numId w:val="1"/>
        </w:numPr>
        <w:spacing w:before="30" w:after="30"/>
        <w:rPr/>
      </w:pPr>
      <w:r>
        <w:rPr>
          <w:rFonts w:eastAsia="Arial" w:cs="Arial"/>
          <w:color w:val="2C2C2C"/>
          <w:sz w:val="21"/>
          <w:szCs w:val="21"/>
        </w:rPr>
        <w:t>Version history: All documents versioned; previous versions accessible</w:t>
      </w:r>
    </w:p>
    <w:p>
      <w:pPr>
        <w:pStyle w:val="Normal"/>
        <w:spacing w:before="40" w:after="20"/>
        <w:rPr/>
      </w:pPr>
      <w:r>
        <w:rPr/>
      </w:r>
    </w:p>
    <w:p>
      <w:pPr>
        <w:pStyle w:val="Normal"/>
        <w:spacing w:before="240" w:after="80"/>
        <w:rPr/>
      </w:pPr>
      <w:r>
        <w:rPr>
          <w:rFonts w:eastAsia="Arial" w:cs="Arial"/>
          <w:b/>
          <w:bCs/>
          <w:color w:val="1E3A5F"/>
          <w:sz w:val="26"/>
          <w:szCs w:val="26"/>
        </w:rPr>
        <w:t>2.3  Company Object — Key Computed Fields</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Stage (0–10)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Calculated by Stage Engine; represents where the company is in its lifecycle. Used to filter and contextualize all recommendations.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Health Score (0–100)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6-dimension composite score calculated by Health Score Engine. Main dashboard KPI.</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Risk Profile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Aggregated risk level (Low/Medium/High/Critical) from active Risk Engine outputs. Updates in real-time.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Runway</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Cash balance ÷ monthly burn. Recalculated on every financial data sync. Triggers alerts at 6, 3, and 1 month thresholds.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Data Completeness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Percentage of required fields populated. Displayed as a prompt to complete the Company Object.</w:t>
            </w:r>
          </w:p>
        </w:tc>
      </w:tr>
    </w:tbl>
    <w:p>
      <w:pPr>
        <w:pStyle w:val="Normal"/>
        <w:spacing w:before="40" w:after="20"/>
        <w:rPr/>
      </w:pPr>
      <w:r>
        <w:rPr/>
      </w:r>
    </w:p>
    <w:p>
      <w:pPr>
        <w:pStyle w:val="Normal"/>
        <w:spacing w:before="240" w:after="80"/>
        <w:rPr/>
      </w:pPr>
      <w:r>
        <w:rPr>
          <w:rFonts w:eastAsia="Arial" w:cs="Arial"/>
          <w:b/>
          <w:bCs/>
          <w:color w:val="1E3A5F"/>
          <w:sz w:val="26"/>
          <w:szCs w:val="26"/>
        </w:rPr>
        <w:t>2.4  Data Architecture</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Primary Store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PostgreSQL with JSONB for flexible schema fields; strict schema for core fields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Update Pattern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Event-sourced: every change is an event; Company Object is materialized view</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API</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GraphQL API for reads; REST for writes; WebSocket for real-time subscriptions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Access Control</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RBAC: Owner, Admin, Member, Viewer; field-level encryption for sensitive data</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Audit Log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Every field change logged with actor, timestamp, previous value, new value</w:t>
            </w:r>
          </w:p>
        </w:tc>
      </w:tr>
    </w:tbl>
    <w:p>
      <w:pPr>
        <w:pStyle w:val="Normal"/>
        <w:rPr/>
      </w:pPr>
      <w:r>
        <w:rPr/>
      </w:r>
      <w:r>
        <w:br w:type="page"/>
      </w:r>
    </w:p>
    <w:p>
      <w:pPr>
        <w:pStyle w:val="Normal"/>
        <w:pBdr>
          <w:bottom w:val="single" w:sz="16" w:space="0" w:color="FFFFFF"/>
        </w:pBdr>
        <w:shd w:val="clear" w:fill="7A4A00"/>
        <w:spacing w:before="0" w:after="0"/>
        <w:jc w:val="left"/>
        <w:rPr/>
      </w:pPr>
      <w:r>
        <w:rPr>
          <w:rFonts w:eastAsia="Arial" w:cs="Arial"/>
          <w:b/>
          <w:bCs/>
          <w:color w:val="FFFFFF"/>
          <w:sz w:val="32"/>
          <w:szCs w:val="32"/>
        </w:rPr>
        <w:t>Phase 3  INTELLIGENCE ENGINES (AI BRAIN)</w:t>
      </w:r>
      <w:r>
        <w:rPr>
          <w:rFonts w:eastAsia="Arial" w:cs="Arial"/>
          <w:i/>
          <w:iCs/>
          <w:color w:val="DDDDDD"/>
          <w:sz w:val="24"/>
          <w:szCs w:val="24"/>
        </w:rPr>
        <w:t xml:space="preserve">  —  Multi-engine intelligence layer that understands, analyzes and learns</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Phase 3 is the cognitive core of StartupKit. Six specialized AI engines continuously process the Company Object data to produce structured intelligence outputs. Each engine has a focused domain of expertise, a defined input schema, processing logic, and output format. Together they form the AI Brain.</w:t>
      </w:r>
    </w:p>
    <w:p>
      <w:pPr>
        <w:pStyle w:val="Normal"/>
        <w:spacing w:before="40" w:after="40"/>
        <w:rPr/>
      </w:pPr>
      <w:r>
        <w:rPr/>
      </w:r>
    </w:p>
    <w:p>
      <w:pPr>
        <w:pStyle w:val="Normal"/>
        <w:spacing w:before="240" w:after="80"/>
        <w:rPr/>
      </w:pPr>
      <w:r>
        <w:rPr>
          <w:rFonts w:eastAsia="Arial" w:cs="Arial"/>
          <w:b/>
          <w:bCs/>
          <w:color w:val="1E3A5F"/>
          <w:sz w:val="26"/>
          <w:szCs w:val="26"/>
        </w:rPr>
        <w:t>3.1  Architecture Overview</w:t>
      </w:r>
    </w:p>
    <w:p>
      <w:pPr>
        <w:pStyle w:val="Normal"/>
        <w:spacing w:before="40" w:after="40"/>
        <w:jc w:val="left"/>
        <w:rPr/>
      </w:pPr>
      <w:r>
        <w:rPr>
          <w:rFonts w:eastAsia="Arial" w:cs="Arial"/>
          <w:b w:val="false"/>
          <w:bCs w:val="false"/>
          <w:color w:val="2C2C2C"/>
          <w:sz w:val="22"/>
          <w:szCs w:val="22"/>
        </w:rPr>
        <w:t>All engines run asynchronously and are triggered by one of three mechanisms: (1) data change events from the Company Object, (2) scheduled runs (daily/weekly), or (3) on-demand requests from the founder or the Decision Layer. Engine outputs are written back to the Knowledge Graph and consumed by the Decision &amp; Orchestration Layer.</w:t>
      </w:r>
    </w:p>
    <w:p>
      <w:pPr>
        <w:pStyle w:val="Normal"/>
        <w:spacing w:before="40" w:after="20"/>
        <w:rPr/>
      </w:pPr>
      <w:r>
        <w:rPr/>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6" w:space="0" w:color="C47A00"/>
              <w:left w:val="single" w:sz="6" w:space="0" w:color="C47A00"/>
              <w:bottom w:val="single" w:sz="6" w:space="0" w:color="C47A00"/>
              <w:right w:val="single" w:sz="6" w:space="0" w:color="C47A00"/>
            </w:tcBorders>
            <w:shd w:fill="FFF0CC" w:val="clear"/>
          </w:tcPr>
          <w:p>
            <w:pPr>
              <w:pStyle w:val="Normal"/>
              <w:spacing w:before="0" w:after="60"/>
              <w:rPr/>
            </w:pPr>
            <w:r>
              <w:rPr>
                <w:rFonts w:eastAsia="Arial" w:cs="Arial"/>
                <w:b/>
                <w:bCs/>
                <w:color w:val="C47A00"/>
                <w:sz w:val="21"/>
                <w:szCs w:val="21"/>
              </w:rPr>
              <w:t>Stage Engine</w:t>
            </w:r>
          </w:p>
          <w:p>
            <w:pPr>
              <w:pStyle w:val="Normal"/>
              <w:spacing w:before="0" w:after="0"/>
              <w:rPr/>
            </w:pPr>
            <w:r>
              <w:rPr>
                <w:rFonts w:eastAsia="Arial" w:cs="Arial"/>
                <w:color w:val="555555"/>
                <w:sz w:val="19"/>
                <w:szCs w:val="19"/>
              </w:rPr>
              <w:t>Determines startup lifecycle stage (0–10) from data patterns and behavior</w:t>
            </w:r>
          </w:p>
        </w:tc>
        <w:tc>
          <w:tcPr>
            <w:tcW w:w="3120" w:type="dxa"/>
            <w:tcBorders>
              <w:top w:val="single" w:sz="6" w:space="0" w:color="C0392B"/>
              <w:left w:val="single" w:sz="6" w:space="0" w:color="C0392B"/>
              <w:bottom w:val="single" w:sz="6" w:space="0" w:color="C0392B"/>
              <w:right w:val="single" w:sz="6" w:space="0" w:color="C0392B"/>
            </w:tcBorders>
            <w:shd w:fill="FAD9D9" w:val="clear"/>
          </w:tcPr>
          <w:p>
            <w:pPr>
              <w:pStyle w:val="Normal"/>
              <w:spacing w:before="0" w:after="60"/>
              <w:rPr/>
            </w:pPr>
            <w:r>
              <w:rPr>
                <w:rFonts w:eastAsia="Arial" w:cs="Arial"/>
                <w:b/>
                <w:bCs/>
                <w:color w:val="C0392B"/>
                <w:sz w:val="21"/>
                <w:szCs w:val="21"/>
              </w:rPr>
              <w:t>Risk Engine</w:t>
            </w:r>
          </w:p>
          <w:p>
            <w:pPr>
              <w:pStyle w:val="Normal"/>
              <w:spacing w:before="0" w:after="0"/>
              <w:rPr/>
            </w:pPr>
            <w:r>
              <w:rPr>
                <w:rFonts w:eastAsia="Arial" w:cs="Arial"/>
                <w:color w:val="555555"/>
                <w:sz w:val="19"/>
                <w:szCs w:val="19"/>
              </w:rPr>
              <w:t>Identifies risks, landmines, and compliance gaps with severity scoring</w:t>
            </w:r>
          </w:p>
        </w:tc>
        <w:tc>
          <w:tcPr>
            <w:tcW w:w="3120" w:type="dxa"/>
            <w:tcBorders>
              <w:top w:val="single" w:sz="6" w:space="0" w:color="2E5FA3"/>
              <w:left w:val="single" w:sz="6" w:space="0" w:color="2E5FA3"/>
              <w:bottom w:val="single" w:sz="6" w:space="0" w:color="2E5FA3"/>
              <w:right w:val="single" w:sz="6" w:space="0" w:color="2E5FA3"/>
            </w:tcBorders>
            <w:shd w:fill="D9E8F5" w:val="clear"/>
          </w:tcPr>
          <w:p>
            <w:pPr>
              <w:pStyle w:val="Normal"/>
              <w:spacing w:before="0" w:after="60"/>
              <w:rPr/>
            </w:pPr>
            <w:r>
              <w:rPr>
                <w:rFonts w:eastAsia="Arial" w:cs="Arial"/>
                <w:b/>
                <w:bCs/>
                <w:color w:val="2E5FA3"/>
                <w:sz w:val="21"/>
                <w:szCs w:val="21"/>
              </w:rPr>
              <w:t>Health Score Engine</w:t>
            </w:r>
          </w:p>
          <w:p>
            <w:pPr>
              <w:pStyle w:val="Normal"/>
              <w:spacing w:before="0" w:after="0"/>
              <w:rPr/>
            </w:pPr>
            <w:r>
              <w:rPr>
                <w:rFonts w:eastAsia="Arial" w:cs="Arial"/>
                <w:color w:val="555555"/>
                <w:sz w:val="19"/>
                <w:szCs w:val="19"/>
              </w:rPr>
              <w:t>Calculates a 6-dimension composite health score (0–100)</w:t>
            </w:r>
          </w:p>
        </w:tc>
      </w:tr>
      <w:tr>
        <w:trPr/>
        <w:tc>
          <w:tcPr>
            <w:tcW w:w="3120" w:type="dxa"/>
            <w:tcBorders>
              <w:top w:val="single" w:sz="6" w:space="0" w:color="6B3FA0"/>
              <w:left w:val="single" w:sz="6" w:space="0" w:color="6B3FA0"/>
              <w:bottom w:val="single" w:sz="6" w:space="0" w:color="6B3FA0"/>
              <w:right w:val="single" w:sz="6" w:space="0" w:color="6B3FA0"/>
            </w:tcBorders>
            <w:shd w:fill="E8E0F0" w:val="clear"/>
          </w:tcPr>
          <w:p>
            <w:pPr>
              <w:pStyle w:val="Normal"/>
              <w:spacing w:before="0" w:after="60"/>
              <w:rPr/>
            </w:pPr>
            <w:r>
              <w:rPr>
                <w:rFonts w:eastAsia="Arial" w:cs="Arial"/>
                <w:b/>
                <w:bCs/>
                <w:color w:val="6B3FA0"/>
                <w:sz w:val="21"/>
                <w:szCs w:val="21"/>
              </w:rPr>
              <w:t>Case Study Engine</w:t>
            </w:r>
          </w:p>
          <w:p>
            <w:pPr>
              <w:pStyle w:val="Normal"/>
              <w:spacing w:before="0" w:after="0"/>
              <w:rPr/>
            </w:pPr>
            <w:r>
              <w:rPr>
                <w:rFonts w:eastAsia="Arial" w:cs="Arial"/>
                <w:color w:val="555555"/>
                <w:sz w:val="19"/>
                <w:szCs w:val="19"/>
              </w:rPr>
              <w:t>Finds relevant success and failure stories by stage and context</w:t>
            </w:r>
          </w:p>
        </w:tc>
        <w:tc>
          <w:tcPr>
            <w:tcW w:w="3120" w:type="dxa"/>
            <w:tcBorders>
              <w:top w:val="single" w:sz="6" w:space="0" w:color="2E7D4F"/>
              <w:left w:val="single" w:sz="6" w:space="0" w:color="2E7D4F"/>
              <w:bottom w:val="single" w:sz="6" w:space="0" w:color="2E7D4F"/>
              <w:right w:val="single" w:sz="6" w:space="0" w:color="2E7D4F"/>
            </w:tcBorders>
            <w:shd w:fill="D4EDD9" w:val="clear"/>
          </w:tcPr>
          <w:p>
            <w:pPr>
              <w:pStyle w:val="Normal"/>
              <w:spacing w:before="0" w:after="60"/>
              <w:rPr/>
            </w:pPr>
            <w:r>
              <w:rPr>
                <w:rFonts w:eastAsia="Arial" w:cs="Arial"/>
                <w:b/>
                <w:bCs/>
                <w:color w:val="2E7D4F"/>
                <w:sz w:val="21"/>
                <w:szCs w:val="21"/>
              </w:rPr>
              <w:t>Regulatory Engine</w:t>
            </w:r>
          </w:p>
          <w:p>
            <w:pPr>
              <w:pStyle w:val="Normal"/>
              <w:spacing w:before="0" w:after="0"/>
              <w:rPr/>
            </w:pPr>
            <w:r>
              <w:rPr>
                <w:rFonts w:eastAsia="Arial" w:cs="Arial"/>
                <w:color w:val="555555"/>
                <w:sz w:val="19"/>
                <w:szCs w:val="19"/>
              </w:rPr>
              <w:t>Monitors law changes, updates, and regulatory requirements</w:t>
            </w:r>
          </w:p>
        </w:tc>
        <w:tc>
          <w:tcPr>
            <w:tcW w:w="3120" w:type="dxa"/>
            <w:tcBorders>
              <w:top w:val="single" w:sz="6" w:space="0" w:color="1A7A8A"/>
              <w:left w:val="single" w:sz="6" w:space="0" w:color="1A7A8A"/>
              <w:bottom w:val="single" w:sz="6" w:space="0" w:color="1A7A8A"/>
              <w:right w:val="single" w:sz="6" w:space="0" w:color="1A7A8A"/>
            </w:tcBorders>
            <w:shd w:fill="D6E8FA" w:val="clear"/>
          </w:tcPr>
          <w:p>
            <w:pPr>
              <w:pStyle w:val="Normal"/>
              <w:spacing w:before="0" w:after="60"/>
              <w:rPr/>
            </w:pPr>
            <w:r>
              <w:rPr>
                <w:rFonts w:eastAsia="Arial" w:cs="Arial"/>
                <w:b/>
                <w:bCs/>
                <w:color w:val="1A7A8A"/>
                <w:sz w:val="21"/>
                <w:szCs w:val="21"/>
              </w:rPr>
              <w:t>AI Co-Founder Engine</w:t>
            </w:r>
          </w:p>
          <w:p>
            <w:pPr>
              <w:pStyle w:val="Normal"/>
              <w:spacing w:before="0" w:after="0"/>
              <w:rPr/>
            </w:pPr>
            <w:r>
              <w:rPr>
                <w:rFonts w:eastAsia="Arial" w:cs="Arial"/>
                <w:color w:val="555555"/>
                <w:sz w:val="19"/>
                <w:szCs w:val="19"/>
              </w:rPr>
              <w:t>Generates strategic insights, priorities, and guidance for the founder</w:t>
            </w:r>
          </w:p>
        </w:tc>
      </w:tr>
    </w:tbl>
    <w:p>
      <w:pPr>
        <w:pStyle w:val="Normal"/>
        <w:spacing w:before="40" w:after="20"/>
        <w:rPr/>
      </w:pPr>
      <w:r>
        <w:rPr/>
      </w:r>
    </w:p>
    <w:p>
      <w:pPr>
        <w:pStyle w:val="Normal"/>
        <w:spacing w:before="240" w:after="80"/>
        <w:rPr/>
      </w:pPr>
      <w:r>
        <w:rPr>
          <w:rFonts w:eastAsia="Arial" w:cs="Arial"/>
          <w:b/>
          <w:bCs/>
          <w:color w:val="1E3A5F"/>
          <w:sz w:val="26"/>
          <w:szCs w:val="26"/>
        </w:rPr>
        <w:t>3.2  Engine 1: Stage Engine</w:t>
      </w:r>
    </w:p>
    <w:p>
      <w:pPr>
        <w:pStyle w:val="Normal"/>
        <w:spacing w:before="180" w:after="60"/>
        <w:rPr/>
      </w:pPr>
      <w:r>
        <w:rPr>
          <w:rFonts w:eastAsia="Arial" w:cs="Arial"/>
          <w:b/>
          <w:bCs/>
          <w:color w:val="2E5FA3"/>
          <w:sz w:val="24"/>
          <w:szCs w:val="24"/>
        </w:rPr>
        <w:t>Purpose</w:t>
      </w:r>
    </w:p>
    <w:p>
      <w:pPr>
        <w:pStyle w:val="Normal"/>
        <w:spacing w:before="40" w:after="40"/>
        <w:jc w:val="left"/>
        <w:rPr/>
      </w:pPr>
      <w:r>
        <w:rPr>
          <w:rFonts w:eastAsia="Arial" w:cs="Arial"/>
          <w:b w:val="false"/>
          <w:bCs w:val="false"/>
          <w:color w:val="2C2C2C"/>
          <w:sz w:val="22"/>
          <w:szCs w:val="22"/>
        </w:rPr>
        <w:t>Determines exactly where the startup is in its lifecycle on a 0–10 scale. Stage awareness is critical — the right action at Stage 2 is completely different from the right action at Stage 7. Every recommendation, risk, and health dimension is filtered through stage context.</w:t>
      </w:r>
    </w:p>
    <w:p>
      <w:pPr>
        <w:pStyle w:val="Normal"/>
        <w:spacing w:before="180" w:after="60"/>
        <w:rPr/>
      </w:pPr>
      <w:r>
        <w:rPr>
          <w:rFonts w:eastAsia="Arial" w:cs="Arial"/>
          <w:b/>
          <w:bCs/>
          <w:color w:val="2E5FA3"/>
          <w:sz w:val="24"/>
          <w:szCs w:val="24"/>
        </w:rPr>
        <w:t>Inputs</w:t>
      </w:r>
    </w:p>
    <w:p>
      <w:pPr>
        <w:pStyle w:val="ListParagraph"/>
        <w:numPr>
          <w:ilvl w:val="0"/>
          <w:numId w:val="1"/>
        </w:numPr>
        <w:spacing w:before="30" w:after="30"/>
        <w:rPr/>
      </w:pPr>
      <w:r>
        <w:rPr>
          <w:rFonts w:eastAsia="Arial" w:cs="Arial"/>
          <w:color w:val="2C2C2C"/>
          <w:sz w:val="21"/>
          <w:szCs w:val="21"/>
        </w:rPr>
        <w:t>Revenue figures (MRR, ARR), customer count, team size from Company Object</w:t>
      </w:r>
    </w:p>
    <w:p>
      <w:pPr>
        <w:pStyle w:val="ListParagraph"/>
        <w:numPr>
          <w:ilvl w:val="0"/>
          <w:numId w:val="1"/>
        </w:numPr>
        <w:spacing w:before="30" w:after="30"/>
        <w:rPr/>
      </w:pPr>
      <w:r>
        <w:rPr>
          <w:rFonts w:eastAsia="Arial" w:cs="Arial"/>
          <w:color w:val="2C2C2C"/>
          <w:sz w:val="21"/>
          <w:szCs w:val="21"/>
        </w:rPr>
        <w:t>Behavioral signals: frequency of document uploads, task completion rate, chat activity patterns</w:t>
      </w:r>
    </w:p>
    <w:p>
      <w:pPr>
        <w:pStyle w:val="ListParagraph"/>
        <w:numPr>
          <w:ilvl w:val="0"/>
          <w:numId w:val="1"/>
        </w:numPr>
        <w:spacing w:before="30" w:after="30"/>
        <w:rPr/>
      </w:pPr>
      <w:r>
        <w:rPr>
          <w:rFonts w:eastAsia="Arial" w:cs="Arial"/>
          <w:color w:val="2C2C2C"/>
          <w:sz w:val="21"/>
          <w:szCs w:val="21"/>
        </w:rPr>
        <w:t>Milestone completion: which predefined stage gates have been met</w:t>
      </w:r>
    </w:p>
    <w:p>
      <w:pPr>
        <w:pStyle w:val="ListParagraph"/>
        <w:numPr>
          <w:ilvl w:val="0"/>
          <w:numId w:val="1"/>
        </w:numPr>
        <w:spacing w:before="30" w:after="30"/>
        <w:rPr/>
      </w:pPr>
      <w:r>
        <w:rPr>
          <w:rFonts w:eastAsia="Arial" w:cs="Arial"/>
          <w:color w:val="2C2C2C"/>
          <w:sz w:val="21"/>
          <w:szCs w:val="21"/>
        </w:rPr>
        <w:t>Founder's self-reported stage (used as a signal, not a determinant)</w:t>
      </w:r>
    </w:p>
    <w:p>
      <w:pPr>
        <w:pStyle w:val="Normal"/>
        <w:spacing w:before="180" w:after="60"/>
        <w:rPr/>
      </w:pPr>
      <w:r>
        <w:rPr>
          <w:rFonts w:eastAsia="Arial" w:cs="Arial"/>
          <w:b/>
          <w:bCs/>
          <w:color w:val="2E5FA3"/>
          <w:sz w:val="24"/>
          <w:szCs w:val="24"/>
        </w:rPr>
        <w:t>Processing Logic</w:t>
      </w:r>
    </w:p>
    <w:p>
      <w:pPr>
        <w:pStyle w:val="ListParagraph"/>
        <w:numPr>
          <w:ilvl w:val="0"/>
          <w:numId w:val="1"/>
        </w:numPr>
        <w:spacing w:before="30" w:after="30"/>
        <w:rPr/>
      </w:pPr>
      <w:r>
        <w:rPr>
          <w:rFonts w:eastAsia="Arial" w:cs="Arial"/>
          <w:color w:val="2C2C2C"/>
          <w:sz w:val="21"/>
          <w:szCs w:val="21"/>
        </w:rPr>
        <w:t>Rule-based scoring across 8 dimensions: Revenue, Customers, Team, Product, Legal, Fundraising, Market, Operations</w:t>
      </w:r>
    </w:p>
    <w:p>
      <w:pPr>
        <w:pStyle w:val="ListParagraph"/>
        <w:numPr>
          <w:ilvl w:val="0"/>
          <w:numId w:val="1"/>
        </w:numPr>
        <w:spacing w:before="30" w:after="30"/>
        <w:rPr/>
      </w:pPr>
      <w:r>
        <w:rPr>
          <w:rFonts w:eastAsia="Arial" w:cs="Arial"/>
          <w:color w:val="2C2C2C"/>
          <w:sz w:val="21"/>
          <w:szCs w:val="21"/>
        </w:rPr>
        <w:t>ML model trained on 10,000+ startup trajectories validates rule-based score</w:t>
      </w:r>
    </w:p>
    <w:p>
      <w:pPr>
        <w:pStyle w:val="ListParagraph"/>
        <w:numPr>
          <w:ilvl w:val="0"/>
          <w:numId w:val="1"/>
        </w:numPr>
        <w:spacing w:before="30" w:after="30"/>
        <w:rPr/>
      </w:pPr>
      <w:r>
        <w:rPr>
          <w:rFonts w:eastAsia="Arial" w:cs="Arial"/>
          <w:color w:val="2C2C2C"/>
          <w:sz w:val="21"/>
          <w:szCs w:val="21"/>
        </w:rPr>
        <w:t>Confidence interval calculated; low-confidence triggers request for additional data</w:t>
      </w:r>
    </w:p>
    <w:p>
      <w:pPr>
        <w:pStyle w:val="Normal"/>
        <w:spacing w:before="180" w:after="60"/>
        <w:rPr/>
      </w:pPr>
      <w:r>
        <w:rPr>
          <w:rFonts w:eastAsia="Arial" w:cs="Arial"/>
          <w:b/>
          <w:bCs/>
          <w:color w:val="2E5FA3"/>
          <w:sz w:val="24"/>
          <w:szCs w:val="24"/>
        </w:rPr>
        <w:t>Outputs</w:t>
      </w:r>
    </w:p>
    <w:p>
      <w:pPr>
        <w:pStyle w:val="ListParagraph"/>
        <w:numPr>
          <w:ilvl w:val="0"/>
          <w:numId w:val="1"/>
        </w:numPr>
        <w:spacing w:before="30" w:after="30"/>
        <w:rPr/>
      </w:pPr>
      <w:r>
        <w:rPr>
          <w:rFonts w:eastAsia="Arial" w:cs="Arial"/>
          <w:color w:val="2C2C2C"/>
          <w:sz w:val="21"/>
          <w:szCs w:val="21"/>
        </w:rPr>
        <w:t>Stage value: integer 0–10 (0 = Idea, 5 = Early Traction, 10 = Series B+ ready)</w:t>
      </w:r>
    </w:p>
    <w:p>
      <w:pPr>
        <w:pStyle w:val="ListParagraph"/>
        <w:numPr>
          <w:ilvl w:val="0"/>
          <w:numId w:val="1"/>
        </w:numPr>
        <w:spacing w:before="30" w:after="30"/>
        <w:rPr/>
      </w:pPr>
      <w:r>
        <w:rPr>
          <w:rFonts w:eastAsia="Arial" w:cs="Arial"/>
          <w:color w:val="2C2C2C"/>
          <w:sz w:val="21"/>
          <w:szCs w:val="21"/>
        </w:rPr>
        <w:t>Stage label: human-readable name (Discovery, Validation, Early Revenue, Growth, etc.)</w:t>
      </w:r>
    </w:p>
    <w:p>
      <w:pPr>
        <w:pStyle w:val="ListParagraph"/>
        <w:numPr>
          <w:ilvl w:val="0"/>
          <w:numId w:val="1"/>
        </w:numPr>
        <w:spacing w:before="30" w:after="30"/>
        <w:rPr/>
      </w:pPr>
      <w:r>
        <w:rPr>
          <w:rFonts w:eastAsia="Arial" w:cs="Arial"/>
          <w:color w:val="2C2C2C"/>
          <w:sz w:val="21"/>
          <w:szCs w:val="21"/>
        </w:rPr>
        <w:t>Stage change events: triggers full recommendation refresh when stage increments</w:t>
      </w:r>
    </w:p>
    <w:p>
      <w:pPr>
        <w:pStyle w:val="Normal"/>
        <w:spacing w:before="30" w:after="20"/>
        <w:rPr/>
      </w:pPr>
      <w:r>
        <w:rPr/>
      </w:r>
    </w:p>
    <w:p>
      <w:pPr>
        <w:pStyle w:val="Normal"/>
        <w:spacing w:before="240" w:after="80"/>
        <w:rPr/>
      </w:pPr>
      <w:r>
        <w:rPr>
          <w:rFonts w:eastAsia="Arial" w:cs="Arial"/>
          <w:b/>
          <w:bCs/>
          <w:color w:val="1E3A5F"/>
          <w:sz w:val="26"/>
          <w:szCs w:val="26"/>
        </w:rPr>
        <w:t>3.3  Engine 2: Risk Engine</w:t>
      </w:r>
    </w:p>
    <w:p>
      <w:pPr>
        <w:pStyle w:val="Normal"/>
        <w:spacing w:before="180" w:after="60"/>
        <w:rPr/>
      </w:pPr>
      <w:r>
        <w:rPr>
          <w:rFonts w:eastAsia="Arial" w:cs="Arial"/>
          <w:b/>
          <w:bCs/>
          <w:color w:val="2E5FA3"/>
          <w:sz w:val="24"/>
          <w:szCs w:val="24"/>
        </w:rPr>
        <w:t>Purpose</w:t>
      </w:r>
    </w:p>
    <w:p>
      <w:pPr>
        <w:pStyle w:val="Normal"/>
        <w:spacing w:before="40" w:after="40"/>
        <w:jc w:val="left"/>
        <w:rPr/>
      </w:pPr>
      <w:r>
        <w:rPr>
          <w:rFonts w:eastAsia="Arial" w:cs="Arial"/>
          <w:b w:val="false"/>
          <w:bCs w:val="false"/>
          <w:color w:val="2C2C2C"/>
          <w:sz w:val="22"/>
          <w:szCs w:val="22"/>
        </w:rPr>
        <w:t>The Risk Engine is the system's early warning system. It continuously scans all Company Object data for risks across legal, financial, operational, and compliance domains — and surfaces them before they become crises.</w:t>
      </w:r>
    </w:p>
    <w:p>
      <w:pPr>
        <w:pStyle w:val="Normal"/>
        <w:spacing w:before="180" w:after="60"/>
        <w:rPr/>
      </w:pPr>
      <w:r>
        <w:rPr>
          <w:rFonts w:eastAsia="Arial" w:cs="Arial"/>
          <w:b/>
          <w:bCs/>
          <w:color w:val="2E5FA3"/>
          <w:sz w:val="24"/>
          <w:szCs w:val="24"/>
        </w:rPr>
        <w:t>Risk Categories Monitored</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Legal Risk</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Missing incorporation documents, unsigned PIIAs, expired agreements, IP gaps, missing 83(b) elections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Financial Risk</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Runway &lt; 6 months, burn rate acceleration, missing bookkeeping, unreconciled accounts, deferred tax liabilities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Equity Risk</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Vesting cliff violations, options pool exhaustion, missing 409A, convertible note maturity dates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Compliance Risk</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State registration gaps, payroll tax delinquencies, GDPR/CCPA exposure, SOC 2 gaps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Operational Risk</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Single points of failure, key person dependency, no documented processes, missing insurance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Fundraising Risk</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No investor CRM, missing data room documents, no signed term sheet by target date</w:t>
            </w:r>
          </w:p>
        </w:tc>
      </w:tr>
    </w:tbl>
    <w:p>
      <w:pPr>
        <w:pStyle w:val="Normal"/>
        <w:spacing w:before="180" w:after="60"/>
        <w:rPr/>
      </w:pPr>
      <w:r>
        <w:rPr>
          <w:rFonts w:eastAsia="Arial" w:cs="Arial"/>
          <w:b/>
          <w:bCs/>
          <w:color w:val="2E5FA3"/>
          <w:sz w:val="24"/>
          <w:szCs w:val="24"/>
        </w:rPr>
        <w:t>Outputs</w:t>
      </w:r>
    </w:p>
    <w:p>
      <w:pPr>
        <w:pStyle w:val="ListParagraph"/>
        <w:numPr>
          <w:ilvl w:val="0"/>
          <w:numId w:val="1"/>
        </w:numPr>
        <w:spacing w:before="30" w:after="30"/>
        <w:rPr/>
      </w:pPr>
      <w:r>
        <w:rPr>
          <w:rFonts w:eastAsia="Arial" w:cs="Arial"/>
          <w:color w:val="2C2C2C"/>
          <w:sz w:val="21"/>
          <w:szCs w:val="21"/>
        </w:rPr>
        <w:t>Risk Score: 0–100 per category; composite overall score</w:t>
      </w:r>
    </w:p>
    <w:p>
      <w:pPr>
        <w:pStyle w:val="ListParagraph"/>
        <w:numPr>
          <w:ilvl w:val="0"/>
          <w:numId w:val="1"/>
        </w:numPr>
        <w:spacing w:before="30" w:after="30"/>
        <w:rPr/>
      </w:pPr>
      <w:r>
        <w:rPr>
          <w:rFonts w:eastAsia="Arial" w:cs="Arial"/>
          <w:color w:val="2C2C2C"/>
          <w:sz w:val="21"/>
          <w:szCs w:val="21"/>
        </w:rPr>
        <w:t>Risk List: Prioritized list of active risks with severity (Critical/High/Medium/Low)</w:t>
      </w:r>
    </w:p>
    <w:p>
      <w:pPr>
        <w:pStyle w:val="ListParagraph"/>
        <w:numPr>
          <w:ilvl w:val="0"/>
          <w:numId w:val="1"/>
        </w:numPr>
        <w:spacing w:before="30" w:after="30"/>
        <w:rPr/>
      </w:pPr>
      <w:r>
        <w:rPr>
          <w:rFonts w:eastAsia="Arial" w:cs="Arial"/>
          <w:color w:val="2C2C2C"/>
          <w:sz w:val="21"/>
          <w:szCs w:val="21"/>
        </w:rPr>
        <w:t>Required Actions: Specific steps to mitigate each risk with deadlines</w:t>
      </w:r>
    </w:p>
    <w:p>
      <w:pPr>
        <w:pStyle w:val="ListParagraph"/>
        <w:numPr>
          <w:ilvl w:val="0"/>
          <w:numId w:val="1"/>
        </w:numPr>
        <w:spacing w:before="30" w:after="30"/>
        <w:rPr/>
      </w:pPr>
      <w:r>
        <w:rPr>
          <w:rFonts w:eastAsia="Arial" w:cs="Arial"/>
          <w:color w:val="2C2C2C"/>
          <w:sz w:val="21"/>
          <w:szCs w:val="21"/>
        </w:rPr>
        <w:t>Risk Trends: Week-over-week change in risk profile</w:t>
      </w:r>
    </w:p>
    <w:p>
      <w:pPr>
        <w:pStyle w:val="Normal"/>
        <w:spacing w:before="30" w:after="20"/>
        <w:rPr/>
      </w:pPr>
      <w:r>
        <w:rPr/>
      </w:r>
    </w:p>
    <w:p>
      <w:pPr>
        <w:pStyle w:val="Normal"/>
        <w:spacing w:before="240" w:after="80"/>
        <w:rPr/>
      </w:pPr>
      <w:r>
        <w:rPr>
          <w:rFonts w:eastAsia="Arial" w:cs="Arial"/>
          <w:b/>
          <w:bCs/>
          <w:color w:val="1E3A5F"/>
          <w:sz w:val="26"/>
          <w:szCs w:val="26"/>
        </w:rPr>
        <w:t>3.4  Engine 3: Health Score Engine</w:t>
      </w:r>
    </w:p>
    <w:p>
      <w:pPr>
        <w:pStyle w:val="Normal"/>
        <w:spacing w:before="180" w:after="60"/>
        <w:rPr/>
      </w:pPr>
      <w:r>
        <w:rPr>
          <w:rFonts w:eastAsia="Arial" w:cs="Arial"/>
          <w:b/>
          <w:bCs/>
          <w:color w:val="2E5FA3"/>
          <w:sz w:val="24"/>
          <w:szCs w:val="24"/>
        </w:rPr>
        <w:t>Purpose</w:t>
      </w:r>
    </w:p>
    <w:p>
      <w:pPr>
        <w:pStyle w:val="Normal"/>
        <w:spacing w:before="40" w:after="40"/>
        <w:jc w:val="left"/>
        <w:rPr/>
      </w:pPr>
      <w:r>
        <w:rPr>
          <w:rFonts w:eastAsia="Arial" w:cs="Arial"/>
          <w:b w:val="false"/>
          <w:bCs w:val="false"/>
          <w:color w:val="2C2C2C"/>
          <w:sz w:val="22"/>
          <w:szCs w:val="22"/>
        </w:rPr>
        <w:t>Produces a single 0–100 Health Score from six dimensions. This is the main KPI on the Founder Dashboard and the primary measure of startup progress.</w:t>
      </w:r>
    </w:p>
    <w:p>
      <w:pPr>
        <w:pStyle w:val="Normal"/>
        <w:spacing w:before="180" w:after="60"/>
        <w:rPr/>
      </w:pPr>
      <w:r>
        <w:rPr>
          <w:rFonts w:eastAsia="Arial" w:cs="Arial"/>
          <w:b/>
          <w:bCs/>
          <w:color w:val="2E5FA3"/>
          <w:sz w:val="24"/>
          <w:szCs w:val="24"/>
        </w:rPr>
        <w:t>The Six Dimensions</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Legal &amp; Compliance (0–100)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Entity formed, PIIAs signed, IP protected, agreements in place, compliance current. Weight: 15%</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Financial Health (0–100)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Runway &gt; 12 months, positive trends, bookkeeping current, tax obligations met. Weight: 20%</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Product &amp; Market (0–100)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MVP built, customer interviews done, PMF signals, traction KPIs trending up. Weight: 20%</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Team &amp; Operations (0–100)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Core team in place, roles defined, contracts signed, processes documented. Weight: 20%</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Fundraising Readiness (0–100)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Pitch deck ready, data room complete, investor CRM active, warm intros pipeline. Weight: 15%</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Strategic Clarity (0–100)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Clear ICP, differentiated positioning, documented strategy, OKRs set. Weight: 10%</w:t>
            </w:r>
          </w:p>
        </w:tc>
      </w:tr>
    </w:tbl>
    <w:p>
      <w:pPr>
        <w:pStyle w:val="Normal"/>
        <w:spacing w:before="180" w:after="60"/>
        <w:rPr/>
      </w:pPr>
      <w:r>
        <w:rPr>
          <w:rFonts w:eastAsia="Arial" w:cs="Arial"/>
          <w:b/>
          <w:bCs/>
          <w:color w:val="2E5FA3"/>
          <w:sz w:val="24"/>
          <w:szCs w:val="24"/>
        </w:rPr>
        <w:t>Outputs</w:t>
      </w:r>
    </w:p>
    <w:p>
      <w:pPr>
        <w:pStyle w:val="ListParagraph"/>
        <w:numPr>
          <w:ilvl w:val="0"/>
          <w:numId w:val="1"/>
        </w:numPr>
        <w:spacing w:before="30" w:after="30"/>
        <w:rPr/>
      </w:pPr>
      <w:r>
        <w:rPr>
          <w:rFonts w:eastAsia="Arial" w:cs="Arial"/>
          <w:color w:val="2C2C2C"/>
          <w:sz w:val="21"/>
          <w:szCs w:val="21"/>
        </w:rPr>
        <w:t>Overall Health Score: weighted composite (0–100)</w:t>
      </w:r>
    </w:p>
    <w:p>
      <w:pPr>
        <w:pStyle w:val="ListParagraph"/>
        <w:numPr>
          <w:ilvl w:val="0"/>
          <w:numId w:val="1"/>
        </w:numPr>
        <w:spacing w:before="30" w:after="30"/>
        <w:rPr/>
      </w:pPr>
      <w:r>
        <w:rPr>
          <w:rFonts w:eastAsia="Arial" w:cs="Arial"/>
          <w:color w:val="2C2C2C"/>
          <w:sz w:val="21"/>
          <w:szCs w:val="21"/>
        </w:rPr>
        <w:t>Dimension Scores: individual score per dimension with trend (up/flat/down)</w:t>
      </w:r>
    </w:p>
    <w:p>
      <w:pPr>
        <w:pStyle w:val="ListParagraph"/>
        <w:numPr>
          <w:ilvl w:val="0"/>
          <w:numId w:val="1"/>
        </w:numPr>
        <w:spacing w:before="30" w:after="30"/>
        <w:rPr/>
      </w:pPr>
      <w:r>
        <w:rPr>
          <w:rFonts w:eastAsia="Arial" w:cs="Arial"/>
          <w:color w:val="2C2C2C"/>
          <w:sz w:val="21"/>
          <w:szCs w:val="21"/>
        </w:rPr>
        <w:t>Benchmark: Score vs stage-matched peer average</w:t>
      </w:r>
    </w:p>
    <w:p>
      <w:pPr>
        <w:pStyle w:val="ListParagraph"/>
        <w:numPr>
          <w:ilvl w:val="0"/>
          <w:numId w:val="1"/>
        </w:numPr>
        <w:spacing w:before="30" w:after="30"/>
        <w:rPr/>
      </w:pPr>
      <w:r>
        <w:rPr>
          <w:rFonts w:eastAsia="Arial" w:cs="Arial"/>
          <w:color w:val="2C2C2C"/>
          <w:sz w:val="21"/>
          <w:szCs w:val="21"/>
        </w:rPr>
        <w:t>Action Plan: Top 3 highest-leverage improvements to increase score</w:t>
      </w:r>
    </w:p>
    <w:p>
      <w:pPr>
        <w:pStyle w:val="Normal"/>
        <w:spacing w:before="30" w:after="20"/>
        <w:rPr/>
      </w:pPr>
      <w:r>
        <w:rPr/>
      </w:r>
    </w:p>
    <w:p>
      <w:pPr>
        <w:pStyle w:val="Normal"/>
        <w:spacing w:before="240" w:after="80"/>
        <w:rPr/>
      </w:pPr>
      <w:r>
        <w:rPr>
          <w:rFonts w:eastAsia="Arial" w:cs="Arial"/>
          <w:b/>
          <w:bCs/>
          <w:color w:val="1E3A5F"/>
          <w:sz w:val="26"/>
          <w:szCs w:val="26"/>
        </w:rPr>
        <w:t>3.5  Engine 4: Case Study Engine</w:t>
      </w:r>
    </w:p>
    <w:p>
      <w:pPr>
        <w:pStyle w:val="Normal"/>
        <w:spacing w:before="180" w:after="60"/>
        <w:rPr/>
      </w:pPr>
      <w:r>
        <w:rPr>
          <w:rFonts w:eastAsia="Arial" w:cs="Arial"/>
          <w:b/>
          <w:bCs/>
          <w:color w:val="2E5FA3"/>
          <w:sz w:val="24"/>
          <w:szCs w:val="24"/>
        </w:rPr>
        <w:t>Purpose</w:t>
      </w:r>
    </w:p>
    <w:p>
      <w:pPr>
        <w:pStyle w:val="Normal"/>
        <w:spacing w:before="40" w:after="40"/>
        <w:jc w:val="left"/>
        <w:rPr/>
      </w:pPr>
      <w:r>
        <w:rPr>
          <w:rFonts w:eastAsia="Arial" w:cs="Arial"/>
          <w:b w:val="false"/>
          <w:bCs w:val="false"/>
          <w:color w:val="2C2C2C"/>
          <w:sz w:val="22"/>
          <w:szCs w:val="22"/>
        </w:rPr>
        <w:t>Surfaces relevant success and failure stories from a curated database of 500+ startup case studies, matched to the founder's exact stage, industry, and situation. Prevents founders from making known mistakes and accelerates their learning.</w:t>
      </w:r>
    </w:p>
    <w:p>
      <w:pPr>
        <w:pStyle w:val="ListParagraph"/>
        <w:numPr>
          <w:ilvl w:val="0"/>
          <w:numId w:val="1"/>
        </w:numPr>
        <w:spacing w:before="30" w:after="30"/>
        <w:rPr/>
      </w:pPr>
      <w:r>
        <w:rPr>
          <w:rFonts w:eastAsia="Arial" w:cs="Arial"/>
          <w:color w:val="2C2C2C"/>
          <w:sz w:val="21"/>
          <w:szCs w:val="21"/>
        </w:rPr>
        <w:t>Case study database: 500+ stories tagged by stage, industry, risk type, outcome, and key lessons</w:t>
      </w:r>
    </w:p>
    <w:p>
      <w:pPr>
        <w:pStyle w:val="ListParagraph"/>
        <w:numPr>
          <w:ilvl w:val="0"/>
          <w:numId w:val="1"/>
        </w:numPr>
        <w:spacing w:before="30" w:after="30"/>
        <w:rPr/>
      </w:pPr>
      <w:r>
        <w:rPr>
          <w:rFonts w:eastAsia="Arial" w:cs="Arial"/>
          <w:color w:val="2C2C2C"/>
          <w:sz w:val="21"/>
          <w:szCs w:val="21"/>
        </w:rPr>
        <w:t>Matching algorithm: Vector similarity search on Company Object context vs case study metadata</w:t>
      </w:r>
    </w:p>
    <w:p>
      <w:pPr>
        <w:pStyle w:val="ListParagraph"/>
        <w:numPr>
          <w:ilvl w:val="0"/>
          <w:numId w:val="1"/>
        </w:numPr>
        <w:spacing w:before="30" w:after="30"/>
        <w:rPr/>
      </w:pPr>
      <w:r>
        <w:rPr>
          <w:rFonts w:eastAsia="Arial" w:cs="Arial"/>
          <w:color w:val="2C2C2C"/>
          <w:sz w:val="21"/>
          <w:szCs w:val="21"/>
        </w:rPr>
        <w:t>Output: Top 3–5 best-match case studies with summary, lesson, and 'what to do differently'</w:t>
      </w:r>
    </w:p>
    <w:p>
      <w:pPr>
        <w:pStyle w:val="ListParagraph"/>
        <w:numPr>
          <w:ilvl w:val="0"/>
          <w:numId w:val="1"/>
        </w:numPr>
        <w:spacing w:before="30" w:after="30"/>
        <w:rPr/>
      </w:pPr>
      <w:r>
        <w:rPr>
          <w:rFonts w:eastAsia="Arial" w:cs="Arial"/>
          <w:color w:val="2C2C2C"/>
          <w:sz w:val="21"/>
          <w:szCs w:val="21"/>
        </w:rPr>
        <w:t>Continuous expansion: New case studies added weekly; community-sourced with editorial review</w:t>
      </w:r>
    </w:p>
    <w:p>
      <w:pPr>
        <w:pStyle w:val="Normal"/>
        <w:spacing w:before="30" w:after="20"/>
        <w:rPr/>
      </w:pPr>
      <w:r>
        <w:rPr/>
      </w:r>
    </w:p>
    <w:p>
      <w:pPr>
        <w:pStyle w:val="Normal"/>
        <w:spacing w:before="240" w:after="80"/>
        <w:rPr/>
      </w:pPr>
      <w:r>
        <w:rPr>
          <w:rFonts w:eastAsia="Arial" w:cs="Arial"/>
          <w:b/>
          <w:bCs/>
          <w:color w:val="1E3A5F"/>
          <w:sz w:val="26"/>
          <w:szCs w:val="26"/>
        </w:rPr>
        <w:t>3.6  Engine 5: Regulatory Engine</w:t>
      </w:r>
    </w:p>
    <w:p>
      <w:pPr>
        <w:pStyle w:val="Normal"/>
        <w:spacing w:before="180" w:after="60"/>
        <w:rPr/>
      </w:pPr>
      <w:r>
        <w:rPr>
          <w:rFonts w:eastAsia="Arial" w:cs="Arial"/>
          <w:b/>
          <w:bCs/>
          <w:color w:val="2E5FA3"/>
          <w:sz w:val="24"/>
          <w:szCs w:val="24"/>
        </w:rPr>
        <w:t>Purpose</w:t>
      </w:r>
    </w:p>
    <w:p>
      <w:pPr>
        <w:pStyle w:val="Normal"/>
        <w:spacing w:before="40" w:after="40"/>
        <w:jc w:val="left"/>
        <w:rPr/>
      </w:pPr>
      <w:r>
        <w:rPr>
          <w:rFonts w:eastAsia="Arial" w:cs="Arial"/>
          <w:b w:val="false"/>
          <w:bCs w:val="false"/>
          <w:color w:val="2C2C2C"/>
          <w:sz w:val="22"/>
          <w:szCs w:val="22"/>
        </w:rPr>
        <w:t>Monitors legal and regulatory changes relevant to the startup's jurisdiction, industry, and compliance status. Ensures the founder is never blindsided by a new law or missed filing deadline.</w:t>
      </w:r>
    </w:p>
    <w:p>
      <w:pPr>
        <w:pStyle w:val="ListParagraph"/>
        <w:numPr>
          <w:ilvl w:val="0"/>
          <w:numId w:val="1"/>
        </w:numPr>
        <w:spacing w:before="30" w:after="30"/>
        <w:rPr/>
      </w:pPr>
      <w:r>
        <w:rPr>
          <w:rFonts w:eastAsia="Arial" w:cs="Arial"/>
          <w:color w:val="2C2C2C"/>
          <w:sz w:val="21"/>
          <w:szCs w:val="21"/>
        </w:rPr>
        <w:t>Data sources: Federal Register, state legislative APIs, SEC releases, IRS notices, labor law databases</w:t>
      </w:r>
    </w:p>
    <w:p>
      <w:pPr>
        <w:pStyle w:val="ListParagraph"/>
        <w:numPr>
          <w:ilvl w:val="0"/>
          <w:numId w:val="1"/>
        </w:numPr>
        <w:spacing w:before="30" w:after="30"/>
        <w:rPr/>
      </w:pPr>
      <w:r>
        <w:rPr>
          <w:rFonts w:eastAsia="Arial" w:cs="Arial"/>
          <w:color w:val="2C2C2C"/>
          <w:sz w:val="21"/>
          <w:szCs w:val="21"/>
        </w:rPr>
        <w:t>Relevance filter: Only surfaces regulations that match the company's state, industry, and size</w:t>
      </w:r>
    </w:p>
    <w:p>
      <w:pPr>
        <w:pStyle w:val="ListParagraph"/>
        <w:numPr>
          <w:ilvl w:val="0"/>
          <w:numId w:val="1"/>
        </w:numPr>
        <w:spacing w:before="30" w:after="30"/>
        <w:rPr/>
      </w:pPr>
      <w:r>
        <w:rPr>
          <w:rFonts w:eastAsia="Arial" w:cs="Arial"/>
          <w:color w:val="2C2C2C"/>
          <w:sz w:val="21"/>
          <w:szCs w:val="21"/>
        </w:rPr>
        <w:t>Output: Updates (new requirements), Impact Analysis (what it means for this company), Required Actions (what to do)</w:t>
      </w:r>
    </w:p>
    <w:p>
      <w:pPr>
        <w:pStyle w:val="ListParagraph"/>
        <w:numPr>
          <w:ilvl w:val="0"/>
          <w:numId w:val="1"/>
        </w:numPr>
        <w:spacing w:before="30" w:after="30"/>
        <w:rPr/>
      </w:pPr>
      <w:r>
        <w:rPr>
          <w:rFonts w:eastAsia="Arial" w:cs="Arial"/>
          <w:color w:val="2C2C2C"/>
          <w:sz w:val="21"/>
          <w:szCs w:val="21"/>
        </w:rPr>
        <w:t>Alert threshold: Critical regulatory changes trigger immediate push notification</w:t>
      </w:r>
    </w:p>
    <w:p>
      <w:pPr>
        <w:pStyle w:val="Normal"/>
        <w:spacing w:before="30" w:after="20"/>
        <w:rPr/>
      </w:pPr>
      <w:r>
        <w:rPr/>
      </w:r>
    </w:p>
    <w:p>
      <w:pPr>
        <w:pStyle w:val="Normal"/>
        <w:spacing w:before="240" w:after="80"/>
        <w:rPr/>
      </w:pPr>
      <w:r>
        <w:rPr>
          <w:rFonts w:eastAsia="Arial" w:cs="Arial"/>
          <w:b/>
          <w:bCs/>
          <w:color w:val="1E3A5F"/>
          <w:sz w:val="26"/>
          <w:szCs w:val="26"/>
        </w:rPr>
        <w:t>3.7  Engine 6: AI Co-Founder Engine</w:t>
      </w:r>
    </w:p>
    <w:p>
      <w:pPr>
        <w:pStyle w:val="Normal"/>
        <w:spacing w:before="180" w:after="60"/>
        <w:rPr/>
      </w:pPr>
      <w:r>
        <w:rPr>
          <w:rFonts w:eastAsia="Arial" w:cs="Arial"/>
          <w:b/>
          <w:bCs/>
          <w:color w:val="2E5FA3"/>
          <w:sz w:val="24"/>
          <w:szCs w:val="24"/>
        </w:rPr>
        <w:t>Purpose</w:t>
      </w:r>
    </w:p>
    <w:p>
      <w:pPr>
        <w:pStyle w:val="Normal"/>
        <w:spacing w:before="40" w:after="40"/>
        <w:jc w:val="left"/>
        <w:rPr/>
      </w:pPr>
      <w:r>
        <w:rPr>
          <w:rFonts w:eastAsia="Arial" w:cs="Arial"/>
          <w:b w:val="false"/>
          <w:bCs w:val="false"/>
          <w:color w:val="2C2C2C"/>
          <w:sz w:val="22"/>
          <w:szCs w:val="22"/>
        </w:rPr>
        <w:t>The AI Co-Founder is the highest-level intelligence engine. It synthesizes outputs from all other engines, the Knowledge Graph, and the founder's stated goals to generate strategic priorities, proactive guidance, and answers to any question the founder asks.</w:t>
      </w:r>
    </w:p>
    <w:p>
      <w:pPr>
        <w:pStyle w:val="ListParagraph"/>
        <w:numPr>
          <w:ilvl w:val="0"/>
          <w:numId w:val="1"/>
        </w:numPr>
        <w:spacing w:before="30" w:after="30"/>
        <w:rPr/>
      </w:pPr>
      <w:r>
        <w:rPr>
          <w:rFonts w:eastAsia="Arial" w:cs="Arial"/>
          <w:color w:val="2C2C2C"/>
          <w:sz w:val="21"/>
          <w:szCs w:val="21"/>
        </w:rPr>
        <w:t>Input: Full Company Object + all engine outputs + Knowledge Graph + founder's question or context</w:t>
      </w:r>
    </w:p>
    <w:p>
      <w:pPr>
        <w:pStyle w:val="ListParagraph"/>
        <w:numPr>
          <w:ilvl w:val="0"/>
          <w:numId w:val="1"/>
        </w:numPr>
        <w:spacing w:before="30" w:after="30"/>
        <w:rPr/>
      </w:pPr>
      <w:r>
        <w:rPr>
          <w:rFonts w:eastAsia="Arial" w:cs="Arial"/>
          <w:color w:val="2C2C2C"/>
          <w:sz w:val="21"/>
          <w:szCs w:val="21"/>
        </w:rPr>
        <w:t>Processing: LLM (GPT-4 class) with structured prompt engineering; validated against Knowledge Graph facts</w:t>
      </w:r>
    </w:p>
    <w:p>
      <w:pPr>
        <w:pStyle w:val="ListParagraph"/>
        <w:numPr>
          <w:ilvl w:val="0"/>
          <w:numId w:val="1"/>
        </w:numPr>
        <w:spacing w:before="30" w:after="30"/>
        <w:rPr/>
      </w:pPr>
      <w:r>
        <w:rPr>
          <w:rFonts w:eastAsia="Arial" w:cs="Arial"/>
          <w:color w:val="2C2C2C"/>
          <w:sz w:val="21"/>
          <w:szCs w:val="21"/>
        </w:rPr>
        <w:t>Output — Top 3 Priorities: The three most important things the founder should do this week, with rationale</w:t>
      </w:r>
    </w:p>
    <w:p>
      <w:pPr>
        <w:pStyle w:val="ListParagraph"/>
        <w:numPr>
          <w:ilvl w:val="0"/>
          <w:numId w:val="1"/>
        </w:numPr>
        <w:spacing w:before="30" w:after="30"/>
        <w:rPr/>
      </w:pPr>
      <w:r>
        <w:rPr>
          <w:rFonts w:eastAsia="Arial" w:cs="Arial"/>
          <w:color w:val="2C2C2C"/>
          <w:sz w:val="21"/>
          <w:szCs w:val="21"/>
        </w:rPr>
        <w:t>Output — Top 3 Risks: The three biggest risks to the company right now, with mitigation steps</w:t>
      </w:r>
    </w:p>
    <w:p>
      <w:pPr>
        <w:pStyle w:val="ListParagraph"/>
        <w:numPr>
          <w:ilvl w:val="0"/>
          <w:numId w:val="1"/>
        </w:numPr>
        <w:spacing w:before="30" w:after="30"/>
        <w:rPr/>
      </w:pPr>
      <w:r>
        <w:rPr>
          <w:rFonts w:eastAsia="Arial" w:cs="Arial"/>
          <w:color w:val="2C2C2C"/>
          <w:sz w:val="21"/>
          <w:szCs w:val="21"/>
        </w:rPr>
        <w:t>Output — Chat Responses: Contextual, factual answers grounded in the founder's own company data</w:t>
      </w:r>
    </w:p>
    <w:p>
      <w:pPr>
        <w:pStyle w:val="ListParagraph"/>
        <w:numPr>
          <w:ilvl w:val="0"/>
          <w:numId w:val="1"/>
        </w:numPr>
        <w:spacing w:before="30" w:after="30"/>
        <w:rPr/>
      </w:pPr>
      <w:r>
        <w:rPr>
          <w:rFonts w:eastAsia="Arial" w:cs="Arial"/>
          <w:color w:val="2C2C2C"/>
          <w:sz w:val="21"/>
          <w:szCs w:val="21"/>
        </w:rPr>
        <w:t>Guardrails: All legal and financial advice includes 'consult a professional' disclaimer; hallucination prevention via RAG</w:t>
      </w:r>
    </w:p>
    <w:p>
      <w:pPr>
        <w:pStyle w:val="Normal"/>
        <w:spacing w:before="40" w:after="20"/>
        <w:rPr/>
      </w:pPr>
      <w:r>
        <w:rPr/>
      </w:r>
    </w:p>
    <w:p>
      <w:pPr>
        <w:pStyle w:val="Normal"/>
        <w:spacing w:before="240" w:after="80"/>
        <w:rPr/>
      </w:pPr>
      <w:r>
        <w:rPr>
          <w:rFonts w:eastAsia="Arial" w:cs="Arial"/>
          <w:b/>
          <w:bCs/>
          <w:color w:val="1E3A5F"/>
          <w:sz w:val="26"/>
          <w:szCs w:val="26"/>
        </w:rPr>
        <w:t>3.8  The Knowledge Graph</w:t>
      </w:r>
    </w:p>
    <w:p>
      <w:pPr>
        <w:pStyle w:val="Normal"/>
        <w:spacing w:before="40" w:after="40"/>
        <w:jc w:val="left"/>
        <w:rPr/>
      </w:pPr>
      <w:r>
        <w:rPr>
          <w:rFonts w:eastAsia="Arial" w:cs="Arial"/>
          <w:b w:val="false"/>
          <w:bCs w:val="false"/>
          <w:color w:val="2C2C2C"/>
          <w:sz w:val="22"/>
          <w:szCs w:val="22"/>
        </w:rPr>
        <w:t>The Knowledge Graph is the connective tissue of the intelligence layer. It is a graph database that links every entity in the system — questions, stages, risks, actions, documents, tools, rules, case studies, and metrics — into a queryable semantic network.</w:t>
      </w:r>
    </w:p>
    <w:p>
      <w:pPr>
        <w:pStyle w:val="ListParagraph"/>
        <w:numPr>
          <w:ilvl w:val="0"/>
          <w:numId w:val="1"/>
        </w:numPr>
        <w:spacing w:before="30" w:after="30"/>
        <w:rPr/>
      </w:pPr>
      <w:r>
        <w:rPr>
          <w:rFonts w:eastAsia="Arial" w:cs="Arial"/>
          <w:color w:val="2C2C2C"/>
          <w:sz w:val="21"/>
          <w:szCs w:val="21"/>
        </w:rPr>
        <w:t>Technology: Neo4j or equivalent graph database</w:t>
      </w:r>
    </w:p>
    <w:p>
      <w:pPr>
        <w:pStyle w:val="ListParagraph"/>
        <w:numPr>
          <w:ilvl w:val="0"/>
          <w:numId w:val="1"/>
        </w:numPr>
        <w:spacing w:before="30" w:after="30"/>
        <w:rPr/>
      </w:pPr>
      <w:r>
        <w:rPr>
          <w:rFonts w:eastAsia="Arial" w:cs="Arial"/>
          <w:color w:val="2C2C2C"/>
          <w:sz w:val="21"/>
          <w:szCs w:val="21"/>
        </w:rPr>
        <w:t>Nodes: Questions, Stages, Risks, Actions, Documents, Tools, Rules, Case Studies, Metrics (8 node types)</w:t>
      </w:r>
    </w:p>
    <w:p>
      <w:pPr>
        <w:pStyle w:val="ListParagraph"/>
        <w:numPr>
          <w:ilvl w:val="0"/>
          <w:numId w:val="1"/>
        </w:numPr>
        <w:spacing w:before="30" w:after="30"/>
        <w:rPr/>
      </w:pPr>
      <w:r>
        <w:rPr>
          <w:rFonts w:eastAsia="Arial" w:cs="Arial"/>
          <w:color w:val="2C2C2C"/>
          <w:sz w:val="21"/>
          <w:szCs w:val="21"/>
        </w:rPr>
        <w:t>Edges: 'triggers', 'mitigates', 'requires', 'prevents', 'applies_at_stage', 'related_to' (relationship types)</w:t>
      </w:r>
    </w:p>
    <w:p>
      <w:pPr>
        <w:pStyle w:val="ListParagraph"/>
        <w:numPr>
          <w:ilvl w:val="0"/>
          <w:numId w:val="1"/>
        </w:numPr>
        <w:spacing w:before="30" w:after="30"/>
        <w:rPr/>
      </w:pPr>
      <w:r>
        <w:rPr>
          <w:rFonts w:eastAsia="Arial" w:cs="Arial"/>
          <w:color w:val="2C2C2C"/>
          <w:sz w:val="21"/>
          <w:szCs w:val="21"/>
        </w:rPr>
        <w:t>Update frequency: Real-time on any Company Object change; weekly full re-index</w:t>
      </w:r>
    </w:p>
    <w:p>
      <w:pPr>
        <w:pStyle w:val="ListParagraph"/>
        <w:numPr>
          <w:ilvl w:val="0"/>
          <w:numId w:val="1"/>
        </w:numPr>
        <w:spacing w:before="30" w:after="30"/>
        <w:rPr/>
      </w:pPr>
      <w:r>
        <w:rPr>
          <w:rFonts w:eastAsia="Arial" w:cs="Arial"/>
          <w:color w:val="2C2C2C"/>
          <w:sz w:val="21"/>
          <w:szCs w:val="21"/>
        </w:rPr>
        <w:t>Query interface: Used by Decision Layer to find dependencies, prerequisites, and action sequences</w:t>
      </w:r>
    </w:p>
    <w:p>
      <w:pPr>
        <w:pStyle w:val="Normal"/>
        <w:rPr/>
      </w:pPr>
      <w:r>
        <w:rPr/>
      </w:r>
      <w:r>
        <w:br w:type="page"/>
      </w:r>
    </w:p>
    <w:p>
      <w:pPr>
        <w:pStyle w:val="Normal"/>
        <w:pBdr>
          <w:bottom w:val="single" w:sz="16" w:space="0" w:color="FFFFFF"/>
        </w:pBdr>
        <w:shd w:val="clear" w:fill="7A1A1A"/>
        <w:spacing w:before="0" w:after="0"/>
        <w:jc w:val="left"/>
        <w:rPr/>
      </w:pPr>
      <w:r>
        <w:rPr>
          <w:rFonts w:eastAsia="Arial" w:cs="Arial"/>
          <w:b/>
          <w:bCs/>
          <w:color w:val="FFFFFF"/>
          <w:sz w:val="32"/>
          <w:szCs w:val="32"/>
        </w:rPr>
        <w:t>Phase 4  DECISION &amp; ORCHESTRATION LAYER</w:t>
      </w:r>
      <w:r>
        <w:rPr>
          <w:rFonts w:eastAsia="Arial" w:cs="Arial"/>
          <w:i/>
          <w:iCs/>
          <w:color w:val="DDDDDD"/>
          <w:sz w:val="24"/>
          <w:szCs w:val="24"/>
        </w:rPr>
        <w:t xml:space="preserve">  —  The Brain's Control Center — Turns intelligence into the right action at the right time</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The Decision &amp; Orchestration Layer is where intelligence becomes action. It takes the outputs from all six AI engines and the Knowledge Graph, applies business rules, checks dependencies, scores options by impact and urgency, and produces a single prioritized 'Next Best Action' for the founder — complete with rationale, how-to instructions, deadline, required documents, recommended tools, and consequences of inaction.</w:t>
      </w:r>
    </w:p>
    <w:p>
      <w:pPr>
        <w:pStyle w:val="Normal"/>
        <w:spacing w:before="40" w:after="40"/>
        <w:rPr/>
      </w:pPr>
      <w:r>
        <w:rPr/>
      </w:r>
    </w:p>
    <w:p>
      <w:pPr>
        <w:pStyle w:val="Normal"/>
        <w:spacing w:before="240" w:after="80"/>
        <w:rPr/>
      </w:pPr>
      <w:r>
        <w:rPr>
          <w:rFonts w:eastAsia="Arial" w:cs="Arial"/>
          <w:b/>
          <w:bCs/>
          <w:color w:val="1E3A5F"/>
          <w:sz w:val="26"/>
          <w:szCs w:val="26"/>
        </w:rPr>
        <w:t>4.1  The Six Orchestration Engines</w:t>
      </w:r>
    </w:p>
    <w:p>
      <w:pPr>
        <w:pStyle w:val="Normal"/>
        <w:spacing w:before="20" w:after="20"/>
        <w:rPr/>
      </w:pPr>
      <w:r>
        <w:rPr/>
      </w:r>
    </w:p>
    <w:p>
      <w:pPr>
        <w:pStyle w:val="Normal"/>
        <w:spacing w:before="180" w:after="60"/>
        <w:rPr/>
      </w:pPr>
      <w:r>
        <w:rPr>
          <w:rFonts w:eastAsia="Arial" w:cs="Arial"/>
          <w:b/>
          <w:bCs/>
          <w:color w:val="2E5FA3"/>
          <w:sz w:val="24"/>
          <w:szCs w:val="24"/>
        </w:rPr>
        <w:t>4.1.1  Context Engine</w:t>
      </w:r>
    </w:p>
    <w:p>
      <w:pPr>
        <w:pStyle w:val="Normal"/>
        <w:spacing w:before="40" w:after="40"/>
        <w:jc w:val="left"/>
        <w:rPr/>
      </w:pPr>
      <w:r>
        <w:rPr>
          <w:rFonts w:eastAsia="Arial" w:cs="Arial"/>
          <w:b w:val="false"/>
          <w:bCs w:val="false"/>
          <w:color w:val="2C2C2C"/>
          <w:sz w:val="22"/>
          <w:szCs w:val="22"/>
        </w:rPr>
        <w:t>Understands the founder's current intent and situation before any decision is made. It determines: What is the founder trying to accomplish right now? What is their emotional state (time pressure, confusion, confidence)? What stage and risk context applies? This context is passed to all subsequent engines to ensure relevant, personalized outputs.</w:t>
      </w:r>
    </w:p>
    <w:p>
      <w:pPr>
        <w:pStyle w:val="ListParagraph"/>
        <w:numPr>
          <w:ilvl w:val="0"/>
          <w:numId w:val="1"/>
        </w:numPr>
        <w:spacing w:before="30" w:after="30"/>
        <w:rPr/>
      </w:pPr>
      <w:r>
        <w:rPr>
          <w:rFonts w:eastAsia="Arial" w:cs="Arial"/>
          <w:color w:val="2C2C2C"/>
          <w:sz w:val="21"/>
          <w:szCs w:val="21"/>
        </w:rPr>
        <w:t>Inputs: Current chat message, recent actions, active tasks, session history, stage and risk profile</w:t>
      </w:r>
    </w:p>
    <w:p>
      <w:pPr>
        <w:pStyle w:val="ListParagraph"/>
        <w:numPr>
          <w:ilvl w:val="0"/>
          <w:numId w:val="1"/>
        </w:numPr>
        <w:spacing w:before="30" w:after="30"/>
        <w:rPr/>
      </w:pPr>
      <w:r>
        <w:rPr>
          <w:rFonts w:eastAsia="Arial" w:cs="Arial"/>
          <w:color w:val="2C2C2C"/>
          <w:sz w:val="21"/>
          <w:szCs w:val="21"/>
        </w:rPr>
        <w:t>Output: Context object — intent classification, urgency level, relevant domain, personalization parameters</w:t>
      </w:r>
    </w:p>
    <w:p>
      <w:pPr>
        <w:pStyle w:val="Normal"/>
        <w:spacing w:before="30" w:after="20"/>
        <w:rPr/>
      </w:pPr>
      <w:r>
        <w:rPr/>
      </w:r>
    </w:p>
    <w:p>
      <w:pPr>
        <w:pStyle w:val="Normal"/>
        <w:spacing w:before="180" w:after="60"/>
        <w:rPr/>
      </w:pPr>
      <w:r>
        <w:rPr>
          <w:rFonts w:eastAsia="Arial" w:cs="Arial"/>
          <w:b/>
          <w:bCs/>
          <w:color w:val="2E5FA3"/>
          <w:sz w:val="24"/>
          <w:szCs w:val="24"/>
        </w:rPr>
        <w:t>4.1.2  Rules Engine</w:t>
      </w:r>
    </w:p>
    <w:p>
      <w:pPr>
        <w:pStyle w:val="Normal"/>
        <w:spacing w:before="40" w:after="40"/>
        <w:jc w:val="left"/>
        <w:rPr/>
      </w:pPr>
      <w:r>
        <w:rPr>
          <w:rFonts w:eastAsia="Arial" w:cs="Arial"/>
          <w:b w:val="false"/>
          <w:bCs w:val="false"/>
          <w:color w:val="2C2C2C"/>
          <w:sz w:val="22"/>
          <w:szCs w:val="22"/>
        </w:rPr>
        <w:t>Applies a library of 200+ business rules and best practices to ensure all recommendations comply with legal, financial, and operational standards. Rules are encoded from startup playbooks, legal requirements, and expert knowledge.</w:t>
      </w:r>
    </w:p>
    <w:p>
      <w:pPr>
        <w:pStyle w:val="ListParagraph"/>
        <w:numPr>
          <w:ilvl w:val="0"/>
          <w:numId w:val="1"/>
        </w:numPr>
        <w:spacing w:before="30" w:after="30"/>
        <w:rPr/>
      </w:pPr>
      <w:r>
        <w:rPr>
          <w:rFonts w:eastAsia="Arial" w:cs="Arial"/>
          <w:color w:val="2C2C2C"/>
          <w:sz w:val="21"/>
          <w:szCs w:val="21"/>
        </w:rPr>
        <w:t>Examples: 'Always file 83(b) within 30 days of stock grant', 'Never let runway drop below 3 months without a plan', 'Sign PIIAs before any contractor accesses IP'</w:t>
      </w:r>
    </w:p>
    <w:p>
      <w:pPr>
        <w:pStyle w:val="ListParagraph"/>
        <w:numPr>
          <w:ilvl w:val="0"/>
          <w:numId w:val="1"/>
        </w:numPr>
        <w:spacing w:before="30" w:after="30"/>
        <w:rPr/>
      </w:pPr>
      <w:r>
        <w:rPr>
          <w:rFonts w:eastAsia="Arial" w:cs="Arial"/>
          <w:color w:val="2C2C2C"/>
          <w:sz w:val="21"/>
          <w:szCs w:val="21"/>
        </w:rPr>
        <w:t>Rule types: Mandatory (compliance rules), Advisory (best practice), Stage-specific (only applies at certain stages)</w:t>
      </w:r>
    </w:p>
    <w:p>
      <w:pPr>
        <w:pStyle w:val="ListParagraph"/>
        <w:numPr>
          <w:ilvl w:val="0"/>
          <w:numId w:val="1"/>
        </w:numPr>
        <w:spacing w:before="30" w:after="30"/>
        <w:rPr/>
      </w:pPr>
      <w:r>
        <w:rPr>
          <w:rFonts w:eastAsia="Arial" w:cs="Arial"/>
          <w:color w:val="2C2C2C"/>
          <w:sz w:val="21"/>
          <w:szCs w:val="21"/>
        </w:rPr>
        <w:t>Output: Approved action set filtered through applicable rules; flagged rule violations</w:t>
      </w:r>
    </w:p>
    <w:p>
      <w:pPr>
        <w:pStyle w:val="Normal"/>
        <w:spacing w:before="30" w:after="20"/>
        <w:rPr/>
      </w:pPr>
      <w:r>
        <w:rPr/>
      </w:r>
    </w:p>
    <w:p>
      <w:pPr>
        <w:pStyle w:val="Normal"/>
        <w:spacing w:before="180" w:after="60"/>
        <w:rPr/>
      </w:pPr>
      <w:r>
        <w:rPr>
          <w:rFonts w:eastAsia="Arial" w:cs="Arial"/>
          <w:b/>
          <w:bCs/>
          <w:color w:val="2E5FA3"/>
          <w:sz w:val="24"/>
          <w:szCs w:val="24"/>
        </w:rPr>
        <w:t>4.1.3  Dependency Engine</w:t>
      </w:r>
    </w:p>
    <w:p>
      <w:pPr>
        <w:pStyle w:val="Normal"/>
        <w:spacing w:before="40" w:after="40"/>
        <w:jc w:val="left"/>
        <w:rPr/>
      </w:pPr>
      <w:r>
        <w:rPr>
          <w:rFonts w:eastAsia="Arial" w:cs="Arial"/>
          <w:b w:val="false"/>
          <w:bCs w:val="false"/>
          <w:color w:val="2C2C2C"/>
          <w:sz w:val="22"/>
          <w:szCs w:val="22"/>
        </w:rPr>
        <w:t>Before recommending an action, the Dependency Engine checks: Is this action blocked by prerequisites? What must happen first? What is the correct sequence of actions? This prevents founders from wasting time on Step 3 when Step 1 hasn't been completed.</w:t>
      </w:r>
    </w:p>
    <w:p>
      <w:pPr>
        <w:pStyle w:val="ListParagraph"/>
        <w:numPr>
          <w:ilvl w:val="0"/>
          <w:numId w:val="1"/>
        </w:numPr>
        <w:spacing w:before="30" w:after="30"/>
        <w:rPr/>
      </w:pPr>
      <w:r>
        <w:rPr>
          <w:rFonts w:eastAsia="Arial" w:cs="Arial"/>
          <w:color w:val="2C2C2C"/>
          <w:sz w:val="21"/>
          <w:szCs w:val="21"/>
        </w:rPr>
        <w:t>Knowledge Graph query: Find all prerequisite nodes for the candidate action</w:t>
      </w:r>
    </w:p>
    <w:p>
      <w:pPr>
        <w:pStyle w:val="ListParagraph"/>
        <w:numPr>
          <w:ilvl w:val="0"/>
          <w:numId w:val="1"/>
        </w:numPr>
        <w:spacing w:before="30" w:after="30"/>
        <w:rPr/>
      </w:pPr>
      <w:r>
        <w:rPr>
          <w:rFonts w:eastAsia="Arial" w:cs="Arial"/>
          <w:color w:val="2C2C2C"/>
          <w:sz w:val="21"/>
          <w:szCs w:val="21"/>
        </w:rPr>
        <w:t>Blocking check: Are any prerequisites incomplete? If yes, surface the blocker as the primary recommendation</w:t>
      </w:r>
    </w:p>
    <w:p>
      <w:pPr>
        <w:pStyle w:val="ListParagraph"/>
        <w:numPr>
          <w:ilvl w:val="0"/>
          <w:numId w:val="1"/>
        </w:numPr>
        <w:spacing w:before="30" w:after="30"/>
        <w:rPr/>
      </w:pPr>
      <w:r>
        <w:rPr>
          <w:rFonts w:eastAsia="Arial" w:cs="Arial"/>
          <w:color w:val="2C2C2C"/>
          <w:sz w:val="21"/>
          <w:szCs w:val="21"/>
        </w:rPr>
        <w:t>Sequencing output: Ordered action sequence with dependency chain visualized</w:t>
      </w:r>
    </w:p>
    <w:p>
      <w:pPr>
        <w:pStyle w:val="Normal"/>
        <w:spacing w:before="30" w:after="20"/>
        <w:rPr/>
      </w:pPr>
      <w:r>
        <w:rPr/>
      </w:r>
    </w:p>
    <w:p>
      <w:pPr>
        <w:pStyle w:val="Normal"/>
        <w:spacing w:before="180" w:after="60"/>
        <w:rPr/>
      </w:pPr>
      <w:r>
        <w:rPr>
          <w:rFonts w:eastAsia="Arial" w:cs="Arial"/>
          <w:b/>
          <w:bCs/>
          <w:color w:val="2E5FA3"/>
          <w:sz w:val="24"/>
          <w:szCs w:val="24"/>
        </w:rPr>
        <w:t>4.1.4  Recommendation Engine</w:t>
      </w:r>
    </w:p>
    <w:p>
      <w:pPr>
        <w:pStyle w:val="Normal"/>
        <w:spacing w:before="40" w:after="40"/>
        <w:jc w:val="left"/>
        <w:rPr/>
      </w:pPr>
      <w:r>
        <w:rPr>
          <w:rFonts w:eastAsia="Arial" w:cs="Arial"/>
          <w:b w:val="false"/>
          <w:bCs w:val="false"/>
          <w:color w:val="2C2C2C"/>
          <w:sz w:val="22"/>
          <w:szCs w:val="22"/>
        </w:rPr>
        <w:t>Generates the set of candidate next best actions from the combined outputs of the intelligence engines, filtered through rules and dependency checks. Uses a retrieval-augmented generation approach: first retrieves structured candidates from the Knowledge Graph, then uses LLM to generate natural language explanation and how-to instructions.</w:t>
      </w:r>
    </w:p>
    <w:p>
      <w:pPr>
        <w:pStyle w:val="ListParagraph"/>
        <w:numPr>
          <w:ilvl w:val="0"/>
          <w:numId w:val="1"/>
        </w:numPr>
        <w:spacing w:before="30" w:after="30"/>
        <w:rPr/>
      </w:pPr>
      <w:r>
        <w:rPr>
          <w:rFonts w:eastAsia="Arial" w:cs="Arial"/>
          <w:color w:val="2C2C2C"/>
          <w:sz w:val="21"/>
          <w:szCs w:val="21"/>
        </w:rPr>
        <w:t>Candidate generation: Top 10 candidate actions from engine outputs</w:t>
      </w:r>
    </w:p>
    <w:p>
      <w:pPr>
        <w:pStyle w:val="ListParagraph"/>
        <w:numPr>
          <w:ilvl w:val="0"/>
          <w:numId w:val="1"/>
        </w:numPr>
        <w:spacing w:before="30" w:after="30"/>
        <w:rPr/>
      </w:pPr>
      <w:r>
        <w:rPr>
          <w:rFonts w:eastAsia="Arial" w:cs="Arial"/>
          <w:color w:val="2C2C2C"/>
          <w:sz w:val="21"/>
          <w:szCs w:val="21"/>
        </w:rPr>
        <w:t>Filtering: Rules Engine removes non-compliant; Dependency Engine removes blocked</w:t>
      </w:r>
    </w:p>
    <w:p>
      <w:pPr>
        <w:pStyle w:val="ListParagraph"/>
        <w:numPr>
          <w:ilvl w:val="0"/>
          <w:numId w:val="1"/>
        </w:numPr>
        <w:spacing w:before="30" w:after="30"/>
        <w:rPr/>
      </w:pPr>
      <w:r>
        <w:rPr>
          <w:rFonts w:eastAsia="Arial" w:cs="Arial"/>
          <w:color w:val="2C2C2C"/>
          <w:sz w:val="21"/>
          <w:szCs w:val="21"/>
        </w:rPr>
        <w:t>Ranking input: Passes candidate set to Prioritization Engine</w:t>
      </w:r>
    </w:p>
    <w:p>
      <w:pPr>
        <w:pStyle w:val="ListParagraph"/>
        <w:numPr>
          <w:ilvl w:val="0"/>
          <w:numId w:val="1"/>
        </w:numPr>
        <w:spacing w:before="30" w:after="30"/>
        <w:rPr/>
      </w:pPr>
      <w:r>
        <w:rPr>
          <w:rFonts w:eastAsia="Arial" w:cs="Arial"/>
          <w:color w:val="2C2C2C"/>
          <w:sz w:val="21"/>
          <w:szCs w:val="21"/>
        </w:rPr>
        <w:t>Explanation generation: LLM generates 'what, why, and how to do it' for each action</w:t>
      </w:r>
    </w:p>
    <w:p>
      <w:pPr>
        <w:pStyle w:val="Normal"/>
        <w:spacing w:before="30" w:after="20"/>
        <w:rPr/>
      </w:pPr>
      <w:r>
        <w:rPr/>
      </w:r>
    </w:p>
    <w:p>
      <w:pPr>
        <w:pStyle w:val="Normal"/>
        <w:spacing w:before="180" w:after="60"/>
        <w:rPr/>
      </w:pPr>
      <w:r>
        <w:rPr>
          <w:rFonts w:eastAsia="Arial" w:cs="Arial"/>
          <w:b/>
          <w:bCs/>
          <w:color w:val="2E5FA3"/>
          <w:sz w:val="24"/>
          <w:szCs w:val="24"/>
        </w:rPr>
        <w:t>4.1.5  Prioritization Engine</w:t>
      </w:r>
    </w:p>
    <w:p>
      <w:pPr>
        <w:pStyle w:val="Normal"/>
        <w:spacing w:before="40" w:after="40"/>
        <w:jc w:val="left"/>
        <w:rPr/>
      </w:pPr>
      <w:r>
        <w:rPr>
          <w:rFonts w:eastAsia="Arial" w:cs="Arial"/>
          <w:b w:val="false"/>
          <w:bCs w:val="false"/>
          <w:color w:val="2C2C2C"/>
          <w:sz w:val="22"/>
          <w:szCs w:val="22"/>
        </w:rPr>
        <w:t>Scores and ranks the candidate action set using a multi-factor scoring model. Every action receives a composite priority score.</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Impact Score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How much will completing this action improve the Health Score or reduce a major risk? (0–10)</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Urgency Score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How time-sensitive is this action? Deadline proximity, regulatory deadlines, runway constraints. (0–10)</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Effort Score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How much time and resources does this action require? Lower effort = higher priority, all else equal. (0–10)</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Founder Context</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Does this action align with the founder's stated current goal and preferences? (0–10)</w:t>
            </w:r>
          </w:p>
        </w:tc>
      </w:tr>
    </w:tbl>
    <w:p>
      <w:pPr>
        <w:pStyle w:val="Normal"/>
        <w:spacing w:before="40" w:after="40"/>
        <w:jc w:val="left"/>
        <w:rPr/>
      </w:pPr>
      <w:r>
        <w:rPr>
          <w:rFonts w:eastAsia="Arial" w:cs="Arial"/>
          <w:b/>
          <w:bCs/>
          <w:color w:val="C0392B"/>
          <w:sz w:val="22"/>
          <w:szCs w:val="22"/>
        </w:rPr>
        <w:t>Final Priority Score = (Impact × 0.40) + (Urgency × 0.35) + (Effort × 0.15) + (Context × 0.10)</w:t>
      </w:r>
    </w:p>
    <w:p>
      <w:pPr>
        <w:pStyle w:val="Normal"/>
        <w:spacing w:before="30" w:after="20"/>
        <w:rPr/>
      </w:pPr>
      <w:r>
        <w:rPr/>
      </w:r>
    </w:p>
    <w:p>
      <w:pPr>
        <w:pStyle w:val="Normal"/>
        <w:spacing w:before="180" w:after="60"/>
        <w:rPr/>
      </w:pPr>
      <w:r>
        <w:rPr>
          <w:rFonts w:eastAsia="Arial" w:cs="Arial"/>
          <w:b/>
          <w:bCs/>
          <w:color w:val="2E5FA3"/>
          <w:sz w:val="24"/>
          <w:szCs w:val="24"/>
        </w:rPr>
        <w:t>4.1.6  Action Engine</w:t>
      </w:r>
    </w:p>
    <w:p>
      <w:pPr>
        <w:pStyle w:val="Normal"/>
        <w:spacing w:before="40" w:after="40"/>
        <w:jc w:val="left"/>
        <w:rPr/>
      </w:pPr>
      <w:r>
        <w:rPr>
          <w:rFonts w:eastAsia="Arial" w:cs="Arial"/>
          <w:b w:val="false"/>
          <w:bCs w:val="false"/>
          <w:color w:val="2C2C2C"/>
          <w:sz w:val="22"/>
          <w:szCs w:val="22"/>
        </w:rPr>
        <w:t>Executes the top-priority recommendation by creating the task, assigning it to the founder or a team member, scheduling deadlines and reminders, triggering integration actions (pre-filling documents, opening integrations, sending notifications), and logging the action for the Feedback Engine.</w:t>
      </w:r>
    </w:p>
    <w:p>
      <w:pPr>
        <w:pStyle w:val="ListParagraph"/>
        <w:numPr>
          <w:ilvl w:val="0"/>
          <w:numId w:val="1"/>
        </w:numPr>
        <w:spacing w:before="30" w:after="30"/>
        <w:rPr/>
      </w:pPr>
      <w:r>
        <w:rPr>
          <w:rFonts w:eastAsia="Arial" w:cs="Arial"/>
          <w:color w:val="2C2C2C"/>
          <w:sz w:val="21"/>
          <w:szCs w:val="21"/>
        </w:rPr>
        <w:t>Task creation: Auto-creates structured task in Task Management with all required fields</w:t>
      </w:r>
    </w:p>
    <w:p>
      <w:pPr>
        <w:pStyle w:val="ListParagraph"/>
        <w:numPr>
          <w:ilvl w:val="0"/>
          <w:numId w:val="1"/>
        </w:numPr>
        <w:spacing w:before="30" w:after="30"/>
        <w:rPr/>
      </w:pPr>
      <w:r>
        <w:rPr>
          <w:rFonts w:eastAsia="Arial" w:cs="Arial"/>
          <w:color w:val="2C2C2C"/>
          <w:sz w:val="21"/>
          <w:szCs w:val="21"/>
        </w:rPr>
        <w:t>Integration triggers: Opens Clerky, Carta, Stripe Atlas, or other integration pre-configured for the action</w:t>
      </w:r>
    </w:p>
    <w:p>
      <w:pPr>
        <w:pStyle w:val="ListParagraph"/>
        <w:numPr>
          <w:ilvl w:val="0"/>
          <w:numId w:val="1"/>
        </w:numPr>
        <w:spacing w:before="30" w:after="30"/>
        <w:rPr/>
      </w:pPr>
      <w:r>
        <w:rPr>
          <w:rFonts w:eastAsia="Arial" w:cs="Arial"/>
          <w:color w:val="2C2C2C"/>
          <w:sz w:val="21"/>
          <w:szCs w:val="21"/>
        </w:rPr>
        <w:t>Document pre-fill: If the action requires a document, auto-populates it with Company Object data</w:t>
      </w:r>
    </w:p>
    <w:p>
      <w:pPr>
        <w:pStyle w:val="ListParagraph"/>
        <w:numPr>
          <w:ilvl w:val="0"/>
          <w:numId w:val="1"/>
        </w:numPr>
        <w:spacing w:before="30" w:after="30"/>
        <w:rPr/>
      </w:pPr>
      <w:r>
        <w:rPr>
          <w:rFonts w:eastAsia="Arial" w:cs="Arial"/>
          <w:color w:val="2C2C2C"/>
          <w:sz w:val="21"/>
          <w:szCs w:val="21"/>
        </w:rPr>
        <w:t>Reminder scheduling: Creates reminders at 7 days, 3 days, and 1 day before deadline</w:t>
      </w:r>
    </w:p>
    <w:p>
      <w:pPr>
        <w:pStyle w:val="Normal"/>
        <w:spacing w:before="40" w:after="20"/>
        <w:rPr/>
      </w:pPr>
      <w:r>
        <w:rPr/>
      </w:r>
    </w:p>
    <w:p>
      <w:pPr>
        <w:pStyle w:val="Normal"/>
        <w:spacing w:before="240" w:after="80"/>
        <w:rPr/>
      </w:pPr>
      <w:r>
        <w:rPr>
          <w:rFonts w:eastAsia="Arial" w:cs="Arial"/>
          <w:b/>
          <w:bCs/>
          <w:color w:val="1E3A5F"/>
          <w:sz w:val="26"/>
          <w:szCs w:val="26"/>
        </w:rPr>
        <w:t>4.2  The Feedback Loop</w:t>
      </w:r>
    </w:p>
    <w:p>
      <w:pPr>
        <w:pStyle w:val="Normal"/>
        <w:spacing w:before="40" w:after="40"/>
        <w:jc w:val="left"/>
        <w:rPr/>
      </w:pPr>
      <w:r>
        <w:rPr>
          <w:rFonts w:eastAsia="Arial" w:cs="Arial"/>
          <w:b w:val="false"/>
          <w:bCs w:val="false"/>
          <w:color w:val="2C2C2C"/>
          <w:sz w:val="22"/>
          <w:szCs w:val="22"/>
        </w:rPr>
        <w:t>The system learns from every action the founder takes. When a recommended action is completed, the Feedback Engine records: completion time, whether the outcome matched the prediction, and any signals that suggest the scoring model needs adjustment. This creates a continuous improvement loop that makes StartupKit smarter with every interaction.</w:t>
      </w:r>
    </w:p>
    <w:p>
      <w:pPr>
        <w:pStyle w:val="ListParagraph"/>
        <w:numPr>
          <w:ilvl w:val="0"/>
          <w:numId w:val="1"/>
        </w:numPr>
        <w:spacing w:before="30" w:after="30"/>
        <w:rPr/>
      </w:pPr>
      <w:r>
        <w:rPr>
          <w:rFonts w:eastAsia="Arial" w:cs="Arial"/>
          <w:color w:val="2C2C2C"/>
          <w:sz w:val="21"/>
          <w:szCs w:val="21"/>
        </w:rPr>
        <w:t>Outcome tracking: Links task completion to downstream metric changes (Health Score, Risk Score)</w:t>
      </w:r>
    </w:p>
    <w:p>
      <w:pPr>
        <w:pStyle w:val="ListParagraph"/>
        <w:numPr>
          <w:ilvl w:val="0"/>
          <w:numId w:val="1"/>
        </w:numPr>
        <w:spacing w:before="30" w:after="30"/>
        <w:rPr/>
      </w:pPr>
      <w:r>
        <w:rPr>
          <w:rFonts w:eastAsia="Arial" w:cs="Arial"/>
          <w:color w:val="2C2C2C"/>
          <w:sz w:val="21"/>
          <w:szCs w:val="21"/>
        </w:rPr>
        <w:t>Model retraining: Weekly batch retraining of scoring weights based on outcome signals</w:t>
      </w:r>
    </w:p>
    <w:p>
      <w:pPr>
        <w:pStyle w:val="ListParagraph"/>
        <w:numPr>
          <w:ilvl w:val="0"/>
          <w:numId w:val="1"/>
        </w:numPr>
        <w:spacing w:before="30" w:after="30"/>
        <w:rPr/>
      </w:pPr>
      <w:r>
        <w:rPr>
          <w:rFonts w:eastAsia="Arial" w:cs="Arial"/>
          <w:color w:val="2C2C2C"/>
          <w:sz w:val="21"/>
          <w:szCs w:val="21"/>
        </w:rPr>
        <w:t>A/B testing: Recommendation variants tested across cohorts to improve conversion</w:t>
      </w:r>
    </w:p>
    <w:p>
      <w:pPr>
        <w:pStyle w:val="Normal"/>
        <w:spacing w:before="40" w:after="20"/>
        <w:rPr/>
      </w:pPr>
      <w:r>
        <w:rPr/>
      </w:r>
    </w:p>
    <w:p>
      <w:pPr>
        <w:pStyle w:val="Normal"/>
        <w:spacing w:before="240" w:after="80"/>
        <w:rPr/>
      </w:pPr>
      <w:r>
        <w:rPr>
          <w:rFonts w:eastAsia="Arial" w:cs="Arial"/>
          <w:b/>
          <w:bCs/>
          <w:color w:val="1E3A5F"/>
          <w:sz w:val="26"/>
          <w:szCs w:val="26"/>
        </w:rPr>
        <w:t>4.3  Standard Output Format</w:t>
      </w:r>
    </w:p>
    <w:p>
      <w:pPr>
        <w:pStyle w:val="Normal"/>
        <w:spacing w:before="40" w:after="40"/>
        <w:jc w:val="left"/>
        <w:rPr/>
      </w:pPr>
      <w:r>
        <w:rPr>
          <w:rFonts w:eastAsia="Arial" w:cs="Arial"/>
          <w:b w:val="false"/>
          <w:bCs w:val="false"/>
          <w:color w:val="2C2C2C"/>
          <w:sz w:val="22"/>
          <w:szCs w:val="22"/>
        </w:rPr>
        <w:t>Every recommendation from the Decision Layer is delivered in a consistent, structured format:</w:t>
      </w:r>
    </w:p>
    <w:tbl>
      <w:tblPr>
        <w:tblW w:w="9360" w:type="dxa"/>
        <w:jc w:val="left"/>
        <w:tblInd w:w="0" w:type="dxa"/>
        <w:tblLayout w:type="fixed"/>
        <w:tblCellMar>
          <w:top w:w="100" w:type="dxa"/>
          <w:left w:w="160" w:type="dxa"/>
          <w:bottom w:w="80" w:type="dxa"/>
          <w:right w:w="160" w:type="dxa"/>
        </w:tblCellMar>
      </w:tblPr>
      <w:tblGrid>
        <w:gridCol w:w="9360"/>
      </w:tblGrid>
      <w:tr>
        <w:trPr/>
        <w:tc>
          <w:tcPr>
            <w:tcW w:w="9360" w:type="dxa"/>
            <w:tcBorders>
              <w:top w:val="single" w:sz="8" w:space="0" w:color="C0392B"/>
              <w:left w:val="single" w:sz="8" w:space="0" w:color="C0392B"/>
              <w:bottom w:val="single" w:sz="8" w:space="0" w:color="C0392B"/>
              <w:right w:val="single" w:sz="8" w:space="0" w:color="C0392B"/>
            </w:tcBorders>
            <w:shd w:fill="FAD9D9" w:val="clear"/>
          </w:tcPr>
          <w:p>
            <w:pPr>
              <w:pStyle w:val="Normal"/>
              <w:rPr/>
            </w:pPr>
            <w:r>
              <w:rPr>
                <w:rFonts w:eastAsia="Arial" w:cs="Arial"/>
                <w:b/>
                <w:bCs/>
                <w:color w:val="C0392B"/>
                <w:sz w:val="24"/>
                <w:szCs w:val="24"/>
              </w:rPr>
              <w:t>Next Best Action Output Format</w:t>
            </w:r>
          </w:p>
        </w:tc>
      </w:tr>
      <w:tr>
        <w:trPr/>
        <w:tc>
          <w:tcPr>
            <w:tcW w:w="9360" w:type="dxa"/>
            <w:tcBorders>
              <w:left w:val="single" w:sz="8" w:space="0" w:color="C0392B"/>
              <w:right w:val="single" w:sz="8" w:space="0" w:color="C0392B"/>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What: Clear one-sentence description of the action</w:t>
            </w:r>
          </w:p>
        </w:tc>
      </w:tr>
      <w:tr>
        <w:trPr/>
        <w:tc>
          <w:tcPr>
            <w:tcW w:w="9360" w:type="dxa"/>
            <w:tcBorders>
              <w:left w:val="single" w:sz="8" w:space="0" w:color="C0392B"/>
              <w:right w:val="single" w:sz="8" w:space="0" w:color="C0392B"/>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Why: Explanation of why this is the most important thing to do now</w:t>
            </w:r>
          </w:p>
        </w:tc>
      </w:tr>
      <w:tr>
        <w:trPr/>
        <w:tc>
          <w:tcPr>
            <w:tcW w:w="9360" w:type="dxa"/>
            <w:tcBorders>
              <w:left w:val="single" w:sz="8" w:space="0" w:color="C0392B"/>
              <w:right w:val="single" w:sz="8" w:space="0" w:color="C0392B"/>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How to Do It: Step-by-step instructions (3–7 steps)</w:t>
            </w:r>
          </w:p>
        </w:tc>
      </w:tr>
      <w:tr>
        <w:trPr/>
        <w:tc>
          <w:tcPr>
            <w:tcW w:w="9360" w:type="dxa"/>
            <w:tcBorders>
              <w:left w:val="single" w:sz="8" w:space="0" w:color="C0392B"/>
              <w:right w:val="single" w:sz="8" w:space="0" w:color="C0392B"/>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Deadline: Specific date by which this must be completed</w:t>
            </w:r>
          </w:p>
        </w:tc>
      </w:tr>
      <w:tr>
        <w:trPr/>
        <w:tc>
          <w:tcPr>
            <w:tcW w:w="9360" w:type="dxa"/>
            <w:tcBorders>
              <w:left w:val="single" w:sz="8" w:space="0" w:color="C0392B"/>
              <w:right w:val="single" w:sz="8" w:space="0" w:color="C0392B"/>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Required Documents: List of documents needed to complete the action</w:t>
            </w:r>
          </w:p>
        </w:tc>
      </w:tr>
      <w:tr>
        <w:trPr/>
        <w:tc>
          <w:tcPr>
            <w:tcW w:w="9360" w:type="dxa"/>
            <w:tcBorders>
              <w:left w:val="single" w:sz="8" w:space="0" w:color="C0392B"/>
              <w:right w:val="single" w:sz="8" w:space="0" w:color="C0392B"/>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Recommended Tools: Integration or tool that makes this easiest to complete</w:t>
            </w:r>
          </w:p>
        </w:tc>
      </w:tr>
      <w:tr>
        <w:trPr/>
        <w:tc>
          <w:tcPr>
            <w:tcW w:w="9360" w:type="dxa"/>
            <w:tcBorders>
              <w:left w:val="single" w:sz="8" w:space="0" w:color="C0392B"/>
              <w:right w:val="single" w:sz="8" w:space="0" w:color="C0392B"/>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Risk if Ignored: What happens if this action is not taken (consequence framing)</w:t>
            </w:r>
          </w:p>
        </w:tc>
      </w:tr>
      <w:tr>
        <w:trPr/>
        <w:tc>
          <w:tcPr>
            <w:tcW w:w="9360" w:type="dxa"/>
            <w:tcBorders>
              <w:left w:val="single" w:sz="8" w:space="0" w:color="C0392B"/>
              <w:bottom w:val="single" w:sz="8" w:space="0" w:color="C0392B"/>
              <w:right w:val="single" w:sz="8" w:space="0" w:color="C0392B"/>
            </w:tcBorders>
            <w:shd w:fill="FFFFFF" w:val="clear"/>
            <w:tcMar>
              <w:top w:w="0" w:type="dxa"/>
              <w:left w:w="0" w:type="dxa"/>
              <w:bottom w:w="0" w:type="dxa"/>
              <w:right w:w="0" w:type="dxa"/>
            </w:tcMar>
          </w:tcPr>
          <w:p>
            <w:pPr>
              <w:pStyle w:val="Normal"/>
              <w:rPr/>
            </w:pPr>
            <w:r>
              <w:rPr/>
            </w:r>
          </w:p>
        </w:tc>
      </w:tr>
    </w:tbl>
    <w:p>
      <w:pPr>
        <w:pStyle w:val="Normal"/>
        <w:rPr/>
      </w:pPr>
      <w:r>
        <w:rPr/>
      </w:r>
      <w:r>
        <w:br w:type="page"/>
      </w:r>
    </w:p>
    <w:p>
      <w:pPr>
        <w:pStyle w:val="Normal"/>
        <w:pBdr>
          <w:bottom w:val="single" w:sz="16" w:space="0" w:color="FFFFFF"/>
        </w:pBdr>
        <w:shd w:val="clear" w:fill="1A4A7A"/>
        <w:spacing w:before="0" w:after="0"/>
        <w:jc w:val="left"/>
        <w:rPr/>
      </w:pPr>
      <w:r>
        <w:rPr>
          <w:rFonts w:eastAsia="Arial" w:cs="Arial"/>
          <w:b/>
          <w:bCs/>
          <w:color w:val="FFFFFF"/>
          <w:sz w:val="32"/>
          <w:szCs w:val="32"/>
        </w:rPr>
        <w:t>Phase 5  ECOSYSTEM INTEGRATIONS LAYER</w:t>
      </w:r>
      <w:r>
        <w:rPr>
          <w:rFonts w:eastAsia="Arial" w:cs="Arial"/>
          <w:i/>
          <w:iCs/>
          <w:color w:val="DDDDDD"/>
          <w:sz w:val="24"/>
          <w:szCs w:val="24"/>
        </w:rPr>
        <w:t xml:space="preserve">  —  Powered by 50+ Integrations — Connects StartupKit to the tools founders already use</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The Ecosystem Integrations Layer eliminates the need for founders to manually enter data that already exists in their tools. By maintaining live, bi-directional connections with the software stack founders use daily, StartupKit ensures its Company Object is always current and accurate — and that recommended actions can be partially or fully executed directly from the platform.</w:t>
      </w:r>
    </w:p>
    <w:p>
      <w:pPr>
        <w:pStyle w:val="Normal"/>
        <w:spacing w:before="40" w:after="40"/>
        <w:rPr/>
      </w:pPr>
      <w:r>
        <w:rPr/>
      </w:r>
    </w:p>
    <w:p>
      <w:pPr>
        <w:pStyle w:val="Normal"/>
        <w:spacing w:before="240" w:after="80"/>
        <w:rPr/>
      </w:pPr>
      <w:r>
        <w:rPr>
          <w:rFonts w:eastAsia="Arial" w:cs="Arial"/>
          <w:b/>
          <w:bCs/>
          <w:color w:val="1E3A5F"/>
          <w:sz w:val="26"/>
          <w:szCs w:val="26"/>
        </w:rPr>
        <w:t>5.1  Integration Categories &amp; Key Partners</w:t>
      </w:r>
    </w:p>
    <w:p>
      <w:pPr>
        <w:pStyle w:val="Normal"/>
        <w:spacing w:before="20" w:after="20"/>
        <w:rPr/>
      </w:pPr>
      <w:r>
        <w:rPr/>
      </w:r>
    </w:p>
    <w:p>
      <w:pPr>
        <w:pStyle w:val="Normal"/>
        <w:spacing w:before="180" w:after="60"/>
        <w:rPr/>
      </w:pPr>
      <w:r>
        <w:rPr>
          <w:rFonts w:eastAsia="Arial" w:cs="Arial"/>
          <w:b/>
          <w:bCs/>
          <w:color w:val="2E5FA3"/>
          <w:sz w:val="24"/>
          <w:szCs w:val="24"/>
        </w:rPr>
        <w:t>5.1.1  Legal &amp; Formation — Stripe Atlas, Clerky</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Stripe Atlas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Company formation (C-Corp in Delaware), EIN registration, banking setup. Data pulled: Entity type, formation date, registered agent. Action integration: Pre-fill formation wizard from Company Object.</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Clerky</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Legal documents: employment agreements, PIIAs, SAFEs, convertible notes. Data pulled: Document status, signing status, party information. Action integration: Generate and send documents for e-signature from recommended action.</w:t>
            </w:r>
          </w:p>
        </w:tc>
      </w:tr>
    </w:tbl>
    <w:p>
      <w:pPr>
        <w:pStyle w:val="Normal"/>
        <w:spacing w:before="20" w:after="20"/>
        <w:rPr/>
      </w:pPr>
      <w:r>
        <w:rPr/>
      </w:r>
    </w:p>
    <w:p>
      <w:pPr>
        <w:pStyle w:val="Normal"/>
        <w:spacing w:before="180" w:after="60"/>
        <w:rPr/>
      </w:pPr>
      <w:r>
        <w:rPr>
          <w:rFonts w:eastAsia="Arial" w:cs="Arial"/>
          <w:b/>
          <w:bCs/>
          <w:color w:val="2E5FA3"/>
          <w:sz w:val="24"/>
          <w:szCs w:val="24"/>
        </w:rPr>
        <w:t>5.1.2  Banking — Mercury</w:t>
      </w:r>
    </w:p>
    <w:p>
      <w:pPr>
        <w:pStyle w:val="ListParagraph"/>
        <w:numPr>
          <w:ilvl w:val="0"/>
          <w:numId w:val="1"/>
        </w:numPr>
        <w:spacing w:before="30" w:after="30"/>
        <w:rPr/>
      </w:pPr>
      <w:r>
        <w:rPr>
          <w:rFonts w:eastAsia="Arial" w:cs="Arial"/>
          <w:color w:val="2C2C2C"/>
          <w:sz w:val="21"/>
          <w:szCs w:val="21"/>
        </w:rPr>
        <w:t>Data pulled: Account balances (daily), transaction history, pending transactions, incoming/outgoing wires</w:t>
      </w:r>
    </w:p>
    <w:p>
      <w:pPr>
        <w:pStyle w:val="ListParagraph"/>
        <w:numPr>
          <w:ilvl w:val="0"/>
          <w:numId w:val="1"/>
        </w:numPr>
        <w:spacing w:before="30" w:after="30"/>
        <w:rPr/>
      </w:pPr>
      <w:r>
        <w:rPr>
          <w:rFonts w:eastAsia="Arial" w:cs="Arial"/>
          <w:color w:val="2C2C2C"/>
          <w:sz w:val="21"/>
          <w:szCs w:val="21"/>
        </w:rPr>
        <w:t>Computed fields: Burn rate (trailing 3-month average), runway, largest expense categories</w:t>
      </w:r>
    </w:p>
    <w:p>
      <w:pPr>
        <w:pStyle w:val="ListParagraph"/>
        <w:numPr>
          <w:ilvl w:val="0"/>
          <w:numId w:val="1"/>
        </w:numPr>
        <w:spacing w:before="30" w:after="30"/>
        <w:rPr/>
      </w:pPr>
      <w:r>
        <w:rPr>
          <w:rFonts w:eastAsia="Arial" w:cs="Arial"/>
          <w:color w:val="2C2C2C"/>
          <w:sz w:val="21"/>
          <w:szCs w:val="21"/>
        </w:rPr>
        <w:t>Action integration: Approve payments, transfer funds (with MFA confirmation)</w:t>
      </w:r>
    </w:p>
    <w:p>
      <w:pPr>
        <w:pStyle w:val="ListParagraph"/>
        <w:numPr>
          <w:ilvl w:val="0"/>
          <w:numId w:val="1"/>
        </w:numPr>
        <w:spacing w:before="30" w:after="30"/>
        <w:rPr/>
      </w:pPr>
      <w:r>
        <w:rPr>
          <w:rFonts w:eastAsia="Arial" w:cs="Arial"/>
          <w:color w:val="2C2C2C"/>
          <w:sz w:val="21"/>
          <w:szCs w:val="21"/>
        </w:rPr>
        <w:t>Alert triggers: Balance below threshold, unusual transaction detected</w:t>
      </w:r>
    </w:p>
    <w:p>
      <w:pPr>
        <w:pStyle w:val="Normal"/>
        <w:spacing w:before="20" w:after="20"/>
        <w:rPr/>
      </w:pPr>
      <w:r>
        <w:rPr/>
      </w:r>
    </w:p>
    <w:p>
      <w:pPr>
        <w:pStyle w:val="Normal"/>
        <w:spacing w:before="180" w:after="60"/>
        <w:rPr/>
      </w:pPr>
      <w:r>
        <w:rPr>
          <w:rFonts w:eastAsia="Arial" w:cs="Arial"/>
          <w:b/>
          <w:bCs/>
          <w:color w:val="2E5FA3"/>
          <w:sz w:val="24"/>
          <w:szCs w:val="24"/>
        </w:rPr>
        <w:t>5.1.3  Cap Table — Carta</w:t>
      </w:r>
    </w:p>
    <w:p>
      <w:pPr>
        <w:pStyle w:val="ListParagraph"/>
        <w:numPr>
          <w:ilvl w:val="0"/>
          <w:numId w:val="1"/>
        </w:numPr>
        <w:spacing w:before="30" w:after="30"/>
        <w:rPr/>
      </w:pPr>
      <w:r>
        <w:rPr>
          <w:rFonts w:eastAsia="Arial" w:cs="Arial"/>
          <w:color w:val="2C2C2C"/>
          <w:sz w:val="21"/>
          <w:szCs w:val="21"/>
        </w:rPr>
        <w:t>Data pulled: Shareholder table, option grants, vesting schedules, valuations, certificates</w:t>
      </w:r>
    </w:p>
    <w:p>
      <w:pPr>
        <w:pStyle w:val="ListParagraph"/>
        <w:numPr>
          <w:ilvl w:val="0"/>
          <w:numId w:val="1"/>
        </w:numPr>
        <w:spacing w:before="30" w:after="30"/>
        <w:rPr/>
      </w:pPr>
      <w:r>
        <w:rPr>
          <w:rFonts w:eastAsia="Arial" w:cs="Arial"/>
          <w:color w:val="2C2C2C"/>
          <w:sz w:val="21"/>
          <w:szCs w:val="21"/>
        </w:rPr>
        <w:t>Computed fields: Fully diluted ownership percentages, options pool utilization, upcoming vesting events</w:t>
      </w:r>
    </w:p>
    <w:p>
      <w:pPr>
        <w:pStyle w:val="ListParagraph"/>
        <w:numPr>
          <w:ilvl w:val="0"/>
          <w:numId w:val="1"/>
        </w:numPr>
        <w:spacing w:before="30" w:after="30"/>
        <w:rPr/>
      </w:pPr>
      <w:r>
        <w:rPr>
          <w:rFonts w:eastAsia="Arial" w:cs="Arial"/>
          <w:color w:val="2C2C2C"/>
          <w:sz w:val="21"/>
          <w:szCs w:val="21"/>
        </w:rPr>
        <w:t>Action integration: Issue option grant letters, initiate 409A valuation request</w:t>
      </w:r>
    </w:p>
    <w:p>
      <w:pPr>
        <w:pStyle w:val="ListParagraph"/>
        <w:numPr>
          <w:ilvl w:val="0"/>
          <w:numId w:val="1"/>
        </w:numPr>
        <w:spacing w:before="30" w:after="30"/>
        <w:rPr/>
      </w:pPr>
      <w:r>
        <w:rPr>
          <w:rFonts w:eastAsia="Arial" w:cs="Arial"/>
          <w:color w:val="2C2C2C"/>
          <w:sz w:val="21"/>
          <w:szCs w:val="21"/>
        </w:rPr>
        <w:t>Sync frequency: Real-time webhook on any cap table event</w:t>
      </w:r>
    </w:p>
    <w:p>
      <w:pPr>
        <w:pStyle w:val="Normal"/>
        <w:spacing w:before="20" w:after="20"/>
        <w:rPr/>
      </w:pPr>
      <w:r>
        <w:rPr/>
      </w:r>
    </w:p>
    <w:p>
      <w:pPr>
        <w:pStyle w:val="Normal"/>
        <w:spacing w:before="180" w:after="60"/>
        <w:rPr/>
      </w:pPr>
      <w:r>
        <w:rPr>
          <w:rFonts w:eastAsia="Arial" w:cs="Arial"/>
          <w:b/>
          <w:bCs/>
          <w:color w:val="2E5FA3"/>
          <w:sz w:val="24"/>
          <w:szCs w:val="24"/>
        </w:rPr>
        <w:t>5.1.4  HR &amp; Payroll — Deel</w:t>
      </w:r>
    </w:p>
    <w:p>
      <w:pPr>
        <w:pStyle w:val="ListParagraph"/>
        <w:numPr>
          <w:ilvl w:val="0"/>
          <w:numId w:val="1"/>
        </w:numPr>
        <w:spacing w:before="30" w:after="30"/>
        <w:rPr/>
      </w:pPr>
      <w:r>
        <w:rPr>
          <w:rFonts w:eastAsia="Arial" w:cs="Arial"/>
          <w:color w:val="2C2C2C"/>
          <w:sz w:val="21"/>
          <w:szCs w:val="21"/>
        </w:rPr>
        <w:t>Data pulled: Employee roster, contractor list, payroll amounts, equity grants, compliance status by country</w:t>
      </w:r>
    </w:p>
    <w:p>
      <w:pPr>
        <w:pStyle w:val="ListParagraph"/>
        <w:numPr>
          <w:ilvl w:val="0"/>
          <w:numId w:val="1"/>
        </w:numPr>
        <w:spacing w:before="30" w:after="30"/>
        <w:rPr/>
      </w:pPr>
      <w:r>
        <w:rPr>
          <w:rFonts w:eastAsia="Arial" w:cs="Arial"/>
          <w:color w:val="2C2C2C"/>
          <w:sz w:val="21"/>
          <w:szCs w:val="21"/>
        </w:rPr>
        <w:t>Computed fields: Total headcount, total payroll cost, employer tax obligations, equity % distributed</w:t>
      </w:r>
    </w:p>
    <w:p>
      <w:pPr>
        <w:pStyle w:val="ListParagraph"/>
        <w:numPr>
          <w:ilvl w:val="0"/>
          <w:numId w:val="1"/>
        </w:numPr>
        <w:spacing w:before="30" w:after="30"/>
        <w:rPr/>
      </w:pPr>
      <w:r>
        <w:rPr>
          <w:rFonts w:eastAsia="Arial" w:cs="Arial"/>
          <w:color w:val="2C2C2C"/>
          <w:sz w:val="21"/>
          <w:szCs w:val="21"/>
        </w:rPr>
        <w:t>Action integration: Initiate hire flow, generate contractor agreement, run payroll</w:t>
      </w:r>
    </w:p>
    <w:p>
      <w:pPr>
        <w:pStyle w:val="ListParagraph"/>
        <w:numPr>
          <w:ilvl w:val="0"/>
          <w:numId w:val="1"/>
        </w:numPr>
        <w:spacing w:before="30" w:after="30"/>
        <w:rPr/>
      </w:pPr>
      <w:r>
        <w:rPr>
          <w:rFonts w:eastAsia="Arial" w:cs="Arial"/>
          <w:color w:val="2C2C2C"/>
          <w:sz w:val="21"/>
          <w:szCs w:val="21"/>
        </w:rPr>
        <w:t>Compliance features: Deel provides local compliance guidance; StartupKit surfaces compliance gaps</w:t>
      </w:r>
    </w:p>
    <w:p>
      <w:pPr>
        <w:pStyle w:val="Normal"/>
        <w:spacing w:before="20" w:after="20"/>
        <w:rPr/>
      </w:pPr>
      <w:r>
        <w:rPr/>
      </w:r>
    </w:p>
    <w:p>
      <w:pPr>
        <w:pStyle w:val="Normal"/>
        <w:spacing w:before="180" w:after="60"/>
        <w:rPr/>
      </w:pPr>
      <w:r>
        <w:rPr>
          <w:rFonts w:eastAsia="Arial" w:cs="Arial"/>
          <w:b/>
          <w:bCs/>
          <w:color w:val="2E5FA3"/>
          <w:sz w:val="24"/>
          <w:szCs w:val="24"/>
        </w:rPr>
        <w:t>5.1.5  Finance Operations — Ramp</w:t>
      </w:r>
    </w:p>
    <w:p>
      <w:pPr>
        <w:pStyle w:val="ListParagraph"/>
        <w:numPr>
          <w:ilvl w:val="0"/>
          <w:numId w:val="1"/>
        </w:numPr>
        <w:spacing w:before="30" w:after="30"/>
        <w:rPr/>
      </w:pPr>
      <w:r>
        <w:rPr>
          <w:rFonts w:eastAsia="Arial" w:cs="Arial"/>
          <w:color w:val="2C2C2C"/>
          <w:sz w:val="21"/>
          <w:szCs w:val="21"/>
        </w:rPr>
        <w:t>Data pulled: Card transactions categorized by expense type, vendor spending, budget utilization</w:t>
      </w:r>
    </w:p>
    <w:p>
      <w:pPr>
        <w:pStyle w:val="ListParagraph"/>
        <w:numPr>
          <w:ilvl w:val="0"/>
          <w:numId w:val="1"/>
        </w:numPr>
        <w:spacing w:before="30" w:after="30"/>
        <w:rPr/>
      </w:pPr>
      <w:r>
        <w:rPr>
          <w:rFonts w:eastAsia="Arial" w:cs="Arial"/>
          <w:color w:val="2C2C2C"/>
          <w:sz w:val="21"/>
          <w:szCs w:val="21"/>
        </w:rPr>
        <w:t>Computed fields: Spend by category vs budget, vendor concentration risk, travel and entertainment breakdown</w:t>
      </w:r>
    </w:p>
    <w:p>
      <w:pPr>
        <w:pStyle w:val="ListParagraph"/>
        <w:numPr>
          <w:ilvl w:val="0"/>
          <w:numId w:val="1"/>
        </w:numPr>
        <w:spacing w:before="30" w:after="30"/>
        <w:rPr/>
      </w:pPr>
      <w:r>
        <w:rPr>
          <w:rFonts w:eastAsia="Arial" w:cs="Arial"/>
          <w:color w:val="2C2C2C"/>
          <w:sz w:val="21"/>
          <w:szCs w:val="21"/>
        </w:rPr>
        <w:t>Action integration: Set spending limits, create virtual cards for specific vendors</w:t>
      </w:r>
    </w:p>
    <w:p>
      <w:pPr>
        <w:pStyle w:val="Normal"/>
        <w:spacing w:before="20" w:after="20"/>
        <w:rPr/>
      </w:pPr>
      <w:r>
        <w:rPr/>
      </w:r>
    </w:p>
    <w:p>
      <w:pPr>
        <w:pStyle w:val="Normal"/>
        <w:spacing w:before="180" w:after="60"/>
        <w:rPr/>
      </w:pPr>
      <w:r>
        <w:rPr>
          <w:rFonts w:eastAsia="Arial" w:cs="Arial"/>
          <w:b/>
          <w:bCs/>
          <w:color w:val="2E5FA3"/>
          <w:sz w:val="24"/>
          <w:szCs w:val="24"/>
        </w:rPr>
        <w:t>5.1.6  Corporate Card — Brex</w:t>
      </w:r>
    </w:p>
    <w:p>
      <w:pPr>
        <w:pStyle w:val="ListParagraph"/>
        <w:numPr>
          <w:ilvl w:val="0"/>
          <w:numId w:val="1"/>
        </w:numPr>
        <w:spacing w:before="30" w:after="30"/>
        <w:rPr/>
      </w:pPr>
      <w:r>
        <w:rPr>
          <w:rFonts w:eastAsia="Arial" w:cs="Arial"/>
          <w:color w:val="2C2C2C"/>
          <w:sz w:val="21"/>
          <w:szCs w:val="21"/>
        </w:rPr>
        <w:t>Data pulled: Card spending, rewards balance, credit limit, payment due dates</w:t>
      </w:r>
    </w:p>
    <w:p>
      <w:pPr>
        <w:pStyle w:val="ListParagraph"/>
        <w:numPr>
          <w:ilvl w:val="0"/>
          <w:numId w:val="1"/>
        </w:numPr>
        <w:spacing w:before="30" w:after="30"/>
        <w:rPr/>
      </w:pPr>
      <w:r>
        <w:rPr>
          <w:rFonts w:eastAsia="Arial" w:cs="Arial"/>
          <w:color w:val="2C2C2C"/>
          <w:sz w:val="21"/>
          <w:szCs w:val="21"/>
        </w:rPr>
        <w:t>Computed fields: Effective cost of credit, spending trends by department</w:t>
      </w:r>
    </w:p>
    <w:p>
      <w:pPr>
        <w:pStyle w:val="ListParagraph"/>
        <w:numPr>
          <w:ilvl w:val="0"/>
          <w:numId w:val="1"/>
        </w:numPr>
        <w:spacing w:before="30" w:after="30"/>
        <w:rPr/>
      </w:pPr>
      <w:r>
        <w:rPr>
          <w:rFonts w:eastAsia="Arial" w:cs="Arial"/>
          <w:color w:val="2C2C2C"/>
          <w:sz w:val="21"/>
          <w:szCs w:val="21"/>
        </w:rPr>
        <w:t>Action integration: Request credit limit increase, dispute transaction</w:t>
      </w:r>
    </w:p>
    <w:p>
      <w:pPr>
        <w:pStyle w:val="Normal"/>
        <w:spacing w:before="20" w:after="20"/>
        <w:rPr/>
      </w:pPr>
      <w:r>
        <w:rPr/>
      </w:r>
    </w:p>
    <w:p>
      <w:pPr>
        <w:pStyle w:val="Normal"/>
        <w:spacing w:before="180" w:after="60"/>
        <w:rPr/>
      </w:pPr>
      <w:r>
        <w:rPr>
          <w:rFonts w:eastAsia="Arial" w:cs="Arial"/>
          <w:b/>
          <w:bCs/>
          <w:color w:val="2E5FA3"/>
          <w:sz w:val="24"/>
          <w:szCs w:val="24"/>
        </w:rPr>
        <w:t>5.1.7  CRM — HubSpot</w:t>
      </w:r>
    </w:p>
    <w:p>
      <w:pPr>
        <w:pStyle w:val="ListParagraph"/>
        <w:numPr>
          <w:ilvl w:val="0"/>
          <w:numId w:val="1"/>
        </w:numPr>
        <w:spacing w:before="30" w:after="30"/>
        <w:rPr/>
      </w:pPr>
      <w:r>
        <w:rPr>
          <w:rFonts w:eastAsia="Arial" w:cs="Arial"/>
          <w:color w:val="2C2C2C"/>
          <w:sz w:val="21"/>
          <w:szCs w:val="21"/>
        </w:rPr>
        <w:t>Data pulled: Contact database, deal pipeline, MQL count, conversion rates, email open rates, NPS scores</w:t>
      </w:r>
    </w:p>
    <w:p>
      <w:pPr>
        <w:pStyle w:val="ListParagraph"/>
        <w:numPr>
          <w:ilvl w:val="0"/>
          <w:numId w:val="1"/>
        </w:numPr>
        <w:spacing w:before="30" w:after="30"/>
        <w:rPr/>
      </w:pPr>
      <w:r>
        <w:rPr>
          <w:rFonts w:eastAsia="Arial" w:cs="Arial"/>
          <w:color w:val="2C2C2C"/>
          <w:sz w:val="21"/>
          <w:szCs w:val="21"/>
        </w:rPr>
        <w:t>Computed fields: Sales velocity, pipeline coverage ratio, customer LTV, churn rate</w:t>
      </w:r>
    </w:p>
    <w:p>
      <w:pPr>
        <w:pStyle w:val="ListParagraph"/>
        <w:numPr>
          <w:ilvl w:val="0"/>
          <w:numId w:val="1"/>
        </w:numPr>
        <w:spacing w:before="30" w:after="30"/>
        <w:rPr/>
      </w:pPr>
      <w:r>
        <w:rPr>
          <w:rFonts w:eastAsia="Arial" w:cs="Arial"/>
          <w:color w:val="2C2C2C"/>
          <w:sz w:val="21"/>
          <w:szCs w:val="21"/>
        </w:rPr>
        <w:t>Action integration: Create deal, log activity, enroll contact in sequence</w:t>
      </w:r>
    </w:p>
    <w:p>
      <w:pPr>
        <w:pStyle w:val="ListParagraph"/>
        <w:numPr>
          <w:ilvl w:val="0"/>
          <w:numId w:val="1"/>
        </w:numPr>
        <w:spacing w:before="30" w:after="30"/>
        <w:rPr/>
      </w:pPr>
      <w:r>
        <w:rPr>
          <w:rFonts w:eastAsia="Arial" w:cs="Arial"/>
          <w:color w:val="2C2C2C"/>
          <w:sz w:val="21"/>
          <w:szCs w:val="21"/>
        </w:rPr>
        <w:t>Fundraising use: Investor CRM pipeline tracks investor relationships and follow-ups</w:t>
      </w:r>
    </w:p>
    <w:p>
      <w:pPr>
        <w:pStyle w:val="Normal"/>
        <w:spacing w:before="20" w:after="20"/>
        <w:rPr/>
      </w:pPr>
      <w:r>
        <w:rPr/>
      </w:r>
    </w:p>
    <w:p>
      <w:pPr>
        <w:pStyle w:val="Normal"/>
        <w:spacing w:before="180" w:after="60"/>
        <w:rPr/>
      </w:pPr>
      <w:r>
        <w:rPr>
          <w:rFonts w:eastAsia="Arial" w:cs="Arial"/>
          <w:b/>
          <w:bCs/>
          <w:color w:val="2E5FA3"/>
          <w:sz w:val="24"/>
          <w:szCs w:val="24"/>
        </w:rPr>
        <w:t>5.1.8  Code &amp; Product — GitHub</w:t>
      </w:r>
    </w:p>
    <w:p>
      <w:pPr>
        <w:pStyle w:val="ListParagraph"/>
        <w:numPr>
          <w:ilvl w:val="0"/>
          <w:numId w:val="1"/>
        </w:numPr>
        <w:spacing w:before="30" w:after="30"/>
        <w:rPr/>
      </w:pPr>
      <w:r>
        <w:rPr>
          <w:rFonts w:eastAsia="Arial" w:cs="Arial"/>
          <w:color w:val="2C2C2C"/>
          <w:sz w:val="21"/>
          <w:szCs w:val="21"/>
        </w:rPr>
        <w:t>Data pulled: Repository activity, commit frequency, open issues, pull request cycle time, deployment frequency</w:t>
      </w:r>
    </w:p>
    <w:p>
      <w:pPr>
        <w:pStyle w:val="ListParagraph"/>
        <w:numPr>
          <w:ilvl w:val="0"/>
          <w:numId w:val="1"/>
        </w:numPr>
        <w:spacing w:before="30" w:after="30"/>
        <w:rPr/>
      </w:pPr>
      <w:r>
        <w:rPr>
          <w:rFonts w:eastAsia="Arial" w:cs="Arial"/>
          <w:color w:val="2C2C2C"/>
          <w:sz w:val="21"/>
          <w:szCs w:val="21"/>
        </w:rPr>
        <w:t>Computed fields: Engineering velocity, bug-to-feature ratio, deployment frequency (DORA metrics)</w:t>
      </w:r>
    </w:p>
    <w:p>
      <w:pPr>
        <w:pStyle w:val="ListParagraph"/>
        <w:numPr>
          <w:ilvl w:val="0"/>
          <w:numId w:val="1"/>
        </w:numPr>
        <w:spacing w:before="30" w:after="30"/>
        <w:rPr/>
      </w:pPr>
      <w:r>
        <w:rPr>
          <w:rFonts w:eastAsia="Arial" w:cs="Arial"/>
          <w:color w:val="2C2C2C"/>
          <w:sz w:val="21"/>
          <w:szCs w:val="21"/>
        </w:rPr>
        <w:t>Action integration: Create issue from recommended action, link PR to milestone</w:t>
      </w:r>
    </w:p>
    <w:p>
      <w:pPr>
        <w:pStyle w:val="Normal"/>
        <w:spacing w:before="20" w:after="20"/>
        <w:rPr/>
      </w:pPr>
      <w:r>
        <w:rPr/>
      </w:r>
    </w:p>
    <w:p>
      <w:pPr>
        <w:pStyle w:val="Normal"/>
        <w:spacing w:before="180" w:after="60"/>
        <w:rPr/>
      </w:pPr>
      <w:r>
        <w:rPr>
          <w:rFonts w:eastAsia="Arial" w:cs="Arial"/>
          <w:b/>
          <w:bCs/>
          <w:color w:val="2E5FA3"/>
          <w:sz w:val="24"/>
          <w:szCs w:val="24"/>
        </w:rPr>
        <w:t>5.1.9  Compliance — Vanta + QuickBooks</w:t>
      </w:r>
    </w:p>
    <w:p>
      <w:pPr>
        <w:pStyle w:val="ListParagraph"/>
        <w:numPr>
          <w:ilvl w:val="0"/>
          <w:numId w:val="1"/>
        </w:numPr>
        <w:spacing w:before="30" w:after="30"/>
        <w:rPr/>
      </w:pPr>
      <w:r>
        <w:rPr>
          <w:rFonts w:eastAsia="Arial" w:cs="Arial"/>
          <w:color w:val="2C2C2C"/>
          <w:sz w:val="21"/>
          <w:szCs w:val="21"/>
        </w:rPr>
        <w:t>Vanta: SOC 2 compliance monitoring, security control status, vendor risk assessments, penetration test scheduling</w:t>
      </w:r>
    </w:p>
    <w:p>
      <w:pPr>
        <w:pStyle w:val="ListParagraph"/>
        <w:numPr>
          <w:ilvl w:val="0"/>
          <w:numId w:val="1"/>
        </w:numPr>
        <w:spacing w:before="30" w:after="30"/>
        <w:rPr/>
      </w:pPr>
      <w:r>
        <w:rPr>
          <w:rFonts w:eastAsia="Arial" w:cs="Arial"/>
          <w:color w:val="2C2C2C"/>
          <w:sz w:val="21"/>
          <w:szCs w:val="21"/>
        </w:rPr>
        <w:t>QuickBooks: General ledger, financial statements, invoice management, tax preparation data</w:t>
      </w:r>
    </w:p>
    <w:p>
      <w:pPr>
        <w:pStyle w:val="ListParagraph"/>
        <w:numPr>
          <w:ilvl w:val="0"/>
          <w:numId w:val="1"/>
        </w:numPr>
        <w:spacing w:before="30" w:after="30"/>
        <w:rPr/>
      </w:pPr>
      <w:r>
        <w:rPr>
          <w:rFonts w:eastAsia="Arial" w:cs="Arial"/>
          <w:color w:val="2C2C2C"/>
          <w:sz w:val="21"/>
          <w:szCs w:val="21"/>
        </w:rPr>
        <w:t>Combined use: Vanta provides compliance posture; QuickBooks provides financial audit trail for SOC 2 audit</w:t>
      </w:r>
    </w:p>
    <w:p>
      <w:pPr>
        <w:pStyle w:val="Normal"/>
        <w:spacing w:before="40" w:after="20"/>
        <w:rPr/>
      </w:pPr>
      <w:r>
        <w:rPr/>
      </w:r>
    </w:p>
    <w:p>
      <w:pPr>
        <w:pStyle w:val="Normal"/>
        <w:spacing w:before="240" w:after="80"/>
        <w:rPr/>
      </w:pPr>
      <w:r>
        <w:rPr>
          <w:rFonts w:eastAsia="Arial" w:cs="Arial"/>
          <w:b/>
          <w:bCs/>
          <w:color w:val="1E3A5F"/>
          <w:sz w:val="26"/>
          <w:szCs w:val="26"/>
        </w:rPr>
        <w:t>5.2  Integration Architecture</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Authentication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OAuth 2.0 for all integrations; API keys stored in encrypted vault (AWS Secrets Manager or equivalent)</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Data Sync</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Webhook-first: integrations push changes in real-time; polling fallback for APIs without webhook support</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Error Handling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Dead letter queue for failed sync events; automatic retry with exponential backoff; founder alert on repeated failure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Rate Limiting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Per-integration rate limit tracking; request queuing to prevent API quota exhaustion</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Data Mapping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Transformation layer normalizes each integration's data model into Company Object schema</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Disconnection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Graceful degradation: system uses cached data and alerts founder when integration disconnects</w:t>
            </w:r>
          </w:p>
        </w:tc>
      </w:tr>
    </w:tbl>
    <w:p>
      <w:pPr>
        <w:pStyle w:val="Normal"/>
        <w:spacing w:before="40" w:after="20"/>
        <w:rPr/>
      </w:pPr>
      <w:r>
        <w:rPr/>
      </w:r>
    </w:p>
    <w:p>
      <w:pPr>
        <w:pStyle w:val="Normal"/>
        <w:spacing w:before="240" w:after="80"/>
        <w:rPr/>
      </w:pPr>
      <w:r>
        <w:rPr>
          <w:rFonts w:eastAsia="Arial" w:cs="Arial"/>
          <w:b/>
          <w:bCs/>
          <w:color w:val="1E3A5F"/>
          <w:sz w:val="26"/>
          <w:szCs w:val="26"/>
        </w:rPr>
        <w:t>5.3  Adding New Integrations</w:t>
      </w:r>
    </w:p>
    <w:p>
      <w:pPr>
        <w:pStyle w:val="ListParagraph"/>
        <w:numPr>
          <w:ilvl w:val="0"/>
          <w:numId w:val="1"/>
        </w:numPr>
        <w:spacing w:before="30" w:after="30"/>
        <w:rPr/>
      </w:pPr>
      <w:r>
        <w:rPr>
          <w:rFonts w:eastAsia="Arial" w:cs="Arial"/>
          <w:color w:val="2C2C2C"/>
          <w:sz w:val="21"/>
          <w:szCs w:val="21"/>
        </w:rPr>
        <w:t>Integration SDK allows new connectors to be added in 2–4 weeks</w:t>
      </w:r>
    </w:p>
    <w:p>
      <w:pPr>
        <w:pStyle w:val="ListParagraph"/>
        <w:numPr>
          <w:ilvl w:val="0"/>
          <w:numId w:val="1"/>
        </w:numPr>
        <w:spacing w:before="30" w:after="30"/>
        <w:rPr/>
      </w:pPr>
      <w:r>
        <w:rPr>
          <w:rFonts w:eastAsia="Arial" w:cs="Arial"/>
          <w:color w:val="2C2C2C"/>
          <w:sz w:val="21"/>
          <w:szCs w:val="21"/>
        </w:rPr>
        <w:t>Community integrations: Vetted third-party connectors available through integration marketplace</w:t>
      </w:r>
    </w:p>
    <w:p>
      <w:pPr>
        <w:pStyle w:val="ListParagraph"/>
        <w:numPr>
          <w:ilvl w:val="0"/>
          <w:numId w:val="1"/>
        </w:numPr>
        <w:spacing w:before="30" w:after="30"/>
        <w:rPr/>
      </w:pPr>
      <w:r>
        <w:rPr>
          <w:rFonts w:eastAsia="Arial" w:cs="Arial"/>
          <w:color w:val="2C2C2C"/>
          <w:sz w:val="21"/>
          <w:szCs w:val="21"/>
        </w:rPr>
        <w:t>Roadmap: Upcoming integrations include Gusto, Rippling, Salesforce, Linear, Figma, Slack</w:t>
      </w:r>
    </w:p>
    <w:p>
      <w:pPr>
        <w:pStyle w:val="Normal"/>
        <w:rPr/>
      </w:pPr>
      <w:r>
        <w:rPr/>
      </w:r>
      <w:r>
        <w:br w:type="page"/>
      </w:r>
    </w:p>
    <w:p>
      <w:pPr>
        <w:pStyle w:val="Normal"/>
        <w:pBdr>
          <w:bottom w:val="single" w:sz="16" w:space="0" w:color="FFFFFF"/>
        </w:pBdr>
        <w:shd w:val="clear" w:fill="1E5C2E"/>
        <w:spacing w:before="0" w:after="0"/>
        <w:jc w:val="left"/>
        <w:rPr/>
      </w:pPr>
      <w:r>
        <w:rPr>
          <w:rFonts w:eastAsia="Arial" w:cs="Arial"/>
          <w:b/>
          <w:bCs/>
          <w:color w:val="FFFFFF"/>
          <w:sz w:val="32"/>
          <w:szCs w:val="32"/>
        </w:rPr>
        <w:t>Phase 6  APPLICATION &amp; EXPERIENCE LAYER</w:t>
      </w:r>
      <w:r>
        <w:rPr>
          <w:rFonts w:eastAsia="Arial" w:cs="Arial"/>
          <w:i/>
          <w:iCs/>
          <w:color w:val="DDDDDD"/>
          <w:sz w:val="24"/>
          <w:szCs w:val="24"/>
        </w:rPr>
        <w:t xml:space="preserve">  —  Where Founders Interact — The user-facing interface layer</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The Application &amp; Experience Layer is the surface through which founders engage with everything the system has built. It is designed to be founder-first: clean, action-oriented, and immediately clear on what the founder should do next. Every screen serves the mission of reducing friction between insight and action.</w:t>
      </w:r>
    </w:p>
    <w:p>
      <w:pPr>
        <w:pStyle w:val="Normal"/>
        <w:spacing w:before="40" w:after="40"/>
        <w:rPr/>
      </w:pPr>
      <w:r>
        <w:rPr/>
      </w:r>
    </w:p>
    <w:p>
      <w:pPr>
        <w:pStyle w:val="Normal"/>
        <w:spacing w:before="240" w:after="80"/>
        <w:rPr/>
      </w:pPr>
      <w:r>
        <w:rPr>
          <w:rFonts w:eastAsia="Arial" w:cs="Arial"/>
          <w:b/>
          <w:bCs/>
          <w:color w:val="1E3A5F"/>
          <w:sz w:val="26"/>
          <w:szCs w:val="26"/>
        </w:rPr>
        <w:t>6.1  Application Modules</w:t>
      </w:r>
    </w:p>
    <w:p>
      <w:pPr>
        <w:pStyle w:val="Normal"/>
        <w:spacing w:before="20" w:after="20"/>
        <w:rPr/>
      </w:pPr>
      <w:r>
        <w:rPr/>
      </w:r>
    </w:p>
    <w:p>
      <w:pPr>
        <w:pStyle w:val="Normal"/>
        <w:spacing w:before="180" w:after="60"/>
        <w:rPr/>
      </w:pPr>
      <w:r>
        <w:rPr>
          <w:rFonts w:eastAsia="Arial" w:cs="Arial"/>
          <w:b/>
          <w:bCs/>
          <w:color w:val="2E5FA3"/>
          <w:sz w:val="24"/>
          <w:szCs w:val="24"/>
        </w:rPr>
        <w:t>6.1.1  Founder Dashboard</w:t>
      </w:r>
    </w:p>
    <w:p>
      <w:pPr>
        <w:pStyle w:val="Normal"/>
        <w:spacing w:before="40" w:after="40"/>
        <w:jc w:val="left"/>
        <w:rPr/>
      </w:pPr>
      <w:r>
        <w:rPr>
          <w:rFonts w:eastAsia="Arial" w:cs="Arial"/>
          <w:b w:val="false"/>
          <w:bCs w:val="false"/>
          <w:color w:val="2C2C2C"/>
          <w:sz w:val="22"/>
          <w:szCs w:val="22"/>
        </w:rPr>
        <w:t>The command center. Designed to answer one question in 5 seconds: 'Am I on track?' The dashboard surfaces the Health Score, key KPI trends, and the top 3 next steps — nothing else. Everything the founder needs, nothing they don't.</w:t>
      </w:r>
    </w:p>
    <w:p>
      <w:pPr>
        <w:pStyle w:val="ListParagraph"/>
        <w:numPr>
          <w:ilvl w:val="0"/>
          <w:numId w:val="1"/>
        </w:numPr>
        <w:spacing w:before="30" w:after="30"/>
        <w:rPr/>
      </w:pPr>
      <w:r>
        <w:rPr>
          <w:rFonts w:eastAsia="Arial" w:cs="Arial"/>
          <w:color w:val="2C2C2C"/>
          <w:sz w:val="21"/>
          <w:szCs w:val="21"/>
        </w:rPr>
        <w:t>Health Score: Prominent display (0–100) with trend arrow and dimension breakdown</w:t>
      </w:r>
    </w:p>
    <w:p>
      <w:pPr>
        <w:pStyle w:val="ListParagraph"/>
        <w:numPr>
          <w:ilvl w:val="0"/>
          <w:numId w:val="1"/>
        </w:numPr>
        <w:spacing w:before="30" w:after="30"/>
        <w:rPr/>
      </w:pPr>
      <w:r>
        <w:rPr>
          <w:rFonts w:eastAsia="Arial" w:cs="Arial"/>
          <w:color w:val="2C2C2C"/>
          <w:sz w:val="21"/>
          <w:szCs w:val="21"/>
        </w:rPr>
        <w:t>Next Steps: Top 3 priority actions from Decision Layer — each one-click actionable</w:t>
      </w:r>
    </w:p>
    <w:p>
      <w:pPr>
        <w:pStyle w:val="ListParagraph"/>
        <w:numPr>
          <w:ilvl w:val="0"/>
          <w:numId w:val="1"/>
        </w:numPr>
        <w:spacing w:before="30" w:after="30"/>
        <w:rPr/>
      </w:pPr>
      <w:r>
        <w:rPr>
          <w:rFonts w:eastAsia="Arial" w:cs="Arial"/>
          <w:color w:val="2C2C2C"/>
          <w:sz w:val="21"/>
          <w:szCs w:val="21"/>
        </w:rPr>
        <w:t>Recent Activity: Timeline of system events, completed actions, and alerts from the past 7 days</w:t>
      </w:r>
    </w:p>
    <w:p>
      <w:pPr>
        <w:pStyle w:val="ListParagraph"/>
        <w:numPr>
          <w:ilvl w:val="0"/>
          <w:numId w:val="1"/>
        </w:numPr>
        <w:spacing w:before="30" w:after="30"/>
        <w:rPr/>
      </w:pPr>
      <w:r>
        <w:rPr>
          <w:rFonts w:eastAsia="Arial" w:cs="Arial"/>
          <w:color w:val="2C2C2C"/>
          <w:sz w:val="21"/>
          <w:szCs w:val="21"/>
        </w:rPr>
        <w:t>Quick KPIs: Runway, MRR, team size, open risks — updated in real-time</w:t>
      </w:r>
    </w:p>
    <w:p>
      <w:pPr>
        <w:pStyle w:val="ListParagraph"/>
        <w:numPr>
          <w:ilvl w:val="0"/>
          <w:numId w:val="1"/>
        </w:numPr>
        <w:spacing w:before="30" w:after="30"/>
        <w:rPr/>
      </w:pPr>
      <w:r>
        <w:rPr>
          <w:rFonts w:eastAsia="Arial" w:cs="Arial"/>
          <w:color w:val="2C2C2C"/>
          <w:sz w:val="21"/>
          <w:szCs w:val="21"/>
        </w:rPr>
        <w:t>Design principle: No infinite scroll; no notification clutter; maximum 7 elements on screen at once</w:t>
      </w:r>
    </w:p>
    <w:p>
      <w:pPr>
        <w:pStyle w:val="Normal"/>
        <w:spacing w:before="30" w:after="20"/>
        <w:rPr/>
      </w:pPr>
      <w:r>
        <w:rPr/>
      </w:r>
    </w:p>
    <w:p>
      <w:pPr>
        <w:pStyle w:val="Normal"/>
        <w:spacing w:before="180" w:after="60"/>
        <w:rPr/>
      </w:pPr>
      <w:r>
        <w:rPr>
          <w:rFonts w:eastAsia="Arial" w:cs="Arial"/>
          <w:b/>
          <w:bCs/>
          <w:color w:val="2E5FA3"/>
          <w:sz w:val="24"/>
          <w:szCs w:val="24"/>
        </w:rPr>
        <w:t>6.1.2  Roadmap View</w:t>
      </w:r>
    </w:p>
    <w:p>
      <w:pPr>
        <w:pStyle w:val="Normal"/>
        <w:spacing w:before="40" w:after="40"/>
        <w:jc w:val="left"/>
        <w:rPr/>
      </w:pPr>
      <w:r>
        <w:rPr>
          <w:rFonts w:eastAsia="Arial" w:cs="Arial"/>
          <w:b w:val="false"/>
          <w:bCs w:val="false"/>
          <w:color w:val="2C2C2C"/>
          <w:sz w:val="22"/>
          <w:szCs w:val="22"/>
        </w:rPr>
        <w:t>A visual representation of the startup's journey — where they are now, what stage gates they've passed, what's coming next, and how the timeline maps to fundraising and business milestones.</w:t>
      </w:r>
    </w:p>
    <w:p>
      <w:pPr>
        <w:pStyle w:val="ListParagraph"/>
        <w:numPr>
          <w:ilvl w:val="0"/>
          <w:numId w:val="1"/>
        </w:numPr>
        <w:spacing w:before="30" w:after="30"/>
        <w:rPr/>
      </w:pPr>
      <w:r>
        <w:rPr>
          <w:rFonts w:eastAsia="Arial" w:cs="Arial"/>
          <w:color w:val="2C2C2C"/>
          <w:sz w:val="21"/>
          <w:szCs w:val="21"/>
        </w:rPr>
        <w:t>Stage View: Visual stage map (0–10) with current position highlighted and gates marked</w:t>
      </w:r>
    </w:p>
    <w:p>
      <w:pPr>
        <w:pStyle w:val="ListParagraph"/>
        <w:numPr>
          <w:ilvl w:val="0"/>
          <w:numId w:val="1"/>
        </w:numPr>
        <w:spacing w:before="30" w:after="30"/>
        <w:rPr/>
      </w:pPr>
      <w:r>
        <w:rPr>
          <w:rFonts w:eastAsia="Arial" w:cs="Arial"/>
          <w:color w:val="2C2C2C"/>
          <w:sz w:val="21"/>
          <w:szCs w:val="21"/>
        </w:rPr>
        <w:t>Tasks: All active tasks organized by stage, domain, and priority with completion tracking</w:t>
      </w:r>
    </w:p>
    <w:p>
      <w:pPr>
        <w:pStyle w:val="ListParagraph"/>
        <w:numPr>
          <w:ilvl w:val="0"/>
          <w:numId w:val="1"/>
        </w:numPr>
        <w:spacing w:before="30" w:after="30"/>
        <w:rPr/>
      </w:pPr>
      <w:r>
        <w:rPr>
          <w:rFonts w:eastAsia="Arial" w:cs="Arial"/>
          <w:color w:val="2C2C2C"/>
          <w:sz w:val="21"/>
          <w:szCs w:val="21"/>
        </w:rPr>
        <w:t>Milestones: Key company milestones (first revenue, first hire, seed round) with target and actual dates</w:t>
      </w:r>
    </w:p>
    <w:p>
      <w:pPr>
        <w:pStyle w:val="ListParagraph"/>
        <w:numPr>
          <w:ilvl w:val="0"/>
          <w:numId w:val="1"/>
        </w:numPr>
        <w:spacing w:before="30" w:after="30"/>
        <w:rPr/>
      </w:pPr>
      <w:r>
        <w:rPr>
          <w:rFonts w:eastAsia="Arial" w:cs="Arial"/>
          <w:color w:val="2C2C2C"/>
          <w:sz w:val="21"/>
          <w:szCs w:val="21"/>
        </w:rPr>
        <w:t>Timeline: Gantt-style view of tasks, milestones, and deadlines; critical path highlighted</w:t>
      </w:r>
    </w:p>
    <w:p>
      <w:pPr>
        <w:pStyle w:val="ListParagraph"/>
        <w:numPr>
          <w:ilvl w:val="0"/>
          <w:numId w:val="1"/>
        </w:numPr>
        <w:spacing w:before="30" w:after="30"/>
        <w:rPr/>
      </w:pPr>
      <w:r>
        <w:rPr>
          <w:rFonts w:eastAsia="Arial" w:cs="Arial"/>
          <w:color w:val="2C2C2C"/>
          <w:sz w:val="21"/>
          <w:szCs w:val="21"/>
        </w:rPr>
        <w:t>Filtering: Filter by domain (legal, financial, product), assignee, or time period</w:t>
      </w:r>
    </w:p>
    <w:p>
      <w:pPr>
        <w:pStyle w:val="Normal"/>
        <w:spacing w:before="30" w:after="20"/>
        <w:rPr/>
      </w:pPr>
      <w:r>
        <w:rPr/>
      </w:r>
    </w:p>
    <w:p>
      <w:pPr>
        <w:pStyle w:val="Normal"/>
        <w:spacing w:before="180" w:after="60"/>
        <w:rPr/>
      </w:pPr>
      <w:r>
        <w:rPr>
          <w:rFonts w:eastAsia="Arial" w:cs="Arial"/>
          <w:b/>
          <w:bCs/>
          <w:color w:val="2E5FA3"/>
          <w:sz w:val="24"/>
          <w:szCs w:val="24"/>
        </w:rPr>
        <w:t>6.1.3  AI Co-Founder Chat</w:t>
      </w:r>
    </w:p>
    <w:p>
      <w:pPr>
        <w:pStyle w:val="Normal"/>
        <w:spacing w:before="40" w:after="40"/>
        <w:jc w:val="left"/>
        <w:rPr/>
      </w:pPr>
      <w:r>
        <w:rPr>
          <w:rFonts w:eastAsia="Arial" w:cs="Arial"/>
          <w:b w:val="false"/>
          <w:bCs w:val="false"/>
          <w:color w:val="2C2C2C"/>
          <w:sz w:val="22"/>
          <w:szCs w:val="22"/>
        </w:rPr>
        <w:t>A conversational interface to the AI Co-Founder Engine. Founders can ask anything about their company, their industry, fundraising, legal questions, or strategic decisions — and receive contextual answers grounded in their actual company data.</w:t>
      </w:r>
    </w:p>
    <w:p>
      <w:pPr>
        <w:pStyle w:val="ListParagraph"/>
        <w:numPr>
          <w:ilvl w:val="0"/>
          <w:numId w:val="1"/>
        </w:numPr>
        <w:spacing w:before="30" w:after="30"/>
        <w:rPr/>
      </w:pPr>
      <w:r>
        <w:rPr>
          <w:rFonts w:eastAsia="Arial" w:cs="Arial"/>
          <w:color w:val="2C2C2C"/>
          <w:sz w:val="21"/>
          <w:szCs w:val="21"/>
        </w:rPr>
        <w:t>'Ask Anything': Free-text input with auto-suggest for common question types</w:t>
      </w:r>
    </w:p>
    <w:p>
      <w:pPr>
        <w:pStyle w:val="ListParagraph"/>
        <w:numPr>
          <w:ilvl w:val="0"/>
          <w:numId w:val="1"/>
        </w:numPr>
        <w:spacing w:before="30" w:after="30"/>
        <w:rPr/>
      </w:pPr>
      <w:r>
        <w:rPr>
          <w:rFonts w:eastAsia="Arial" w:cs="Arial"/>
          <w:color w:val="2C2C2C"/>
          <w:sz w:val="21"/>
          <w:szCs w:val="21"/>
        </w:rPr>
        <w:t>Get Clarity: Structured clarification flows for complex topics (cap table dilution, fundraising strategy, hiring plan)</w:t>
      </w:r>
    </w:p>
    <w:p>
      <w:pPr>
        <w:pStyle w:val="ListParagraph"/>
        <w:numPr>
          <w:ilvl w:val="0"/>
          <w:numId w:val="1"/>
        </w:numPr>
        <w:spacing w:before="30" w:after="30"/>
        <w:rPr/>
      </w:pPr>
      <w:r>
        <w:rPr>
          <w:rFonts w:eastAsia="Arial" w:cs="Arial"/>
          <w:color w:val="2C2C2C"/>
          <w:sz w:val="21"/>
          <w:szCs w:val="21"/>
        </w:rPr>
        <w:t>Instant Guidance: Sub-3-second response time for common queries; longer for complex analysis</w:t>
      </w:r>
    </w:p>
    <w:p>
      <w:pPr>
        <w:pStyle w:val="ListParagraph"/>
        <w:numPr>
          <w:ilvl w:val="0"/>
          <w:numId w:val="1"/>
        </w:numPr>
        <w:spacing w:before="30" w:after="30"/>
        <w:rPr/>
      </w:pPr>
      <w:r>
        <w:rPr>
          <w:rFonts w:eastAsia="Arial" w:cs="Arial"/>
          <w:color w:val="2C2C2C"/>
          <w:sz w:val="21"/>
          <w:szCs w:val="21"/>
        </w:rPr>
        <w:t>Document Generation: 'Draft my SAFE terms' or 'Generate a job description for a VP of Sales' — AI produces first draft</w:t>
      </w:r>
    </w:p>
    <w:p>
      <w:pPr>
        <w:pStyle w:val="ListParagraph"/>
        <w:numPr>
          <w:ilvl w:val="0"/>
          <w:numId w:val="1"/>
        </w:numPr>
        <w:spacing w:before="30" w:after="30"/>
        <w:rPr/>
      </w:pPr>
      <w:r>
        <w:rPr>
          <w:rFonts w:eastAsia="Arial" w:cs="Arial"/>
          <w:color w:val="2C2C2C"/>
          <w:sz w:val="21"/>
          <w:szCs w:val="21"/>
        </w:rPr>
        <w:t>Citation: Every factual claim includes a source reference (Company Object field, document, or case study)</w:t>
      </w:r>
    </w:p>
    <w:p>
      <w:pPr>
        <w:pStyle w:val="Normal"/>
        <w:spacing w:before="30" w:after="20"/>
        <w:rPr/>
      </w:pPr>
      <w:r>
        <w:rPr/>
      </w:r>
    </w:p>
    <w:p>
      <w:pPr>
        <w:pStyle w:val="Normal"/>
        <w:spacing w:before="180" w:after="60"/>
        <w:rPr/>
      </w:pPr>
      <w:r>
        <w:rPr>
          <w:rFonts w:eastAsia="Arial" w:cs="Arial"/>
          <w:b/>
          <w:bCs/>
          <w:color w:val="2E5FA3"/>
          <w:sz w:val="24"/>
          <w:szCs w:val="24"/>
        </w:rPr>
        <w:t>6.1.4  Legal Center</w:t>
      </w:r>
    </w:p>
    <w:p>
      <w:pPr>
        <w:pStyle w:val="Normal"/>
        <w:spacing w:before="40" w:after="40"/>
        <w:jc w:val="left"/>
        <w:rPr/>
      </w:pPr>
      <w:r>
        <w:rPr>
          <w:rFonts w:eastAsia="Arial" w:cs="Arial"/>
          <w:b w:val="false"/>
          <w:bCs w:val="false"/>
          <w:color w:val="2C2C2C"/>
          <w:sz w:val="22"/>
          <w:szCs w:val="22"/>
        </w:rPr>
        <w:t>A centralized hub for all legal documents, compliance tracking, and legal action management.</w:t>
      </w:r>
    </w:p>
    <w:p>
      <w:pPr>
        <w:pStyle w:val="ListParagraph"/>
        <w:numPr>
          <w:ilvl w:val="0"/>
          <w:numId w:val="1"/>
        </w:numPr>
        <w:spacing w:before="30" w:after="30"/>
        <w:rPr/>
      </w:pPr>
      <w:r>
        <w:rPr>
          <w:rFonts w:eastAsia="Arial" w:cs="Arial"/>
          <w:color w:val="2C2C2C"/>
          <w:sz w:val="21"/>
          <w:szCs w:val="21"/>
        </w:rPr>
        <w:t>Generate Docs: One-click generation of standard legal documents using Company Object data (PIIAs, NDAs, offer letters, advisor agreements)</w:t>
      </w:r>
    </w:p>
    <w:p>
      <w:pPr>
        <w:pStyle w:val="ListParagraph"/>
        <w:numPr>
          <w:ilvl w:val="0"/>
          <w:numId w:val="1"/>
        </w:numPr>
        <w:spacing w:before="30" w:after="30"/>
        <w:rPr/>
      </w:pPr>
      <w:r>
        <w:rPr>
          <w:rFonts w:eastAsia="Arial" w:cs="Arial"/>
          <w:color w:val="2C2C2C"/>
          <w:sz w:val="21"/>
          <w:szCs w:val="21"/>
        </w:rPr>
        <w:t>Review: AI-assisted contract review highlighting key terms, risks, and missing provisions</w:t>
      </w:r>
    </w:p>
    <w:p>
      <w:pPr>
        <w:pStyle w:val="ListParagraph"/>
        <w:numPr>
          <w:ilvl w:val="0"/>
          <w:numId w:val="1"/>
        </w:numPr>
        <w:spacing w:before="30" w:after="30"/>
        <w:rPr/>
      </w:pPr>
      <w:r>
        <w:rPr>
          <w:rFonts w:eastAsia="Arial" w:cs="Arial"/>
          <w:color w:val="2C2C2C"/>
          <w:sz w:val="21"/>
          <w:szCs w:val="21"/>
        </w:rPr>
        <w:t>E-Sign: Integrated e-signature workflow — send, track, and store signed documents</w:t>
      </w:r>
    </w:p>
    <w:p>
      <w:pPr>
        <w:pStyle w:val="ListParagraph"/>
        <w:numPr>
          <w:ilvl w:val="0"/>
          <w:numId w:val="1"/>
        </w:numPr>
        <w:spacing w:before="30" w:after="30"/>
        <w:rPr/>
      </w:pPr>
      <w:r>
        <w:rPr>
          <w:rFonts w:eastAsia="Arial" w:cs="Arial"/>
          <w:color w:val="2C2C2C"/>
          <w:sz w:val="21"/>
          <w:szCs w:val="21"/>
        </w:rPr>
        <w:t>Track: Compliance calendar showing all upcoming legal deadlines and filing obligations</w:t>
      </w:r>
    </w:p>
    <w:p>
      <w:pPr>
        <w:pStyle w:val="ListParagraph"/>
        <w:numPr>
          <w:ilvl w:val="0"/>
          <w:numId w:val="1"/>
        </w:numPr>
        <w:spacing w:before="30" w:after="30"/>
        <w:rPr/>
      </w:pPr>
      <w:r>
        <w:rPr>
          <w:rFonts w:eastAsia="Arial" w:cs="Arial"/>
          <w:color w:val="2C2C2C"/>
          <w:sz w:val="21"/>
          <w:szCs w:val="21"/>
        </w:rPr>
        <w:t>Repository: Full searchable archive of all legal documents with version history</w:t>
      </w:r>
    </w:p>
    <w:p>
      <w:pPr>
        <w:pStyle w:val="Normal"/>
        <w:spacing w:before="30" w:after="20"/>
        <w:rPr/>
      </w:pPr>
      <w:r>
        <w:rPr/>
      </w:r>
    </w:p>
    <w:p>
      <w:pPr>
        <w:pStyle w:val="Normal"/>
        <w:spacing w:before="180" w:after="60"/>
        <w:rPr/>
      </w:pPr>
      <w:r>
        <w:rPr>
          <w:rFonts w:eastAsia="Arial" w:cs="Arial"/>
          <w:b/>
          <w:bCs/>
          <w:color w:val="2E5FA3"/>
          <w:sz w:val="24"/>
          <w:szCs w:val="24"/>
        </w:rPr>
        <w:t>6.1.5  Fundraising Center</w:t>
      </w:r>
    </w:p>
    <w:p>
      <w:pPr>
        <w:pStyle w:val="Normal"/>
        <w:spacing w:before="40" w:after="40"/>
        <w:jc w:val="left"/>
        <w:rPr/>
      </w:pPr>
      <w:r>
        <w:rPr>
          <w:rFonts w:eastAsia="Arial" w:cs="Arial"/>
          <w:b w:val="false"/>
          <w:bCs w:val="false"/>
          <w:color w:val="2C2C2C"/>
          <w:sz w:val="22"/>
          <w:szCs w:val="22"/>
        </w:rPr>
        <w:t>Dedicated workspace for managing the fundraising process from first investor contact to signed term sheet.</w:t>
      </w:r>
    </w:p>
    <w:p>
      <w:pPr>
        <w:pStyle w:val="ListParagraph"/>
        <w:numPr>
          <w:ilvl w:val="0"/>
          <w:numId w:val="1"/>
        </w:numPr>
        <w:spacing w:before="30" w:after="30"/>
        <w:rPr/>
      </w:pPr>
      <w:r>
        <w:rPr>
          <w:rFonts w:eastAsia="Arial" w:cs="Arial"/>
          <w:color w:val="2C2C2C"/>
          <w:sz w:val="21"/>
          <w:szCs w:val="21"/>
        </w:rPr>
        <w:t>Investor CRM: Contact database of investors with relationship status, last contact, notes, and next step</w:t>
      </w:r>
    </w:p>
    <w:p>
      <w:pPr>
        <w:pStyle w:val="ListParagraph"/>
        <w:numPr>
          <w:ilvl w:val="0"/>
          <w:numId w:val="1"/>
        </w:numPr>
        <w:spacing w:before="30" w:after="30"/>
        <w:rPr/>
      </w:pPr>
      <w:r>
        <w:rPr>
          <w:rFonts w:eastAsia="Arial" w:cs="Arial"/>
          <w:color w:val="2C2C2C"/>
          <w:sz w:val="21"/>
          <w:szCs w:val="21"/>
        </w:rPr>
        <w:t>Deal Pipeline: Kanban board tracking investors through stages: Researching → Intro → Meeting → Due Diligence → Offer → Closed</w:t>
      </w:r>
    </w:p>
    <w:p>
      <w:pPr>
        <w:pStyle w:val="ListParagraph"/>
        <w:numPr>
          <w:ilvl w:val="0"/>
          <w:numId w:val="1"/>
        </w:numPr>
        <w:spacing w:before="30" w:after="30"/>
        <w:rPr/>
      </w:pPr>
      <w:r>
        <w:rPr>
          <w:rFonts w:eastAsia="Arial" w:cs="Arial"/>
          <w:color w:val="2C2C2C"/>
          <w:sz w:val="21"/>
          <w:szCs w:val="21"/>
        </w:rPr>
        <w:t>Data Room: Organized, access-controlled folder of fundraising documents (deck, financials, cap table, legal, team)</w:t>
      </w:r>
    </w:p>
    <w:p>
      <w:pPr>
        <w:pStyle w:val="ListParagraph"/>
        <w:numPr>
          <w:ilvl w:val="0"/>
          <w:numId w:val="1"/>
        </w:numPr>
        <w:spacing w:before="30" w:after="30"/>
        <w:rPr/>
      </w:pPr>
      <w:r>
        <w:rPr>
          <w:rFonts w:eastAsia="Arial" w:cs="Arial"/>
          <w:color w:val="2C2C2C"/>
          <w:sz w:val="21"/>
          <w:szCs w:val="21"/>
        </w:rPr>
        <w:t>Term Sheets: Template library for SAFEs, convertible notes, and priced rounds; AI highlights non-standard terms</w:t>
      </w:r>
    </w:p>
    <w:p>
      <w:pPr>
        <w:pStyle w:val="ListParagraph"/>
        <w:numPr>
          <w:ilvl w:val="0"/>
          <w:numId w:val="1"/>
        </w:numPr>
        <w:spacing w:before="30" w:after="30"/>
        <w:rPr/>
      </w:pPr>
      <w:r>
        <w:rPr>
          <w:rFonts w:eastAsia="Arial" w:cs="Arial"/>
          <w:color w:val="2C2C2C"/>
          <w:sz w:val="21"/>
          <w:szCs w:val="21"/>
        </w:rPr>
        <w:t>Fundraising Health Score: Readiness score based on data room completeness, investor pipeline, and narrative strength</w:t>
      </w:r>
    </w:p>
    <w:p>
      <w:pPr>
        <w:pStyle w:val="Normal"/>
        <w:spacing w:before="30" w:after="20"/>
        <w:rPr/>
      </w:pPr>
      <w:r>
        <w:rPr/>
      </w:r>
    </w:p>
    <w:p>
      <w:pPr>
        <w:pStyle w:val="Normal"/>
        <w:spacing w:before="180" w:after="60"/>
        <w:rPr/>
      </w:pPr>
      <w:r>
        <w:rPr>
          <w:rFonts w:eastAsia="Arial" w:cs="Arial"/>
          <w:b/>
          <w:bCs/>
          <w:color w:val="2E5FA3"/>
          <w:sz w:val="24"/>
          <w:szCs w:val="24"/>
        </w:rPr>
        <w:t>6.1.6  Health Score Center</w:t>
      </w:r>
    </w:p>
    <w:p>
      <w:pPr>
        <w:pStyle w:val="Normal"/>
        <w:spacing w:before="40" w:after="40"/>
        <w:jc w:val="left"/>
        <w:rPr/>
      </w:pPr>
      <w:r>
        <w:rPr>
          <w:rFonts w:eastAsia="Arial" w:cs="Arial"/>
          <w:b w:val="false"/>
          <w:bCs w:val="false"/>
          <w:color w:val="2C2C2C"/>
          <w:sz w:val="22"/>
          <w:szCs w:val="22"/>
        </w:rPr>
        <w:t>Deep-dive interface for the 6-dimension Health Score — showing trends, benchmarks, and action plans.</w:t>
      </w:r>
    </w:p>
    <w:p>
      <w:pPr>
        <w:pStyle w:val="ListParagraph"/>
        <w:numPr>
          <w:ilvl w:val="0"/>
          <w:numId w:val="1"/>
        </w:numPr>
        <w:spacing w:before="30" w:after="30"/>
        <w:rPr/>
      </w:pPr>
      <w:r>
        <w:rPr>
          <w:rFonts w:eastAsia="Arial" w:cs="Arial"/>
          <w:color w:val="2C2C2C"/>
          <w:sz w:val="21"/>
          <w:szCs w:val="21"/>
        </w:rPr>
        <w:t>6 Dimension Cards: Each dimension shown with score, trend, benchmark comparison, and top 3 improvement actions</w:t>
      </w:r>
    </w:p>
    <w:p>
      <w:pPr>
        <w:pStyle w:val="ListParagraph"/>
        <w:numPr>
          <w:ilvl w:val="0"/>
          <w:numId w:val="1"/>
        </w:numPr>
        <w:spacing w:before="30" w:after="30"/>
        <w:rPr/>
      </w:pPr>
      <w:r>
        <w:rPr>
          <w:rFonts w:eastAsia="Arial" w:cs="Arial"/>
          <w:color w:val="2C2C2C"/>
          <w:sz w:val="21"/>
          <w:szCs w:val="21"/>
        </w:rPr>
        <w:t>Trend Charts: 90-day historical chart for overall score and each dimension</w:t>
      </w:r>
    </w:p>
    <w:p>
      <w:pPr>
        <w:pStyle w:val="ListParagraph"/>
        <w:numPr>
          <w:ilvl w:val="0"/>
          <w:numId w:val="1"/>
        </w:numPr>
        <w:spacing w:before="30" w:after="30"/>
        <w:rPr/>
      </w:pPr>
      <w:r>
        <w:rPr>
          <w:rFonts w:eastAsia="Arial" w:cs="Arial"/>
          <w:color w:val="2C2C2C"/>
          <w:sz w:val="21"/>
          <w:szCs w:val="21"/>
        </w:rPr>
        <w:t>Benchmarks: Score vs stage-matched peer cohort (anonymized aggregate data)</w:t>
      </w:r>
    </w:p>
    <w:p>
      <w:pPr>
        <w:pStyle w:val="ListParagraph"/>
        <w:numPr>
          <w:ilvl w:val="0"/>
          <w:numId w:val="1"/>
        </w:numPr>
        <w:spacing w:before="30" w:after="30"/>
        <w:rPr/>
      </w:pPr>
      <w:r>
        <w:rPr>
          <w:rFonts w:eastAsia="Arial" w:cs="Arial"/>
          <w:color w:val="2C2C2C"/>
          <w:sz w:val="21"/>
          <w:szCs w:val="21"/>
        </w:rPr>
        <w:t>Action Plan: Ranked list of highest-leverage actions to improve the score, auto-generated by the AI Brain</w:t>
      </w:r>
    </w:p>
    <w:p>
      <w:pPr>
        <w:pStyle w:val="Normal"/>
        <w:spacing w:before="30" w:after="20"/>
        <w:rPr/>
      </w:pPr>
      <w:r>
        <w:rPr/>
      </w:r>
    </w:p>
    <w:p>
      <w:pPr>
        <w:pStyle w:val="Normal"/>
        <w:spacing w:before="180" w:after="60"/>
        <w:rPr/>
      </w:pPr>
      <w:r>
        <w:rPr>
          <w:rFonts w:eastAsia="Arial" w:cs="Arial"/>
          <w:b/>
          <w:bCs/>
          <w:color w:val="2E5FA3"/>
          <w:sz w:val="24"/>
          <w:szCs w:val="24"/>
        </w:rPr>
        <w:t>6.1.7  Case Study Center</w:t>
      </w:r>
    </w:p>
    <w:p>
      <w:pPr>
        <w:pStyle w:val="Normal"/>
        <w:spacing w:before="40" w:after="40"/>
        <w:jc w:val="left"/>
        <w:rPr/>
      </w:pPr>
      <w:r>
        <w:rPr>
          <w:rFonts w:eastAsia="Arial" w:cs="Arial"/>
          <w:b w:val="false"/>
          <w:bCs w:val="false"/>
          <w:color w:val="2C2C2C"/>
          <w:sz w:val="22"/>
          <w:szCs w:val="22"/>
        </w:rPr>
        <w:t>Curated library of startup success and failure stories, matched to the founder's context.</w:t>
      </w:r>
    </w:p>
    <w:p>
      <w:pPr>
        <w:pStyle w:val="ListParagraph"/>
        <w:numPr>
          <w:ilvl w:val="0"/>
          <w:numId w:val="1"/>
        </w:numPr>
        <w:spacing w:before="30" w:after="30"/>
        <w:rPr/>
      </w:pPr>
      <w:r>
        <w:rPr>
          <w:rFonts w:eastAsia="Arial" w:cs="Arial"/>
          <w:color w:val="2C2C2C"/>
          <w:sz w:val="21"/>
          <w:szCs w:val="21"/>
        </w:rPr>
        <w:t>Success Stories: What worked, why it worked, what others in your situation did</w:t>
      </w:r>
    </w:p>
    <w:p>
      <w:pPr>
        <w:pStyle w:val="ListParagraph"/>
        <w:numPr>
          <w:ilvl w:val="0"/>
          <w:numId w:val="1"/>
        </w:numPr>
        <w:spacing w:before="30" w:after="30"/>
        <w:rPr/>
      </w:pPr>
      <w:r>
        <w:rPr>
          <w:rFonts w:eastAsia="Arial" w:cs="Arial"/>
          <w:color w:val="2C2C2C"/>
          <w:sz w:val="21"/>
          <w:szCs w:val="21"/>
        </w:rPr>
        <w:t>Failure Stories: Common mistakes at your stage, what went wrong, how to avoid it</w:t>
      </w:r>
    </w:p>
    <w:p>
      <w:pPr>
        <w:pStyle w:val="ListParagraph"/>
        <w:numPr>
          <w:ilvl w:val="0"/>
          <w:numId w:val="1"/>
        </w:numPr>
        <w:spacing w:before="30" w:after="30"/>
        <w:rPr/>
      </w:pPr>
      <w:r>
        <w:rPr>
          <w:rFonts w:eastAsia="Arial" w:cs="Arial"/>
          <w:color w:val="2C2C2C"/>
          <w:sz w:val="21"/>
          <w:szCs w:val="21"/>
        </w:rPr>
        <w:t>Lessons: Key takeaways organized by topic (fundraising, hiring, product, legal, finance)</w:t>
      </w:r>
    </w:p>
    <w:p>
      <w:pPr>
        <w:pStyle w:val="ListParagraph"/>
        <w:numPr>
          <w:ilvl w:val="0"/>
          <w:numId w:val="1"/>
        </w:numPr>
        <w:spacing w:before="30" w:after="30"/>
        <w:rPr/>
      </w:pPr>
      <w:r>
        <w:rPr>
          <w:rFonts w:eastAsia="Arial" w:cs="Arial"/>
          <w:color w:val="2C2C2C"/>
          <w:sz w:val="21"/>
          <w:szCs w:val="21"/>
        </w:rPr>
        <w:t>By Stage: Filter all case studies by startup stage for maximum relevance</w:t>
      </w:r>
    </w:p>
    <w:p>
      <w:pPr>
        <w:pStyle w:val="Normal"/>
        <w:spacing w:before="30" w:after="20"/>
        <w:rPr/>
      </w:pPr>
      <w:r>
        <w:rPr/>
      </w:r>
    </w:p>
    <w:p>
      <w:pPr>
        <w:pStyle w:val="Normal"/>
        <w:spacing w:before="180" w:after="60"/>
        <w:rPr/>
      </w:pPr>
      <w:r>
        <w:rPr>
          <w:rFonts w:eastAsia="Arial" w:cs="Arial"/>
          <w:b/>
          <w:bCs/>
          <w:color w:val="2E5FA3"/>
          <w:sz w:val="24"/>
          <w:szCs w:val="24"/>
        </w:rPr>
        <w:t>6.1.8  Alerts &amp; Notifications</w:t>
      </w:r>
    </w:p>
    <w:p>
      <w:pPr>
        <w:pStyle w:val="Normal"/>
        <w:spacing w:before="40" w:after="40"/>
        <w:jc w:val="left"/>
        <w:rPr/>
      </w:pPr>
      <w:r>
        <w:rPr>
          <w:rFonts w:eastAsia="Arial" w:cs="Arial"/>
          <w:b w:val="false"/>
          <w:bCs w:val="false"/>
          <w:color w:val="2C2C2C"/>
          <w:sz w:val="22"/>
          <w:szCs w:val="22"/>
        </w:rPr>
        <w:t>A unified notification center that surfaces critical, time-sensitive alerts across all domains.</w:t>
      </w:r>
    </w:p>
    <w:p>
      <w:pPr>
        <w:pStyle w:val="ListParagraph"/>
        <w:numPr>
          <w:ilvl w:val="0"/>
          <w:numId w:val="1"/>
        </w:numPr>
        <w:spacing w:before="30" w:after="30"/>
        <w:rPr/>
      </w:pPr>
      <w:r>
        <w:rPr>
          <w:rFonts w:eastAsia="Arial" w:cs="Arial"/>
          <w:color w:val="2C2C2C"/>
          <w:sz w:val="21"/>
          <w:szCs w:val="21"/>
        </w:rPr>
        <w:t>Critical Alerts: Immediate push + email for runway &lt; 3 months, missed legal deadline, compliance violation</w:t>
      </w:r>
    </w:p>
    <w:p>
      <w:pPr>
        <w:pStyle w:val="ListParagraph"/>
        <w:numPr>
          <w:ilvl w:val="0"/>
          <w:numId w:val="1"/>
        </w:numPr>
        <w:spacing w:before="30" w:after="30"/>
        <w:rPr/>
      </w:pPr>
      <w:r>
        <w:rPr>
          <w:rFonts w:eastAsia="Arial" w:cs="Arial"/>
          <w:color w:val="2C2C2C"/>
          <w:sz w:val="21"/>
          <w:szCs w:val="21"/>
        </w:rPr>
        <w:t>Deadlines: 7-day, 3-day, 1-day reminders for all upcoming tasks and obligations</w:t>
      </w:r>
    </w:p>
    <w:p>
      <w:pPr>
        <w:pStyle w:val="ListParagraph"/>
        <w:numPr>
          <w:ilvl w:val="0"/>
          <w:numId w:val="1"/>
        </w:numPr>
        <w:spacing w:before="30" w:after="30"/>
        <w:rPr/>
      </w:pPr>
      <w:r>
        <w:rPr>
          <w:rFonts w:eastAsia="Arial" w:cs="Arial"/>
          <w:color w:val="2C2C2C"/>
          <w:sz w:val="21"/>
          <w:szCs w:val="21"/>
        </w:rPr>
        <w:t>Updates: Non-urgent informational alerts (regulatory update, case study match, benchmark change)</w:t>
      </w:r>
    </w:p>
    <w:p>
      <w:pPr>
        <w:pStyle w:val="ListParagraph"/>
        <w:numPr>
          <w:ilvl w:val="0"/>
          <w:numId w:val="1"/>
        </w:numPr>
        <w:spacing w:before="30" w:after="30"/>
        <w:rPr/>
      </w:pPr>
      <w:r>
        <w:rPr>
          <w:rFonts w:eastAsia="Arial" w:cs="Arial"/>
          <w:color w:val="2C2C2C"/>
          <w:sz w:val="21"/>
          <w:szCs w:val="21"/>
        </w:rPr>
        <w:t>Reminders: Recurring reminders for regular obligations (monthly bookkeeping, quarterly tax payments)</w:t>
      </w:r>
    </w:p>
    <w:p>
      <w:pPr>
        <w:pStyle w:val="ListParagraph"/>
        <w:numPr>
          <w:ilvl w:val="0"/>
          <w:numId w:val="1"/>
        </w:numPr>
        <w:spacing w:before="30" w:after="30"/>
        <w:rPr/>
      </w:pPr>
      <w:r>
        <w:rPr>
          <w:rFonts w:eastAsia="Arial" w:cs="Arial"/>
          <w:color w:val="2C2C2C"/>
          <w:sz w:val="21"/>
          <w:szCs w:val="21"/>
        </w:rPr>
        <w:t>Delivery channels: In-app, email, SMS, Slack (configured per notification type by founder)</w:t>
      </w:r>
    </w:p>
    <w:p>
      <w:pPr>
        <w:pStyle w:val="Normal"/>
        <w:spacing w:before="40" w:after="20"/>
        <w:rPr/>
      </w:pPr>
      <w:r>
        <w:rPr/>
      </w:r>
    </w:p>
    <w:p>
      <w:pPr>
        <w:pStyle w:val="Normal"/>
        <w:spacing w:before="240" w:after="80"/>
        <w:rPr/>
      </w:pPr>
      <w:r>
        <w:rPr>
          <w:rFonts w:eastAsia="Arial" w:cs="Arial"/>
          <w:b/>
          <w:bCs/>
          <w:color w:val="1E3A5F"/>
          <w:sz w:val="26"/>
          <w:szCs w:val="26"/>
        </w:rPr>
        <w:t>6.2  Design System &amp; Principles</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Design System</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Component library built on Tailwind CSS + Radix UI; dark and light mode supported</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Performance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&lt; 2s page load; &lt; 200ms API response for common queries; WebSocket for real-time updates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Accessibility</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WCAG 2.1 AA compliant; keyboard navigation; screen reader support</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Mobile</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Fully responsive web app + native iOS and Android apps (React Native)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Localization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English first; Spanish, French, German planned for Q3</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Onboarding Flow</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Guided setup wizard takes founder from zero to first recommendations in &lt; 30 minutes</w:t>
            </w:r>
          </w:p>
        </w:tc>
      </w:tr>
    </w:tbl>
    <w:p>
      <w:pPr>
        <w:pStyle w:val="Normal"/>
        <w:rPr/>
      </w:pPr>
      <w:r>
        <w:rPr/>
      </w:r>
      <w:r>
        <w:br w:type="page"/>
      </w:r>
    </w:p>
    <w:p>
      <w:pPr>
        <w:pStyle w:val="Normal"/>
        <w:pBdr>
          <w:bottom w:val="single" w:sz="16" w:space="0" w:color="FFFFFF"/>
        </w:pBdr>
        <w:shd w:val="clear" w:fill="2C4A2C"/>
        <w:spacing w:before="0" w:after="0"/>
        <w:jc w:val="left"/>
        <w:rPr/>
      </w:pPr>
      <w:r>
        <w:rPr>
          <w:rFonts w:eastAsia="Arial" w:cs="Arial"/>
          <w:b/>
          <w:bCs/>
          <w:color w:val="FFFFFF"/>
          <w:sz w:val="32"/>
          <w:szCs w:val="32"/>
        </w:rPr>
        <w:t>Phase 7  CROSS-CUTTING SERVICES &amp; SECURITY</w:t>
      </w:r>
      <w:r>
        <w:rPr>
          <w:rFonts w:eastAsia="Arial" w:cs="Arial"/>
          <w:i/>
          <w:iCs/>
          <w:color w:val="DDDDDD"/>
          <w:sz w:val="24"/>
          <w:szCs w:val="24"/>
        </w:rPr>
        <w:t xml:space="preserve">  —  Platform-wide infrastructure, security, and compliance foundations</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Cross-cutting services are platform-wide capabilities that every other layer depends on. They are not features — they are infrastructure. Security, authentication, notifications, scheduling, file storage, analytics, and disaster recovery are all implemented once, correctly, and consumed by every other system component.</w:t>
      </w:r>
    </w:p>
    <w:p>
      <w:pPr>
        <w:pStyle w:val="Normal"/>
        <w:spacing w:before="40" w:after="40"/>
        <w:rPr/>
      </w:pPr>
      <w:r>
        <w:rPr/>
      </w:r>
    </w:p>
    <w:p>
      <w:pPr>
        <w:pStyle w:val="Normal"/>
        <w:spacing w:before="240" w:after="80"/>
        <w:rPr/>
      </w:pPr>
      <w:r>
        <w:rPr>
          <w:rFonts w:eastAsia="Arial" w:cs="Arial"/>
          <w:b/>
          <w:bCs/>
          <w:color w:val="1E3A5F"/>
          <w:sz w:val="26"/>
          <w:szCs w:val="26"/>
        </w:rPr>
        <w:t>7.1  Authentication &amp; Access</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SSO (Single Sign-On)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OAuth 2.0 / SAML 2.0 support; integration with Google, Microsoft, Apple identity providers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MFA (Multi-Factor Auth)</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TOTP authenticator app + SMS backup; required for all accounts; hardware key support (FIDO2)</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RBAC (Role-Based Access Control)</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Owner, Admin, Member, Viewer roles with field-level permission enforcement; custom role support for Enterprise tier</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Session Management</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JWT tokens with 24h expiry; refresh token rotation; device management (view/revoke active sessions)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Audit Trail</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Every login, permission change, and sensitive action logged with IP, device, and timestamp</w:t>
            </w:r>
          </w:p>
        </w:tc>
      </w:tr>
    </w:tbl>
    <w:p>
      <w:pPr>
        <w:pStyle w:val="Normal"/>
        <w:spacing w:before="40" w:after="20"/>
        <w:rPr/>
      </w:pPr>
      <w:r>
        <w:rPr/>
      </w:r>
    </w:p>
    <w:p>
      <w:pPr>
        <w:pStyle w:val="Normal"/>
        <w:spacing w:before="240" w:after="80"/>
        <w:rPr/>
      </w:pPr>
      <w:r>
        <w:rPr>
          <w:rFonts w:eastAsia="Arial" w:cs="Arial"/>
          <w:b/>
          <w:bCs/>
          <w:color w:val="1E3A5F"/>
          <w:sz w:val="26"/>
          <w:szCs w:val="26"/>
        </w:rPr>
        <w:t>7.2  Audit &amp; Activity Log</w:t>
      </w:r>
    </w:p>
    <w:p>
      <w:pPr>
        <w:pStyle w:val="Normal"/>
        <w:spacing w:before="40" w:after="40"/>
        <w:jc w:val="left"/>
        <w:rPr/>
      </w:pPr>
      <w:r>
        <w:rPr>
          <w:rFonts w:eastAsia="Arial" w:cs="Arial"/>
          <w:b w:val="false"/>
          <w:bCs w:val="false"/>
          <w:color w:val="2C2C2C"/>
          <w:sz w:val="22"/>
          <w:szCs w:val="22"/>
        </w:rPr>
        <w:t>Every action taken in StartupKit — by a human or by the AI — is recorded in an immutable audit log. This supports compliance audits, SOC 2 certification, and founder peace of mind.</w:t>
      </w:r>
    </w:p>
    <w:p>
      <w:pPr>
        <w:pStyle w:val="ListParagraph"/>
        <w:numPr>
          <w:ilvl w:val="0"/>
          <w:numId w:val="1"/>
        </w:numPr>
        <w:spacing w:before="30" w:after="30"/>
        <w:rPr/>
      </w:pPr>
      <w:r>
        <w:rPr>
          <w:rFonts w:eastAsia="Arial" w:cs="Arial"/>
          <w:color w:val="2C2C2C"/>
          <w:sz w:val="21"/>
          <w:szCs w:val="21"/>
        </w:rPr>
        <w:t>Log fields: Actor (user ID or system process), action type, resource affected, previous state, new state, timestamp, IP address, user agent</w:t>
      </w:r>
    </w:p>
    <w:p>
      <w:pPr>
        <w:pStyle w:val="ListParagraph"/>
        <w:numPr>
          <w:ilvl w:val="0"/>
          <w:numId w:val="1"/>
        </w:numPr>
        <w:spacing w:before="30" w:after="30"/>
        <w:rPr/>
      </w:pPr>
      <w:r>
        <w:rPr>
          <w:rFonts w:eastAsia="Arial" w:cs="Arial"/>
          <w:color w:val="2C2C2C"/>
          <w:sz w:val="21"/>
          <w:szCs w:val="21"/>
        </w:rPr>
        <w:t>Retention: 7 years (to support SOC 2 and legal discovery requirements)</w:t>
      </w:r>
    </w:p>
    <w:p>
      <w:pPr>
        <w:pStyle w:val="ListParagraph"/>
        <w:numPr>
          <w:ilvl w:val="0"/>
          <w:numId w:val="1"/>
        </w:numPr>
        <w:spacing w:before="30" w:after="30"/>
        <w:rPr/>
      </w:pPr>
      <w:r>
        <w:rPr>
          <w:rFonts w:eastAsia="Arial" w:cs="Arial"/>
          <w:color w:val="2C2C2C"/>
          <w:sz w:val="21"/>
          <w:szCs w:val="21"/>
        </w:rPr>
        <w:t>Access: Founder and Admin can query log; export to CSV for auditors</w:t>
      </w:r>
    </w:p>
    <w:p>
      <w:pPr>
        <w:pStyle w:val="ListParagraph"/>
        <w:numPr>
          <w:ilvl w:val="0"/>
          <w:numId w:val="1"/>
        </w:numPr>
        <w:spacing w:before="30" w:after="30"/>
        <w:rPr/>
      </w:pPr>
      <w:r>
        <w:rPr>
          <w:rFonts w:eastAsia="Arial" w:cs="Arial"/>
          <w:color w:val="2C2C2C"/>
          <w:sz w:val="21"/>
          <w:szCs w:val="21"/>
        </w:rPr>
        <w:t>Tamper-proof: Logs are write-once and cryptographically signed to prevent modification</w:t>
      </w:r>
    </w:p>
    <w:p>
      <w:pPr>
        <w:pStyle w:val="Normal"/>
        <w:spacing w:before="40" w:after="20"/>
        <w:rPr/>
      </w:pPr>
      <w:r>
        <w:rPr/>
      </w:r>
    </w:p>
    <w:p>
      <w:pPr>
        <w:pStyle w:val="Normal"/>
        <w:spacing w:before="240" w:after="80"/>
        <w:rPr/>
      </w:pPr>
      <w:r>
        <w:rPr>
          <w:rFonts w:eastAsia="Arial" w:cs="Arial"/>
          <w:b/>
          <w:bCs/>
          <w:color w:val="1E3A5F"/>
          <w:sz w:val="26"/>
          <w:szCs w:val="26"/>
        </w:rPr>
        <w:t>7.3  Notifications Service</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Email</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Transactional emails via SendGrid; Digest emails (daily summary of pending actions); open and click tracking</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In-App</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Real-time WebSocket notifications with unread count badge; notification center with read/archive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SMS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Critical alerts only via Twilio; opt-in; founder controls which alert types trigger SMS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Slack</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Slack app integration; configurable channels per alert type; slash command /startupkit status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Preferences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Per-notification-type delivery preference; quiet hours setting; frequency caps to prevent alert fatigue</w:t>
            </w:r>
          </w:p>
        </w:tc>
      </w:tr>
    </w:tbl>
    <w:p>
      <w:pPr>
        <w:pStyle w:val="Normal"/>
        <w:spacing w:before="40" w:after="20"/>
        <w:rPr/>
      </w:pPr>
      <w:r>
        <w:rPr/>
      </w:r>
    </w:p>
    <w:p>
      <w:pPr>
        <w:pStyle w:val="Normal"/>
        <w:spacing w:before="240" w:after="80"/>
        <w:rPr/>
      </w:pPr>
      <w:r>
        <w:rPr>
          <w:rFonts w:eastAsia="Arial" w:cs="Arial"/>
          <w:b/>
          <w:bCs/>
          <w:color w:val="1E3A5F"/>
          <w:sz w:val="26"/>
          <w:szCs w:val="26"/>
        </w:rPr>
        <w:t>7.4  Scheduler Service</w:t>
      </w:r>
    </w:p>
    <w:p>
      <w:pPr>
        <w:pStyle w:val="Normal"/>
        <w:spacing w:before="40" w:after="40"/>
        <w:jc w:val="left"/>
        <w:rPr/>
      </w:pPr>
      <w:r>
        <w:rPr>
          <w:rFonts w:eastAsia="Arial" w:cs="Arial"/>
          <w:b w:val="false"/>
          <w:bCs w:val="false"/>
          <w:color w:val="2C2C2C"/>
          <w:sz w:val="22"/>
          <w:szCs w:val="22"/>
        </w:rPr>
        <w:t>The Scheduler manages all time-based events across the platform — task deadlines, reminders, recurring obligations, integration sync schedules, and AI engine runs.</w:t>
      </w:r>
    </w:p>
    <w:p>
      <w:pPr>
        <w:pStyle w:val="ListParagraph"/>
        <w:numPr>
          <w:ilvl w:val="0"/>
          <w:numId w:val="1"/>
        </w:numPr>
        <w:spacing w:before="30" w:after="30"/>
        <w:rPr/>
      </w:pPr>
      <w:r>
        <w:rPr>
          <w:rFonts w:eastAsia="Arial" w:cs="Arial"/>
          <w:color w:val="2C2C2C"/>
          <w:sz w:val="21"/>
          <w:szCs w:val="21"/>
        </w:rPr>
        <w:t>Deadline Management: All tasks and obligations have deadlines; Scheduler triggers escalation 7/3/1 days before</w:t>
      </w:r>
    </w:p>
    <w:p>
      <w:pPr>
        <w:pStyle w:val="ListParagraph"/>
        <w:numPr>
          <w:ilvl w:val="0"/>
          <w:numId w:val="1"/>
        </w:numPr>
        <w:spacing w:before="30" w:after="30"/>
        <w:rPr/>
      </w:pPr>
      <w:r>
        <w:rPr>
          <w:rFonts w:eastAsia="Arial" w:cs="Arial"/>
          <w:color w:val="2C2C2C"/>
          <w:sz w:val="21"/>
          <w:szCs w:val="21"/>
        </w:rPr>
        <w:t>Reminders: Configurable reminder sequences per task type</w:t>
      </w:r>
    </w:p>
    <w:p>
      <w:pPr>
        <w:pStyle w:val="ListParagraph"/>
        <w:numPr>
          <w:ilvl w:val="0"/>
          <w:numId w:val="1"/>
        </w:numPr>
        <w:spacing w:before="30" w:after="30"/>
        <w:rPr/>
      </w:pPr>
      <w:r>
        <w:rPr>
          <w:rFonts w:eastAsia="Arial" w:cs="Arial"/>
          <w:color w:val="2C2C2C"/>
          <w:sz w:val="21"/>
          <w:szCs w:val="21"/>
        </w:rPr>
        <w:t>83(b) Election Tracking: Special high-priority scheduler for 83(b) elections — 30-day window is hard deadline</w:t>
      </w:r>
    </w:p>
    <w:p>
      <w:pPr>
        <w:pStyle w:val="ListParagraph"/>
        <w:numPr>
          <w:ilvl w:val="0"/>
          <w:numId w:val="1"/>
        </w:numPr>
        <w:spacing w:before="30" w:after="30"/>
        <w:rPr/>
      </w:pPr>
      <w:r>
        <w:rPr>
          <w:rFonts w:eastAsia="Arial" w:cs="Arial"/>
          <w:color w:val="2C2C2C"/>
          <w:sz w:val="21"/>
          <w:szCs w:val="21"/>
        </w:rPr>
        <w:t>Recurring Events: Monthly bookkeeping reminders, quarterly estimated tax reminders, annual report deadlines</w:t>
      </w:r>
    </w:p>
    <w:p>
      <w:pPr>
        <w:pStyle w:val="ListParagraph"/>
        <w:numPr>
          <w:ilvl w:val="0"/>
          <w:numId w:val="1"/>
        </w:numPr>
        <w:spacing w:before="30" w:after="30"/>
        <w:rPr/>
      </w:pPr>
      <w:r>
        <w:rPr>
          <w:rFonts w:eastAsia="Arial" w:cs="Arial"/>
          <w:color w:val="2C2C2C"/>
          <w:sz w:val="21"/>
          <w:szCs w:val="21"/>
        </w:rPr>
        <w:t>Integration Sync Jobs: Schedules API polling for integrations without webhook support</w:t>
      </w:r>
    </w:p>
    <w:p>
      <w:pPr>
        <w:pStyle w:val="ListParagraph"/>
        <w:numPr>
          <w:ilvl w:val="0"/>
          <w:numId w:val="1"/>
        </w:numPr>
        <w:spacing w:before="30" w:after="30"/>
        <w:rPr/>
      </w:pPr>
      <w:r>
        <w:rPr>
          <w:rFonts w:eastAsia="Arial" w:cs="Arial"/>
          <w:color w:val="2C2C2C"/>
          <w:sz w:val="21"/>
          <w:szCs w:val="21"/>
        </w:rPr>
        <w:t>AI Engine Runs: Daily scheduled runs for Stage Engine, Risk Engine, Health Score Engine</w:t>
      </w:r>
    </w:p>
    <w:p>
      <w:pPr>
        <w:pStyle w:val="Normal"/>
        <w:spacing w:before="40" w:after="20"/>
        <w:rPr/>
      </w:pPr>
      <w:r>
        <w:rPr/>
      </w:r>
    </w:p>
    <w:p>
      <w:pPr>
        <w:pStyle w:val="Normal"/>
        <w:spacing w:before="240" w:after="80"/>
        <w:rPr/>
      </w:pPr>
      <w:r>
        <w:rPr>
          <w:rFonts w:eastAsia="Arial" w:cs="Arial"/>
          <w:b/>
          <w:bCs/>
          <w:color w:val="1E3A5F"/>
          <w:sz w:val="26"/>
          <w:szCs w:val="26"/>
        </w:rPr>
        <w:t>7.5  File &amp; Document Service</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Storage Backend</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S3-compatible object storage (AWS S3 or GCP Cloud Storage); multi-region replication</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Versioning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Every file upload creates a new version; previous versions retained and accessible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Access Control</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Signed URLs with expiry for all file access; no public file URLs; RBAC enforced at file level</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Virus Scanning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All uploads scanned before storage; infected files quarantined and founder notified</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File Types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PDF, DOCX, XLSX, CSV, PNG, JPG, MP4 (for pitch deck recording); max 100MB per file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Search</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Full-text search on extracted document text; metadata search on file type, date, tags</w:t>
            </w:r>
          </w:p>
        </w:tc>
      </w:tr>
    </w:tbl>
    <w:p>
      <w:pPr>
        <w:pStyle w:val="Normal"/>
        <w:spacing w:before="40" w:after="20"/>
        <w:rPr/>
      </w:pPr>
      <w:r>
        <w:rPr/>
      </w:r>
    </w:p>
    <w:p>
      <w:pPr>
        <w:pStyle w:val="Normal"/>
        <w:spacing w:before="240" w:after="80"/>
        <w:rPr/>
      </w:pPr>
      <w:r>
        <w:rPr>
          <w:rFonts w:eastAsia="Arial" w:cs="Arial"/>
          <w:b/>
          <w:bCs/>
          <w:color w:val="1E3A5F"/>
          <w:sz w:val="26"/>
          <w:szCs w:val="26"/>
        </w:rPr>
        <w:t>7.6  Analytics &amp; Reporting</w:t>
      </w:r>
    </w:p>
    <w:p>
      <w:pPr>
        <w:pStyle w:val="ListParagraph"/>
        <w:numPr>
          <w:ilvl w:val="0"/>
          <w:numId w:val="1"/>
        </w:numPr>
        <w:spacing w:before="30" w:after="30"/>
        <w:rPr/>
      </w:pPr>
      <w:r>
        <w:rPr>
          <w:rFonts w:eastAsia="Arial" w:cs="Arial"/>
          <w:color w:val="2C2C2C"/>
          <w:sz w:val="21"/>
          <w:szCs w:val="21"/>
        </w:rPr>
        <w:t>Founder Analytics: Health Score trends, task completion rates, engagement metrics — all visible to the founder</w:t>
      </w:r>
    </w:p>
    <w:p>
      <w:pPr>
        <w:pStyle w:val="ListParagraph"/>
        <w:numPr>
          <w:ilvl w:val="0"/>
          <w:numId w:val="1"/>
        </w:numPr>
        <w:spacing w:before="30" w:after="30"/>
        <w:rPr/>
      </w:pPr>
      <w:r>
        <w:rPr>
          <w:rFonts w:eastAsia="Arial" w:cs="Arial"/>
          <w:color w:val="2C2C2C"/>
          <w:sz w:val="21"/>
          <w:szCs w:val="21"/>
        </w:rPr>
        <w:t>Platform Analytics: Usage metrics, feature adoption, churn signals — internal Anthropic/product team use</w:t>
      </w:r>
    </w:p>
    <w:p>
      <w:pPr>
        <w:pStyle w:val="ListParagraph"/>
        <w:numPr>
          <w:ilvl w:val="0"/>
          <w:numId w:val="1"/>
        </w:numPr>
        <w:spacing w:before="30" w:after="30"/>
        <w:rPr/>
      </w:pPr>
      <w:r>
        <w:rPr>
          <w:rFonts w:eastAsia="Arial" w:cs="Arial"/>
          <w:color w:val="2C2C2C"/>
          <w:sz w:val="21"/>
          <w:szCs w:val="21"/>
        </w:rPr>
        <w:t>Custom Reports: Founder can export any Company Object data as CSV or PDF report</w:t>
      </w:r>
    </w:p>
    <w:p>
      <w:pPr>
        <w:pStyle w:val="ListParagraph"/>
        <w:numPr>
          <w:ilvl w:val="0"/>
          <w:numId w:val="1"/>
        </w:numPr>
        <w:spacing w:before="30" w:after="30"/>
        <w:rPr/>
      </w:pPr>
      <w:r>
        <w:rPr>
          <w:rFonts w:eastAsia="Arial" w:cs="Arial"/>
          <w:color w:val="2C2C2C"/>
          <w:sz w:val="21"/>
          <w:szCs w:val="21"/>
        </w:rPr>
        <w:t>Investor Reports: Auto-generated monthly investor update email with KPIs pulled from Company Object</w:t>
      </w:r>
    </w:p>
    <w:p>
      <w:pPr>
        <w:pStyle w:val="ListParagraph"/>
        <w:numPr>
          <w:ilvl w:val="0"/>
          <w:numId w:val="1"/>
        </w:numPr>
        <w:spacing w:before="30" w:after="30"/>
        <w:rPr/>
      </w:pPr>
      <w:r>
        <w:rPr>
          <w:rFonts w:eastAsia="Arial" w:cs="Arial"/>
          <w:color w:val="2C2C2C"/>
          <w:sz w:val="21"/>
          <w:szCs w:val="21"/>
        </w:rPr>
        <w:t>Dashboards: Configurable KPI dashboard with drag-and-drop widgets (planned Q4)</w:t>
      </w:r>
    </w:p>
    <w:p>
      <w:pPr>
        <w:pStyle w:val="Normal"/>
        <w:spacing w:before="40" w:after="20"/>
        <w:rPr/>
      </w:pPr>
      <w:r>
        <w:rPr/>
      </w:r>
    </w:p>
    <w:p>
      <w:pPr>
        <w:pStyle w:val="Normal"/>
        <w:spacing w:before="240" w:after="80"/>
        <w:rPr/>
      </w:pPr>
      <w:r>
        <w:rPr>
          <w:rFonts w:eastAsia="Arial" w:cs="Arial"/>
          <w:b/>
          <w:bCs/>
          <w:color w:val="1E3A5F"/>
          <w:sz w:val="26"/>
          <w:szCs w:val="26"/>
        </w:rPr>
        <w:t>7.7  API Gateway</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Rate Limiting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Per-endpoint rate limits; per-user quotas; sliding window algorithm</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Authentication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All API calls require Bearer token; API keys for programmatic access (power users)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Versioning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API versioned (v1, v2); 12-month deprecation notice before version sunset</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Documentation</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OpenAPI 3.0 spec; interactive API explorer; code examples in Python, JavaScript, cURL</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Webhooks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Outbound webhooks for key events (task created, risk detected, health score changed); HMAC signature verification</w:t>
            </w:r>
          </w:p>
        </w:tc>
      </w:tr>
    </w:tbl>
    <w:p>
      <w:pPr>
        <w:pStyle w:val="Normal"/>
        <w:spacing w:before="40" w:after="20"/>
        <w:rPr/>
      </w:pPr>
      <w:r>
        <w:rPr/>
      </w:r>
    </w:p>
    <w:p>
      <w:pPr>
        <w:pStyle w:val="Normal"/>
        <w:spacing w:before="240" w:after="80"/>
        <w:rPr/>
      </w:pPr>
      <w:r>
        <w:rPr>
          <w:rFonts w:eastAsia="Arial" w:cs="Arial"/>
          <w:b/>
          <w:bCs/>
          <w:color w:val="1E3A5F"/>
          <w:sz w:val="26"/>
          <w:szCs w:val="26"/>
        </w:rPr>
        <w:t>7.8  Backup &amp; Disaster Recovery</w:t>
      </w:r>
    </w:p>
    <w:p>
      <w:pPr>
        <w:pStyle w:val="ListParagraph"/>
        <w:numPr>
          <w:ilvl w:val="0"/>
          <w:numId w:val="1"/>
        </w:numPr>
        <w:spacing w:before="30" w:after="30"/>
        <w:rPr/>
      </w:pPr>
      <w:r>
        <w:rPr>
          <w:rFonts w:eastAsia="Arial" w:cs="Arial"/>
          <w:color w:val="2C2C2C"/>
          <w:sz w:val="21"/>
          <w:szCs w:val="21"/>
        </w:rPr>
        <w:t>Database Backups: Continuous WAL archiving; daily full backups; 30-day retention; tested monthly restore</w:t>
      </w:r>
    </w:p>
    <w:p>
      <w:pPr>
        <w:pStyle w:val="ListParagraph"/>
        <w:numPr>
          <w:ilvl w:val="0"/>
          <w:numId w:val="1"/>
        </w:numPr>
        <w:spacing w:before="30" w:after="30"/>
        <w:rPr/>
      </w:pPr>
      <w:r>
        <w:rPr>
          <w:rFonts w:eastAsia="Arial" w:cs="Arial"/>
          <w:color w:val="2C2C2C"/>
          <w:sz w:val="21"/>
          <w:szCs w:val="21"/>
        </w:rPr>
        <w:t>File Backups: Cross-region replication for all stored files; 99.999% durability SLA</w:t>
      </w:r>
    </w:p>
    <w:p>
      <w:pPr>
        <w:pStyle w:val="ListParagraph"/>
        <w:numPr>
          <w:ilvl w:val="0"/>
          <w:numId w:val="1"/>
        </w:numPr>
        <w:spacing w:before="30" w:after="30"/>
        <w:rPr/>
      </w:pPr>
      <w:r>
        <w:rPr>
          <w:rFonts w:eastAsia="Arial" w:cs="Arial"/>
          <w:color w:val="2C2C2C"/>
          <w:sz w:val="21"/>
          <w:szCs w:val="21"/>
        </w:rPr>
        <w:t>RTO (Recovery Time Objective): &lt; 4 hours for full system restoration</w:t>
      </w:r>
    </w:p>
    <w:p>
      <w:pPr>
        <w:pStyle w:val="ListParagraph"/>
        <w:numPr>
          <w:ilvl w:val="0"/>
          <w:numId w:val="1"/>
        </w:numPr>
        <w:spacing w:before="30" w:after="30"/>
        <w:rPr/>
      </w:pPr>
      <w:r>
        <w:rPr>
          <w:rFonts w:eastAsia="Arial" w:cs="Arial"/>
          <w:color w:val="2C2C2C"/>
          <w:sz w:val="21"/>
          <w:szCs w:val="21"/>
        </w:rPr>
        <w:t>RPO (Recovery Point Objective): &lt; 1 hour maximum data loss</w:t>
      </w:r>
    </w:p>
    <w:p>
      <w:pPr>
        <w:pStyle w:val="ListParagraph"/>
        <w:numPr>
          <w:ilvl w:val="0"/>
          <w:numId w:val="1"/>
        </w:numPr>
        <w:spacing w:before="30" w:after="30"/>
        <w:rPr/>
      </w:pPr>
      <w:r>
        <w:rPr>
          <w:rFonts w:eastAsia="Arial" w:cs="Arial"/>
          <w:color w:val="2C2C2C"/>
          <w:sz w:val="21"/>
          <w:szCs w:val="21"/>
        </w:rPr>
        <w:t>Uptime SLA: 99.9% (&lt; 8.7 hours downtime per year); status page at status.startupkit.com</w:t>
      </w:r>
    </w:p>
    <w:p>
      <w:pPr>
        <w:pStyle w:val="ListParagraph"/>
        <w:numPr>
          <w:ilvl w:val="0"/>
          <w:numId w:val="1"/>
        </w:numPr>
        <w:spacing w:before="30" w:after="30"/>
        <w:rPr/>
      </w:pPr>
      <w:r>
        <w:rPr>
          <w:rFonts w:eastAsia="Arial" w:cs="Arial"/>
          <w:color w:val="2C2C2C"/>
          <w:sz w:val="21"/>
          <w:szCs w:val="21"/>
        </w:rPr>
        <w:t>Incident Response: On-call rotation; P1 incidents escalated within 15 minutes; post-mortem required for all P1s</w:t>
      </w:r>
    </w:p>
    <w:p>
      <w:pPr>
        <w:pStyle w:val="Normal"/>
        <w:spacing w:before="40" w:after="20"/>
        <w:rPr/>
      </w:pPr>
      <w:r>
        <w:rPr/>
      </w:r>
    </w:p>
    <w:p>
      <w:pPr>
        <w:pStyle w:val="Normal"/>
        <w:spacing w:before="240" w:after="80"/>
        <w:rPr/>
      </w:pPr>
      <w:r>
        <w:rPr>
          <w:rFonts w:eastAsia="Arial" w:cs="Arial"/>
          <w:b/>
          <w:bCs/>
          <w:color w:val="1E3A5F"/>
          <w:sz w:val="26"/>
          <w:szCs w:val="26"/>
        </w:rPr>
        <w:t>7.9  Security &amp; Compliance</w:t>
      </w:r>
    </w:p>
    <w:tbl>
      <w:tblPr>
        <w:tblW w:w="9360" w:type="dxa"/>
        <w:jc w:val="left"/>
        <w:tblInd w:w="0" w:type="dxa"/>
        <w:tblLayout w:type="fixed"/>
        <w:tblCellMar>
          <w:top w:w="100" w:type="dxa"/>
          <w:left w:w="160" w:type="dxa"/>
          <w:bottom w:w="80" w:type="dxa"/>
          <w:right w:w="160" w:type="dxa"/>
        </w:tblCellMar>
      </w:tblPr>
      <w:tblGrid>
        <w:gridCol w:w="9360"/>
      </w:tblGrid>
      <w:tr>
        <w:trPr/>
        <w:tc>
          <w:tcPr>
            <w:tcW w:w="9360" w:type="dxa"/>
            <w:tcBorders>
              <w:top w:val="single" w:sz="8" w:space="0" w:color="2E7D4F"/>
              <w:left w:val="single" w:sz="8" w:space="0" w:color="2E7D4F"/>
              <w:bottom w:val="single" w:sz="8" w:space="0" w:color="2E7D4F"/>
              <w:right w:val="single" w:sz="8" w:space="0" w:color="2E7D4F"/>
            </w:tcBorders>
            <w:shd w:fill="D4EDD9" w:val="clear"/>
          </w:tcPr>
          <w:p>
            <w:pPr>
              <w:pStyle w:val="Normal"/>
              <w:rPr/>
            </w:pPr>
            <w:r>
              <w:rPr>
                <w:rFonts w:eastAsia="Arial" w:cs="Arial"/>
                <w:b/>
                <w:bCs/>
                <w:color w:val="2E7D4F"/>
                <w:sz w:val="24"/>
                <w:szCs w:val="24"/>
              </w:rPr>
              <w:t>Security Controls</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Encryption at Rest: AES-256 for all stored data including database, files, and backups</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Encryption in Transit: TLS 1.3 enforced; HSTS with 1-year preload; no HTTP allowed</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SOC 2 Type II: Annual audit by independent CPA firm; full report available under NDA</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GDPR Compliant: DPA available; data processing in EU region for EU customers; right to deletion supported</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CCPA Compliant: California Privacy Rights Act compliance; do-not-sell implementation</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Data Minimization: Only collect data necessary for the defined purpose; reviewed quarterly</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Penetration Testing: Annual third-party pentest + continuous automated scanning (Burp Suite Enterprise)</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Role-Based Data Access: No engineer accesses production customer data without approval; break-glass access logged</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Founder Data Ownership: Founders own their data; full export available; data not sold or used for advertising</w:t>
            </w:r>
          </w:p>
        </w:tc>
      </w:tr>
      <w:tr>
        <w:trPr/>
        <w:tc>
          <w:tcPr>
            <w:tcW w:w="9360" w:type="dxa"/>
            <w:tcBorders>
              <w:left w:val="single" w:sz="8" w:space="0" w:color="2E7D4F"/>
              <w:right w:val="single" w:sz="8" w:space="0" w:color="2E7D4F"/>
            </w:tcBorders>
            <w:shd w:fill="FFFFFF" w:val="clear"/>
            <w:tcMar>
              <w:top w:w="60" w:type="dxa"/>
              <w:bottom w:w="60" w:type="dxa"/>
            </w:tcMar>
          </w:tcPr>
          <w:p>
            <w:pPr>
              <w:pStyle w:val="ListParagraph"/>
              <w:numPr>
                <w:ilvl w:val="0"/>
                <w:numId w:val="1"/>
              </w:numPr>
              <w:spacing w:before="30" w:after="30"/>
              <w:rPr/>
            </w:pPr>
            <w:r>
              <w:rPr>
                <w:rFonts w:eastAsia="Arial" w:cs="Arial"/>
                <w:color w:val="2C2C2C"/>
                <w:sz w:val="21"/>
                <w:szCs w:val="21"/>
              </w:rPr>
              <w:t>Vulnerability Management: CVE monitoring; critical patches within 24 hours; high-severity within 7 days</w:t>
            </w:r>
          </w:p>
        </w:tc>
      </w:tr>
      <w:tr>
        <w:trPr/>
        <w:tc>
          <w:tcPr>
            <w:tcW w:w="9360" w:type="dxa"/>
            <w:tcBorders>
              <w:left w:val="single" w:sz="8" w:space="0" w:color="2E7D4F"/>
              <w:bottom w:val="single" w:sz="8" w:space="0" w:color="2E7D4F"/>
              <w:right w:val="single" w:sz="8" w:space="0" w:color="2E7D4F"/>
            </w:tcBorders>
            <w:shd w:fill="FFFFFF" w:val="clear"/>
            <w:tcMar>
              <w:top w:w="0" w:type="dxa"/>
              <w:left w:w="0" w:type="dxa"/>
              <w:bottom w:w="0" w:type="dxa"/>
              <w:right w:w="0" w:type="dxa"/>
            </w:tcMar>
          </w:tcPr>
          <w:p>
            <w:pPr>
              <w:pStyle w:val="Normal"/>
              <w:rPr/>
            </w:pPr>
            <w:r>
              <w:rPr/>
            </w:r>
          </w:p>
        </w:tc>
      </w:tr>
    </w:tbl>
    <w:p>
      <w:pPr>
        <w:pStyle w:val="Normal"/>
        <w:rPr/>
      </w:pPr>
      <w:r>
        <w:rPr/>
      </w:r>
      <w:r>
        <w:br w:type="page"/>
      </w:r>
    </w:p>
    <w:p>
      <w:pPr>
        <w:pStyle w:val="Normal"/>
        <w:shd w:val="clear" w:fill="2C2C2C"/>
        <w:spacing w:before="0" w:after="0"/>
        <w:jc w:val="left"/>
        <w:rPr/>
      </w:pPr>
      <w:r>
        <w:rPr>
          <w:rFonts w:eastAsia="Arial" w:cs="Arial"/>
          <w:b/>
          <w:bCs/>
          <w:color w:val="FFFFFF"/>
          <w:sz w:val="32"/>
          <w:szCs w:val="32"/>
        </w:rPr>
        <w:t xml:space="preserve">  </w:t>
      </w:r>
      <w:r>
        <w:rPr>
          <w:rFonts w:eastAsia="Arial" w:cs="Arial"/>
          <w:b/>
          <w:bCs/>
          <w:color w:val="FFFFFF"/>
          <w:sz w:val="32"/>
          <w:szCs w:val="32"/>
        </w:rPr>
        <w:t>THE FOUNDER JOURNEY — End-to-End Flow</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The Founder Journey describes how a founder's interaction flows through every layer of the architecture from first input to system learning. This is the complete end-to-end loop.</w:t>
      </w:r>
    </w:p>
    <w:p>
      <w:pPr>
        <w:pStyle w:val="Normal"/>
        <w:spacing w:before="40" w:after="2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Step 1: Founder Asks / Updates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Founder provides input — a question, an update, a document upload, or a completed task. Input enters the Data &amp; Input Layer and triggers the processing pipeline.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Step 2: System Understands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The Context Engine identifies the founder's intent and situation. The Company Object is updated with any new data. Relevant engine triggers are fired.</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Step 3: Brain Analyzes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Intelligence engines process the updated Company Object. Stage Engine recalculates stage if needed. Risk Engine scans for new risks. Health Score Engine updates dimensions. AI Co-Founder synthesizes outputs.</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Step 4: System Recommends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Decision Layer runs: Context → Rules → Dependency → Recommendation → Prioritization → Action. Output: a ranked list of next best actions with full context.</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Step 5: Founder Acts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Founder reviews the top recommendation on the dashboard or in chat. They complete the action (e.g., uploading a signed PIIA, filing their 83(b), sending investor outreach). Evidence is uploaded or logged.</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Step 6: System Learns &amp; Updates</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Completion of the action triggers the Feedback Engine. Health Score and Risk scores are recalculated. If a stage gate is cleared, stage increments. The system updates its scoring model based on the observed outcome.</w:t>
            </w:r>
          </w:p>
        </w:tc>
      </w:tr>
    </w:tbl>
    <w:p>
      <w:pPr>
        <w:pStyle w:val="Normal"/>
        <w:spacing w:before="60" w:after="40"/>
        <w:rPr/>
      </w:pPr>
      <w:r>
        <w:rPr/>
      </w:r>
    </w:p>
    <w:p>
      <w:pPr>
        <w:pStyle w:val="Normal"/>
        <w:shd w:val="clear" w:fill="2C2C2C"/>
        <w:spacing w:before="280" w:after="0"/>
        <w:jc w:val="left"/>
        <w:rPr/>
      </w:pPr>
      <w:r>
        <w:rPr>
          <w:rFonts w:eastAsia="Arial" w:cs="Arial"/>
          <w:b/>
          <w:bCs/>
          <w:color w:val="FFFFFF"/>
          <w:sz w:val="32"/>
          <w:szCs w:val="32"/>
        </w:rPr>
        <w:t xml:space="preserve">  </w:t>
      </w:r>
      <w:r>
        <w:rPr>
          <w:rFonts w:eastAsia="Arial" w:cs="Arial"/>
          <w:b/>
          <w:bCs/>
          <w:color w:val="FFFFFF"/>
          <w:sz w:val="32"/>
          <w:szCs w:val="32"/>
        </w:rPr>
        <w:t>IMPLEMENTATION ROADMAP</w:t>
      </w:r>
    </w:p>
    <w:p>
      <w:pPr>
        <w:pStyle w:val="Normal"/>
        <w:spacing w:before="60" w:after="40"/>
        <w:rPr/>
      </w:pPr>
      <w:r>
        <w:rPr/>
      </w:r>
    </w:p>
    <w:p>
      <w:pPr>
        <w:pStyle w:val="Normal"/>
        <w:spacing w:before="40" w:after="40"/>
        <w:jc w:val="left"/>
        <w:rPr/>
      </w:pPr>
      <w:r>
        <w:rPr>
          <w:rFonts w:eastAsia="Arial" w:cs="Arial"/>
          <w:b w:val="false"/>
          <w:bCs w:val="false"/>
          <w:color w:val="2C2C2C"/>
          <w:sz w:val="22"/>
          <w:szCs w:val="22"/>
        </w:rPr>
        <w:t>Recommended implementation sequence for engineering teams building StartupKit from scratch:</w:t>
      </w:r>
    </w:p>
    <w:p>
      <w:pPr>
        <w:pStyle w:val="Normal"/>
        <w:spacing w:before="30" w:after="2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Sprint 1–4 (Weeks 1–8)</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Phase 1 + Phase 2: Data ingestion pipeline, Company Object schema, onboarding wizard, core integrations (Mercury, Carta, QuickBooks). Deliverable: Founder can onboard and see their data in a structured Company Object.</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Sprint 5–8 (Weeks 9–16)</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Phase 3 (partial): Stage Engine, Risk Engine, Health Score Engine. Phase 7: Auth, file storage, notifications. Deliverable: First automated health score and risk list visible on dashboard.</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Sprint 9–12 (Weeks 17–24)</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Phase 4: Decision &amp; Orchestration Layer. Phase 6 (core): Dashboard, Roadmap View. Deliverable: First end-to-end recommendation loop — system detects a risk and recommends a specific action.</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Sprint 13–16 (Weeks 25–32)</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Phase 3 (remaining): Case Study Engine, Regulatory Engine, AI Co-Founder. Phase 6 (remaining): Chat, Legal Center, Fundraising Center. Deliverable: Full AI Co-Founder chat experience live.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Sprint 17–20 (Weeks 33–40)</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Phase 5: Remaining integrations (Deel, HubSpot, GitHub, Vanta). Phase 6: Health Score Center, Case Study Center, Alerts. Deliverable: 50+ integrations live; full platform feature-complete.</w:t>
            </w:r>
          </w:p>
        </w:tc>
      </w:tr>
      <w:tr>
        <w:trPr/>
        <w:tc>
          <w:tcPr>
            <w:tcW w:w="2799" w:type="dxa"/>
            <w:tcBorders>
              <w:top w:val="single" w:sz="4" w:space="0" w:color="CCCCCC"/>
              <w:left w:val="single" w:sz="4" w:space="0" w:color="CCCCCC"/>
              <w:bottom w:val="single" w:sz="4" w:space="0" w:color="CCCCCC"/>
              <w:right w:val="single" w:sz="4" w:space="0" w:color="CCCCCC"/>
            </w:tcBorders>
            <w:shd w:fill="F0F0F0" w:val="clear"/>
          </w:tcPr>
          <w:p>
            <w:pPr>
              <w:pStyle w:val="Normal"/>
              <w:rPr/>
            </w:pPr>
            <w:r>
              <w:rPr>
                <w:rFonts w:eastAsia="Arial" w:cs="Arial"/>
                <w:b/>
                <w:bCs/>
                <w:color w:val="1E3A5F"/>
                <w:sz w:val="21"/>
                <w:szCs w:val="21"/>
              </w:rPr>
              <w:t>Sprint 21+ (Ongoing)</w:t>
            </w:r>
          </w:p>
        </w:tc>
        <w:tc>
          <w:tcPr>
            <w:tcW w:w="65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color w:val="2C2C2C"/>
                <w:sz w:val="21"/>
                <w:szCs w:val="21"/>
              </w:rPr>
              <w:t>Feedback Engine ML retraining, A/B testing framework, mobile apps, additional integrations, international expansion, Enterprise tier features.</w:t>
            </w:r>
          </w:p>
        </w:tc>
      </w:tr>
    </w:tbl>
    <w:p>
      <w:pPr>
        <w:pStyle w:val="Normal"/>
        <w:spacing w:before="60" w:after="40"/>
        <w:rPr/>
      </w:pPr>
      <w:r>
        <w:rPr/>
      </w:r>
    </w:p>
    <w:p>
      <w:pPr>
        <w:pStyle w:val="Normal"/>
        <w:pBdr>
          <w:bottom w:val="single" w:sz="4" w:space="0" w:color="1E3A5F"/>
        </w:pBdr>
        <w:spacing w:before="160" w:after="160"/>
        <w:rPr/>
      </w:pPr>
      <w:r>
        <w:rPr/>
      </w:r>
    </w:p>
    <w:p>
      <w:pPr>
        <w:pStyle w:val="Normal"/>
        <w:spacing w:before="120" w:after="60"/>
        <w:jc w:val="center"/>
        <w:rPr/>
      </w:pPr>
      <w:r>
        <w:rPr>
          <w:rFonts w:eastAsia="Arial" w:cs="Arial"/>
          <w:i/>
          <w:iCs/>
          <w:color w:val="888888"/>
          <w:sz w:val="20"/>
          <w:szCs w:val="20"/>
        </w:rPr>
        <w:t>StartupKit System Architecture — Confidential Technical Document</w:t>
      </w:r>
    </w:p>
    <w:p>
      <w:pPr>
        <w:pStyle w:val="Normal"/>
        <w:spacing w:before="0" w:after="120"/>
        <w:jc w:val="center"/>
        <w:rPr/>
      </w:pPr>
      <w:r>
        <w:rPr>
          <w:rFonts w:eastAsia="Arial" w:cs="Arial"/>
          <w:b/>
          <w:bCs/>
          <w:color w:val="1E3A5F"/>
          <w:sz w:val="22"/>
          <w:szCs w:val="22"/>
        </w:rPr>
        <w:drawing>
          <wp:anchor behindDoc="0" distT="0" distB="0" distL="0" distR="0" simplePos="0" locked="0" layoutInCell="0" allowOverlap="1" relativeHeight="2">
            <wp:simplePos x="0" y="0"/>
            <wp:positionH relativeFrom="column">
              <wp:posOffset>31750</wp:posOffset>
            </wp:positionH>
            <wp:positionV relativeFrom="paragraph">
              <wp:posOffset>1026795</wp:posOffset>
            </wp:positionV>
            <wp:extent cx="6400800" cy="42672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00800" cy="4267200"/>
                    </a:xfrm>
                    <a:prstGeom prst="rect">
                      <a:avLst/>
                    </a:prstGeom>
                  </pic:spPr>
                </pic:pic>
              </a:graphicData>
            </a:graphic>
          </wp:anchor>
        </w:drawing>
      </w:r>
      <w:r>
        <w:rPr>
          <w:rFonts w:eastAsia="Arial" w:cs="Arial"/>
          <w:b/>
          <w:bCs/>
          <w:color w:val="1E3A5F"/>
          <w:sz w:val="22"/>
          <w:szCs w:val="22"/>
        </w:rPr>
        <w:t>Built with a mission: Give every founder the operating system to go from idea to Series A and beyond.</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80"/>
      </w:pPr>
      <w:rPr>
        <w:rFonts w:ascii="Symbol" w:hAnsi="Symbol" w:cs="Symbol" w:hint="default"/>
      </w:rPr>
    </w:lvl>
    <w:lvl w:ilvl="1">
      <w:start w:val="1"/>
      <w:numFmt w:val="bullet"/>
      <w:lvlText w:val="◦"/>
      <w:lvlJc w:val="left"/>
      <w:pPr>
        <w:tabs>
          <w:tab w:val="num" w:pos="0"/>
        </w:tabs>
        <w:ind w:left="840" w:hanging="28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C"/>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C2C2C"/>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E3A5F"/>
      <w:sz w:val="36"/>
      <w:szCs w:val="36"/>
    </w:rPr>
  </w:style>
  <w:style w:type="paragraph" w:styleId="Heading2">
    <w:name w:val="Heading 2"/>
    <w:basedOn w:val="Heading"/>
    <w:qFormat/>
    <w:pPr>
      <w:spacing w:before="240" w:after="120"/>
      <w:outlineLvl w:val="1"/>
    </w:pPr>
    <w:rPr>
      <w:rFonts w:ascii="Arial" w:hAnsi="Arial" w:eastAsia="Arial" w:cs="Arial"/>
      <w:b/>
      <w:bCs/>
      <w:color w:val="2E5FA3"/>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C2C2C"/>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2C2C2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25</Pages>
  <Words>6652</Words>
  <Characters>39871</Characters>
  <CharactersWithSpaces>45840</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2026-06-05T11:32:52Z</dcterms:created>
  <dc:creator>Un-named</dc:creator>
  <dc:description/>
  <dc:language>en-US</dc:language>
  <cp:lastModifiedBy/>
  <dcterms:modified xsi:type="dcterms:W3CDTF">2026-06-05T17:11:49Z</dcterms:modified>
  <cp:revision>2</cp:revision>
  <dc:subject/>
  <dc:title/>
</cp:coreProperties>
</file>