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73E9" w:rsidRPr="004E5073" w:rsidRDefault="004E5073" w:rsidP="004E5073">
      <w:pPr>
        <w:jc w:val="center"/>
        <w:rPr>
          <w:rFonts w:asciiTheme="majorHAnsi" w:hAnsiTheme="majorHAnsi"/>
          <w:b/>
          <w:sz w:val="32"/>
          <w:szCs w:val="32"/>
          <w:lang w:val="en-GB"/>
        </w:rPr>
      </w:pPr>
      <w:r w:rsidRPr="004E5073">
        <w:rPr>
          <w:rFonts w:asciiTheme="majorHAnsi" w:hAnsiTheme="majorHAnsi"/>
          <w:b/>
          <w:sz w:val="32"/>
          <w:szCs w:val="32"/>
          <w:lang w:val="en-GB"/>
        </w:rPr>
        <w:t>Game of Life</w:t>
      </w:r>
    </w:p>
    <w:p w:rsidR="004E5073" w:rsidRPr="004E5073" w:rsidRDefault="004E5073" w:rsidP="004E5073">
      <w:pPr>
        <w:jc w:val="center"/>
        <w:rPr>
          <w:rFonts w:asciiTheme="majorHAnsi" w:hAnsiTheme="majorHAnsi"/>
          <w:sz w:val="28"/>
          <w:szCs w:val="28"/>
          <w:lang w:val="en-GB"/>
        </w:rPr>
      </w:pPr>
      <w:r w:rsidRPr="004E5073">
        <w:rPr>
          <w:rFonts w:asciiTheme="majorHAnsi" w:hAnsiTheme="majorHAnsi"/>
          <w:sz w:val="28"/>
          <w:szCs w:val="28"/>
          <w:lang w:val="en-GB"/>
        </w:rPr>
        <w:t>Pedro Yan Ornelas – 14/0158995</w:t>
      </w:r>
    </w:p>
    <w:p w:rsidR="004E5073" w:rsidRPr="00E134F4" w:rsidRDefault="004E5073" w:rsidP="004E5073">
      <w:pPr>
        <w:jc w:val="center"/>
        <w:rPr>
          <w:rFonts w:asciiTheme="majorHAnsi" w:hAnsiTheme="majorHAnsi"/>
          <w:sz w:val="28"/>
          <w:szCs w:val="28"/>
        </w:rPr>
      </w:pPr>
      <w:r w:rsidRPr="00E134F4">
        <w:rPr>
          <w:rFonts w:asciiTheme="majorHAnsi" w:hAnsiTheme="majorHAnsi"/>
          <w:sz w:val="28"/>
          <w:szCs w:val="28"/>
        </w:rPr>
        <w:t xml:space="preserve">Pietro </w:t>
      </w:r>
      <w:proofErr w:type="spellStart"/>
      <w:r w:rsidRPr="00E134F4">
        <w:rPr>
          <w:rFonts w:asciiTheme="majorHAnsi" w:hAnsiTheme="majorHAnsi"/>
          <w:sz w:val="28"/>
          <w:szCs w:val="28"/>
        </w:rPr>
        <w:t>Bertarini</w:t>
      </w:r>
      <w:proofErr w:type="spellEnd"/>
      <w:r w:rsidRPr="00E134F4">
        <w:rPr>
          <w:rFonts w:asciiTheme="majorHAnsi" w:hAnsiTheme="majorHAnsi"/>
          <w:sz w:val="28"/>
          <w:szCs w:val="28"/>
        </w:rPr>
        <w:t xml:space="preserve"> Motta – 14/0159118</w:t>
      </w:r>
    </w:p>
    <w:p w:rsidR="004E5073" w:rsidRPr="00E134F4" w:rsidRDefault="004E5073" w:rsidP="004E5073">
      <w:pPr>
        <w:rPr>
          <w:rFonts w:asciiTheme="majorHAnsi" w:hAnsiTheme="majorHAnsi"/>
          <w:sz w:val="24"/>
          <w:szCs w:val="24"/>
        </w:rPr>
      </w:pPr>
    </w:p>
    <w:p w:rsidR="00457966" w:rsidRPr="00E134F4" w:rsidRDefault="00457966" w:rsidP="004E5073">
      <w:pPr>
        <w:rPr>
          <w:b/>
          <w:sz w:val="28"/>
          <w:szCs w:val="24"/>
        </w:rPr>
      </w:pPr>
      <w:r w:rsidRPr="00E134F4">
        <w:rPr>
          <w:b/>
          <w:sz w:val="28"/>
          <w:szCs w:val="24"/>
        </w:rPr>
        <w:t xml:space="preserve">Interface </w:t>
      </w:r>
      <w:r w:rsidRPr="00457966">
        <w:rPr>
          <w:b/>
          <w:sz w:val="28"/>
          <w:szCs w:val="24"/>
        </w:rPr>
        <w:t>Gráfica</w:t>
      </w:r>
      <w:r w:rsidRPr="00E134F4">
        <w:rPr>
          <w:b/>
          <w:sz w:val="28"/>
          <w:szCs w:val="24"/>
        </w:rPr>
        <w:t>:</w:t>
      </w:r>
    </w:p>
    <w:p w:rsidR="00457966" w:rsidRDefault="00457966" w:rsidP="00457966">
      <w:pPr>
        <w:ind w:firstLine="708"/>
        <w:rPr>
          <w:sz w:val="24"/>
          <w:szCs w:val="24"/>
        </w:rPr>
      </w:pPr>
      <w:r w:rsidRPr="00457966">
        <w:rPr>
          <w:sz w:val="24"/>
          <w:szCs w:val="24"/>
        </w:rPr>
        <w:t xml:space="preserve">A interface </w:t>
      </w:r>
      <w:r>
        <w:rPr>
          <w:sz w:val="24"/>
          <w:szCs w:val="24"/>
        </w:rPr>
        <w:t xml:space="preserve">gráfica foi implementada usando Java Swing, uma biblioteca de interfaces gráficas do Java. Para melhor organização, foi criada uma classe GUI que continha todos os elementos relacionado à interface, como </w:t>
      </w:r>
      <w:proofErr w:type="spellStart"/>
      <w:r>
        <w:rPr>
          <w:sz w:val="24"/>
          <w:szCs w:val="24"/>
        </w:rPr>
        <w:t>JPanels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JButtonse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Jframes</w:t>
      </w:r>
      <w:proofErr w:type="spellEnd"/>
      <w:r>
        <w:rPr>
          <w:sz w:val="24"/>
          <w:szCs w:val="24"/>
        </w:rPr>
        <w:t xml:space="preserve">. </w:t>
      </w:r>
    </w:p>
    <w:p w:rsidR="00457966" w:rsidRDefault="00457966" w:rsidP="00457966">
      <w:pPr>
        <w:rPr>
          <w:sz w:val="24"/>
          <w:szCs w:val="24"/>
        </w:rPr>
      </w:pPr>
      <w:r>
        <w:rPr>
          <w:sz w:val="24"/>
          <w:szCs w:val="24"/>
        </w:rPr>
        <w:tab/>
        <w:t>Visando um melhor aproveitamento do que a biblioteca tem a oferecer, o tabuleiro foi portado completamente para a interface, fazendo-s</w:t>
      </w:r>
      <w:r w:rsidR="00F26746">
        <w:rPr>
          <w:sz w:val="24"/>
          <w:szCs w:val="24"/>
        </w:rPr>
        <w:t>e uso de uma abordagem que facilita ao usuário a geração de novas células, onde, ao invés de passar uma posição x e y, basta clicar em algum ponto da matriz que uma célula irá nascer nas coordenadas clicadas.</w:t>
      </w:r>
    </w:p>
    <w:p w:rsidR="00F26746" w:rsidRDefault="00F26746" w:rsidP="00457966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Para tal implementação, foi criada uma matriz de botões que se comunicam com a engine, que faz o processamento lógico do jogo. Ao clicar num botão no tabuleiro, o status booleano </w:t>
      </w:r>
      <w:r>
        <w:rPr>
          <w:color w:val="2E74B5" w:themeColor="accent1" w:themeShade="BF"/>
          <w:sz w:val="24"/>
          <w:szCs w:val="24"/>
        </w:rPr>
        <w:t>Alive</w:t>
      </w:r>
      <w:r>
        <w:rPr>
          <w:sz w:val="24"/>
          <w:szCs w:val="24"/>
        </w:rPr>
        <w:t xml:space="preserve"> é invertido, ou seja, se a célula está morta ela fica viva e se a célula estiver viva ela morre. Ao clicar no botão ”Próxima geração”, o tabuleiro de botões é sincronizado com o tabuleiro lógico, que calcula a situação de todas e células e devolve ao tabuleiro gráfico as posições das células vivas, que são plotadas para o usuário continuar interagindo dinamicamente com o tabuleiro.</w:t>
      </w:r>
    </w:p>
    <w:p w:rsidR="00F26746" w:rsidRPr="00F26746" w:rsidRDefault="00F26746" w:rsidP="00457966">
      <w:pPr>
        <w:rPr>
          <w:sz w:val="24"/>
          <w:szCs w:val="24"/>
        </w:rPr>
      </w:pPr>
      <w:r>
        <w:rPr>
          <w:sz w:val="24"/>
          <w:szCs w:val="24"/>
        </w:rPr>
        <w:tab/>
        <w:t>Quanto à geração autom</w:t>
      </w:r>
      <w:r w:rsidR="00E134F4">
        <w:rPr>
          <w:sz w:val="24"/>
          <w:szCs w:val="24"/>
        </w:rPr>
        <w:t xml:space="preserve">ática, ao invés do loop ser feito de uma maneira recursiva (seguindo o padrão implementado na versão original do projeto) foi necessário fazer uma abordagem mais iterativa, evitando </w:t>
      </w:r>
      <w:proofErr w:type="spellStart"/>
      <w:r w:rsidR="00E134F4">
        <w:rPr>
          <w:sz w:val="24"/>
          <w:szCs w:val="24"/>
        </w:rPr>
        <w:t>Stack</w:t>
      </w:r>
      <w:proofErr w:type="spellEnd"/>
      <w:r w:rsidR="00E134F4">
        <w:rPr>
          <w:sz w:val="24"/>
          <w:szCs w:val="24"/>
        </w:rPr>
        <w:t xml:space="preserve"> Overflow causado por uma chamada excessiva de funções recursivas. Foi usada uma classe chamada Timer do Java swing para fazer repetição do cálculo das próximas gerações, onde a cada X milissegundos o tabuleiro é atualizado novamente com as novas informações</w:t>
      </w:r>
      <w:bookmarkStart w:id="0" w:name="_GoBack"/>
      <w:bookmarkEnd w:id="0"/>
    </w:p>
    <w:sectPr w:rsidR="00F26746" w:rsidRPr="00F267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5073"/>
    <w:rsid w:val="00457966"/>
    <w:rsid w:val="004773E9"/>
    <w:rsid w:val="004E5073"/>
    <w:rsid w:val="00E134F4"/>
    <w:rsid w:val="00F26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15137"/>
  <w15:chartTrackingRefBased/>
  <w15:docId w15:val="{9B551AC1-F814-4305-B845-B42EEFC43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270</Words>
  <Characters>1459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Yan Ornelas</dc:creator>
  <cp:keywords/>
  <dc:description/>
  <cp:lastModifiedBy>Pedro Yan Ornelas</cp:lastModifiedBy>
  <cp:revision>3</cp:revision>
  <dcterms:created xsi:type="dcterms:W3CDTF">2016-05-12T11:51:00Z</dcterms:created>
  <dcterms:modified xsi:type="dcterms:W3CDTF">2016-05-12T12:38:00Z</dcterms:modified>
</cp:coreProperties>
</file>