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a3a5c"/>
          <w:sz w:val="56"/>
          <w:szCs w:val="56"/>
        </w:rPr>
        <w:t xml:space="preserve">StudyLock LMS</w:t>
      </w:r>
    </w:p>
    <w:p>
      <w:pPr>
        <w:spacing w:after="120"/>
        <w:jc w:val="center"/>
      </w:pPr>
      <w:r>
        <w:rPr>
          <w:rFonts w:ascii="Arial" w:cs="Arial" w:eastAsia="Arial" w:hAnsi="Arial"/>
          <w:b/>
          <w:bCs/>
          <w:color w:val="2E75B6"/>
          <w:sz w:val="36"/>
          <w:szCs w:val="36"/>
        </w:rPr>
        <w:t xml:space="preserve">Code Refactoring Log</w:t>
      </w:r>
    </w:p>
    <w:p>
      <w:pPr>
        <w:spacing w:after="120"/>
        <w:jc w:val="center"/>
      </w:pPr>
      <w:r>
        <w:rPr>
          <w:rFonts w:ascii="Arial" w:cs="Arial" w:eastAsia="Arial" w:hAnsi="Arial"/>
          <w:color w:val="555555"/>
          <w:sz w:val="22"/>
          <w:szCs w:val="22"/>
        </w:rPr>
        <w:t xml:space="preserve">SCD Course Project | Riphah International University</w:t>
      </w:r>
    </w:p>
    <w:p>
      <w:pPr>
        <w:spacing w:after="480"/>
        <w:jc w:val="center"/>
      </w:pPr>
      <w:r>
        <w:rPr>
          <w:rFonts w:ascii="Arial" w:cs="Arial" w:eastAsia="Arial" w:hAnsi="Arial"/>
          <w:color w:val="777777"/>
          <w:sz w:val="22"/>
          <w:szCs w:val="22"/>
        </w:rPr>
        <w:t xml:space="preserve">Version 4.2 | June 2026</w:t>
      </w:r>
    </w:p>
    <w:p>
      <w:pPr>
        <w:spacing w:after="100"/>
      </w:pPr>
      <w:r>
        <w:t xml:space="preserve"/>
      </w:r>
    </w:p>
    <w:p>
      <w:pPr>
        <w:pStyle w:val="Heading1"/>
        <w:spacing w:after="180" w:before="360"/>
      </w:pPr>
      <w:r>
        <w:rPr>
          <w:rFonts w:ascii="Arial" w:cs="Arial" w:eastAsia="Arial" w:hAnsi="Arial"/>
          <w:b/>
          <w:bCs/>
          <w:color w:val="1a3a5c"/>
          <w:sz w:val="32"/>
          <w:szCs w:val="32"/>
        </w:rPr>
        <w:t xml:space="preserve">1. Overview</w:t>
      </w:r>
    </w:p>
    <w:p>
      <w:pPr>
        <w:spacing w:after="120"/>
      </w:pPr>
      <w:r>
        <w:rPr>
          <w:rFonts w:ascii="Arial" w:cs="Arial" w:eastAsia="Arial" w:hAnsi="Arial"/>
          <w:sz w:val="22"/>
          <w:szCs w:val="22"/>
        </w:rPr>
        <w:t xml:space="preserve">This document records the code refactoring activities performed on StudyLock during development. Each entry follows the standard refactoring catalogue format: technique name, motivation (why the refactoring was needed), before/after code description, and measurable benefit.</w:t>
      </w:r>
    </w:p>
    <w:p>
      <w:pPr>
        <w:spacing w:after="120"/>
      </w:pPr>
      <w:r>
        <w:rPr>
          <w:rFonts w:ascii="Arial" w:cs="Arial" w:eastAsia="Arial" w:hAnsi="Arial"/>
          <w:sz w:val="22"/>
          <w:szCs w:val="22"/>
        </w:rPr>
        <w:t xml:space="preserve">All refactorings listed here were applied to real code in the studylock project — not theoretical examples. File names and version tags are included so any entry can be verified by inspecting the corresponding git diff or source file.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100"/>
        <w:gridCol w:w="33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Refactoring Name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R-01</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Service Rename (GeminiService → OpenRouterService)</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Rename Class / Rename Method</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v4.1 — May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OpenRouterService.java, application.properties, 5 controller/template files</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R-02</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Extract Method — JOIN FETCH Query Extraction</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Extract Method / Replace Inline Query with Named Query</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v4.2.2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QuizAttemptRepository.java, AcademicService.java</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R-03</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Consolidate Validation — EnrollmentService Credit-Hour &amp; Semester Rules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Consolidate Conditional / Extract Method</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EnrollmentService.java</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R-04</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Extract Component — Searchable Course Dropdown</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Extract Component / DRY (Don't Repeat Yourself)</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app.js, attendance.html, create_assignment.html, create_lecture.html, create_quiz.html, student_marks.html, ai_tutor.html, topic_session.html, admin/courses.html</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R-05</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Defensive Null-Safety — AdminController.reports()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Introduce Guard Clause / Null Object</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v4.2.1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AdminController.java</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R-06</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Null-Safety with Elvis Operator — Credit-Hours Display</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Introduce Null Guard (Thymeleaf Elvis Operator)</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v4.2.1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enrollments.html, admin/courses.html</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R-07</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Externalize Secrets — API Keys Moved to Environment Variables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Extract Configuration / Secure Configuration</w:t>
            </w:r>
          </w:p>
        </w:tc>
        <w:tc>
          <w:tcPr>
            <w:tcW w:type="dxa" w:w="11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v4.2.3 — June 2026</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application.properties, docker-compose.yml, OpenRouterService.java, .gitignore (new)</w:t>
            </w:r>
          </w:p>
        </w:tc>
      </w:tr>
    </w:tbl>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2.1 R-01 — Service Rename (GeminiService → OpenRouterService)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Rename Class / Rename Method</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v4.1 — May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OpenRouterService.java
application.properties
5 controller/template files</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The service was originally named GeminiService but had always called the OpenRouter API, never Google Gemini. The misleading name caused confusion during code review and made the codebase dishonest about its actual dependency.</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GeminiService.java with hardcoded references to "gemini" throughout</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OpenRouterService.java with consistent, accurate naming. All injection points updated.</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Eliminates confusion, makes the OpenRouter dependency explicit, passes static analysis checks without surprises.</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2.2 R-02 — Extract Method — JOIN FETCH Query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 Method / Replace Inline Query with Named Query</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v4.2.2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QuizAttemptRepository.java
AcademicService.java</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AcademicService.getStudentAttempts() used a plain Spring Data method findByStudentIdOrderByCreatedAtDesc(). This loaded QuizAttempt records with quiz as an uninitialized lazy proxy. When the Thymeleaf template accessed attempt.quiz.title outside the transaction, a LazyInitializationException crashed the page.</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findByStudentIdOrderByCreatedAtDesc(Long id) — plain method, quiz lazy</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@Query("SELECT a FROM QuizAttempt a LEFT JOIN FETCH a.quiz WHERE a.student.id = :id ORDER BY a.createdAt DESC") findByStudentIdWithQuizOrderByCreatedAtDesc(@Param("id") Long id)</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Eliminates runtime 500 errors on Admin Reports and Student Academic pages. The fix is scoped to one repository method, so three calling pages are fixed simultaneously.</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2.3 R-03 — Consolidate Validation — EnrollmentService Credit-Hour &amp; Semester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Consolidate Conditional / Extract Method</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EnrollmentService.java</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Enrollment validation was scattered: the course-count cap, credit-hour cap, and semester check were implemented inline inside enroll() as a series of if-throws with no helper methods. Adding a third reason (credit-limit admin approval) to the already complex method would have resulted in deeply nested conditionals that are difficult to test.</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Single monolithic enroll() method with inline if-throw chains, no separation of concerns</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enroll() delegates to private isSemesterAllowed(). Each cap (course count, credit hours, semester) is checked in sequence with an early-exit pattern. EnrollmentApprovalRequiredException carries a reason field so the controller can distinguish the two approval cases.</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Each rule is independently testable. Adding a new enrollment rule requires adding one clause and one new EnrollmentRequestReason value, not modifying the entire method.</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2.4 R-04 — Extract Component — Searchable Course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 Component / DRY (Don't Repeat Yourself)</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app.js
attendance.html
create_assignment.html
create_lecture.html
create_quiz.html
student_marks.html
ai_tutor.html
topic_session.html
admin/courses.html</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Every page that needed a course selector had a plain &lt;select&gt; with the same repetitive option rendering. There was no search/filter, so lecturers with 15+ courses had to scroll through a long dropdown. The same pattern needed to be added to 8+ templates.</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8 separate plain &lt;select name="courseId"&gt; elements, each with th:each loop, no search, copy-pasted HTML</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Single enhanceCourseSelects() function in app.js targets select.course-select and select.searchable-select. Templates just add the CSS class. Original &lt;select&gt; is hidden but kept in DOM so all form bindings/onchange handlers keep working.</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No repeated code. New pages get search-dropdown behavior by adding one CSS class. Existing onchange handlers and th:field bindings continue working unchanged.</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2.5 R-05 — Defensive Null-Safety — AdminController.reports()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Introduce Guard Clause / Null Object</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v4.2.1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AdminController.java</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The admin reports page threw a NullPointerException when totalMinutes was missing from the model map returned by AcademicService. The template assumed totalMinutes was always populated, but some code paths did not set it.</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model.addAttribute("stats", academicService.getAdminStats()) — callers assumed every key was present</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Controller explicitly checks and defaults: model.addAttribute("totalMinutes", stats.getOrDefault("totalMinutes", 0))</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Admin reports page never crashes, even if a new stats method forgets to populate an optional key. Defensive defaults follow the Null Object principle.</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2.6 R-06 — Null-Safety with Elvis Operator — Credit-Hours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Introduce Null Guard (Thymeleaf Elvis Operator)</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v4.2.1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enrollments.html
admin/courses.html</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The credit-hours arithmetic (currentCreditHours + c.creditHours) in Thymeleaf threw EL1030E: operator ADD not supported between Integer and null for courses created before the credit_hours column was added. Existing database rows had NULL credit_hours.</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${currentCreditHours + c.creditHours} — crashes on NULL</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${currentCreditHours + (c.creditHours ?: 3)} — Elvis fallback to default 3 credits</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Pages never crash on NULL numeric fields. The ?: pattern is self-documenting and mirrors Java's Optional.orElse() idiom.</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2.7 R-07 — Externalize Secrets — API Keys Moved to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 Configuration / Secure Configuration</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Version / Date</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v4.2.3 — June 2026</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Files Changed</w:t>
            </w:r>
          </w:p>
        </w:tc>
        <w:tc>
          <w:tcPr>
            <w:tcW w:type="dxa" w:w="7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application.properties
docker-compose.yml
OpenRouterService.java
.gitignore (new)</w:t>
            </w:r>
          </w:p>
        </w:tc>
      </w:tr>
    </w:tbl>
    <w:p>
      <w:pPr>
        <w:spacing w:after="100"/>
      </w:pPr>
      <w:r>
        <w:t xml:space="preserve"/>
      </w:r>
    </w:p>
    <w:p>
      <w:pPr>
        <w:spacing w:after="120"/>
      </w:pPr>
      <w:r>
        <w:rPr>
          <w:rFonts w:ascii="Arial" w:cs="Arial" w:eastAsia="Arial" w:hAnsi="Arial"/>
          <w:b/>
          <w:bCs/>
          <w:sz w:val="22"/>
          <w:szCs w:val="22"/>
        </w:rPr>
        <w:t xml:space="preserve">Motivation (Why):</w:t>
      </w:r>
    </w:p>
    <w:p>
      <w:pPr>
        <w:spacing w:after="120"/>
      </w:pPr>
      <w:r>
        <w:rPr>
          <w:rFonts w:ascii="Arial" w:cs="Arial" w:eastAsia="Arial" w:hAnsi="Arial"/>
          <w:sz w:val="22"/>
          <w:szCs w:val="22"/>
        </w:rPr>
        <w:t xml:space="preserve">The real OpenRouter API key was hardcoded as a fallback default in three places: application.properties, docker-compose.yml, and OpenRouterService.java's @Value annotation. Since there was no .gitignore, the key was committed to git history, making it publicly visible.</w:t>
      </w:r>
    </w:p>
    <w:p>
      <w:pPr>
        <w:spacing w:after="100"/>
      </w:pPr>
      <w:r>
        <w:t xml:space="preserve"/>
      </w:r>
    </w:p>
    <w:p>
      <w:pPr>
        <w:spacing w:after="120"/>
      </w:pPr>
      <w:r>
        <w:rPr>
          <w:rFonts w:ascii="Arial" w:cs="Arial" w:eastAsia="Arial" w:hAnsi="Arial"/>
          <w:b/>
          <w:bCs/>
          <w:sz w:val="22"/>
          <w:szCs w:val="22"/>
        </w:rPr>
        <w:t xml:space="preserve">Before Refactoring:</w:t>
      </w:r>
    </w:p>
    <w:p>
      <w:pPr>
        <w:spacing w:after="80"/>
      </w:pPr>
      <w:r>
        <w:rPr>
          <w:rFonts w:ascii="Courier New" w:cs="Courier New" w:eastAsia="Courier New" w:hAnsi="Courier New"/>
          <w:color w:val="333333"/>
          <w:sz w:val="18"/>
          <w:szCs w:val="18"/>
        </w:rPr>
        <w:t xml:space="preserve">@Value("${openrouter.api.key:sk-or-v1-REAL_KEY_HERE}") — fallback contains real secret</w:t>
      </w:r>
    </w:p>
    <w:p>
      <w:pPr>
        <w:spacing w:after="100"/>
      </w:pPr>
      <w:r>
        <w:t xml:space="preserve"/>
      </w:r>
    </w:p>
    <w:p>
      <w:pPr>
        <w:spacing w:after="120"/>
      </w:pPr>
      <w:r>
        <w:rPr>
          <w:rFonts w:ascii="Arial" w:cs="Arial" w:eastAsia="Arial" w:hAnsi="Arial"/>
          <w:b/>
          <w:bCs/>
          <w:sz w:val="22"/>
          <w:szCs w:val="22"/>
        </w:rPr>
        <w:t xml:space="preserve">After Refactoring:</w:t>
      </w:r>
    </w:p>
    <w:p>
      <w:pPr>
        <w:spacing w:after="80"/>
      </w:pPr>
      <w:r>
        <w:rPr>
          <w:rFonts w:ascii="Courier New" w:cs="Courier New" w:eastAsia="Courier New" w:hAnsi="Courier New"/>
          <w:color w:val="333333"/>
          <w:sz w:val="18"/>
          <w:szCs w:val="18"/>
        </w:rPr>
        <w:t xml:space="preserve">@Value("${openrouter.api.key}") — no default. Key comes from OPENROUTER_API_KEY env var or gitignored .env file.</w:t>
      </w:r>
    </w:p>
    <w:p>
      <w:pPr>
        <w:spacing w:after="100"/>
      </w:pPr>
      <w:r>
        <w:t xml:space="preserve"/>
      </w: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Zero secrets in tracked source code. New .gitignore prevents accidental commit of .env, application-local.properties, *.pem, *.key. Secrets can be rotated without touching source code.</w:t>
      </w:r>
    </w:p>
    <w:p>
      <w:pPr>
        <w:spacing w:after="10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3. Summary</w:t>
      </w:r>
    </w:p>
    <w:p>
      <w:pPr>
        <w:spacing w:after="120"/>
      </w:pPr>
      <w:r>
        <w:rPr>
          <w:rFonts w:ascii="Arial" w:cs="Arial" w:eastAsia="Arial" w:hAnsi="Arial"/>
          <w:sz w:val="22"/>
          <w:szCs w:val="22"/>
        </w:rPr>
        <w:t xml:space="preserve">Seven distinct refactoring activities were performed across the StudyLock codebase. The techniques applied include:</w:t>
      </w:r>
    </w:p>
    <w:p>
      <w:pPr>
        <w:pStyle w:val="ListParagraph"/>
        <w:numPr>
          <w:ilvl w:val="0"/>
          <w:numId w:val="2"/>
        </w:numPr>
        <w:spacing w:after="80"/>
      </w:pPr>
      <w:r>
        <w:rPr>
          <w:rFonts w:ascii="Arial" w:cs="Arial" w:eastAsia="Arial" w:hAnsi="Arial"/>
          <w:sz w:val="22"/>
          <w:szCs w:val="22"/>
        </w:rPr>
        <w:t xml:space="preserve">Rename Class/Method (R-01) — corrects misleading service name</w:t>
      </w:r>
    </w:p>
    <w:p>
      <w:pPr>
        <w:pStyle w:val="ListParagraph"/>
        <w:numPr>
          <w:ilvl w:val="0"/>
          <w:numId w:val="2"/>
        </w:numPr>
        <w:spacing w:after="80"/>
      </w:pPr>
      <w:r>
        <w:rPr>
          <w:rFonts w:ascii="Arial" w:cs="Arial" w:eastAsia="Arial" w:hAnsi="Arial"/>
          <w:sz w:val="22"/>
          <w:szCs w:val="22"/>
        </w:rPr>
        <w:t xml:space="preserve">Extract Method with JPQL JOIN FETCH (R-02) — eliminates LazyInitializationException</w:t>
      </w:r>
    </w:p>
    <w:p>
      <w:pPr>
        <w:pStyle w:val="ListParagraph"/>
        <w:numPr>
          <w:ilvl w:val="0"/>
          <w:numId w:val="2"/>
        </w:numPr>
        <w:spacing w:after="80"/>
      </w:pPr>
      <w:r>
        <w:rPr>
          <w:rFonts w:ascii="Arial" w:cs="Arial" w:eastAsia="Arial" w:hAnsi="Arial"/>
          <w:sz w:val="22"/>
          <w:szCs w:val="22"/>
        </w:rPr>
        <w:t xml:space="preserve">Consolidate Conditional / Extract Method (R-03) — organises enrollment validation</w:t>
      </w:r>
    </w:p>
    <w:p>
      <w:pPr>
        <w:pStyle w:val="ListParagraph"/>
        <w:numPr>
          <w:ilvl w:val="0"/>
          <w:numId w:val="2"/>
        </w:numPr>
        <w:spacing w:after="80"/>
      </w:pPr>
      <w:r>
        <w:rPr>
          <w:rFonts w:ascii="Arial" w:cs="Arial" w:eastAsia="Arial" w:hAnsi="Arial"/>
          <w:sz w:val="22"/>
          <w:szCs w:val="22"/>
        </w:rPr>
        <w:t xml:space="preserve">Extract Component / DRY (R-04) — eliminates repeated dropdown UI code across 8 templates</w:t>
      </w:r>
    </w:p>
    <w:p>
      <w:pPr>
        <w:pStyle w:val="ListParagraph"/>
        <w:numPr>
          <w:ilvl w:val="0"/>
          <w:numId w:val="2"/>
        </w:numPr>
        <w:spacing w:after="80"/>
      </w:pPr>
      <w:r>
        <w:rPr>
          <w:rFonts w:ascii="Arial" w:cs="Arial" w:eastAsia="Arial" w:hAnsi="Arial"/>
          <w:sz w:val="22"/>
          <w:szCs w:val="22"/>
        </w:rPr>
        <w:t xml:space="preserve">Introduce Guard Clause (R-05) — prevents null crashes in admin reports</w:t>
      </w:r>
    </w:p>
    <w:p>
      <w:pPr>
        <w:pStyle w:val="ListParagraph"/>
        <w:numPr>
          <w:ilvl w:val="0"/>
          <w:numId w:val="2"/>
        </w:numPr>
        <w:spacing w:after="80"/>
      </w:pPr>
      <w:r>
        <w:rPr>
          <w:rFonts w:ascii="Arial" w:cs="Arial" w:eastAsia="Arial" w:hAnsi="Arial"/>
          <w:sz w:val="22"/>
          <w:szCs w:val="22"/>
        </w:rPr>
        <w:t xml:space="preserve">Introduce Null Guard with Elvis operator (R-06) — makes NULL DB values safe in templates</w:t>
      </w:r>
    </w:p>
    <w:p>
      <w:pPr>
        <w:pStyle w:val="ListParagraph"/>
        <w:numPr>
          <w:ilvl w:val="0"/>
          <w:numId w:val="2"/>
        </w:numPr>
        <w:spacing w:after="80"/>
      </w:pPr>
      <w:r>
        <w:rPr>
          <w:rFonts w:ascii="Arial" w:cs="Arial" w:eastAsia="Arial" w:hAnsi="Arial"/>
          <w:sz w:val="22"/>
          <w:szCs w:val="22"/>
        </w:rPr>
        <w:t xml:space="preserve">Extract Configuration / Secure Secrets (R-07) — removes hardcoded API keys from source</w:t>
      </w:r>
    </w:p>
    <w:p>
      <w:pPr>
        <w:spacing w:after="100"/>
      </w:pPr>
      <w:r>
        <w:t xml:space="preserve"/>
      </w:r>
    </w:p>
    <w:p>
      <w:pPr>
        <w:spacing w:after="120"/>
      </w:pPr>
      <w:r>
        <w:rPr>
          <w:rFonts w:ascii="Arial" w:cs="Arial" w:eastAsia="Arial" w:hAnsi="Arial"/>
          <w:sz w:val="22"/>
          <w:szCs w:val="22"/>
        </w:rPr>
        <w:t xml:space="preserve">Together these refactorings improved: runtime reliability (R-02, R-05, R-06), security posture (R-07), code maintainability (R-01, R-03, R-04), and reduced the total lines of duplicated code by approximately 200 lines across the template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StudyLock LMS | SCD Project | Riphah International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StudyLock LMS — Code Refactoring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2026-06-18T19:11:23.786Z</dcterms:created>
  <dcterms:modified xsi:type="dcterms:W3CDTF">2026-06-18T19:11:23.786Z</dcterms:modified>
</cp:coreProperties>
</file>

<file path=docProps/custom.xml><?xml version="1.0" encoding="utf-8"?>
<Properties xmlns="http://schemas.openxmlformats.org/officeDocument/2006/custom-properties" xmlns:vt="http://schemas.openxmlformats.org/officeDocument/2006/docPropsVTypes"/>
</file>