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9"/>
          <w:sz w:val="44"/>
        </w:rPr>
        <w:t>MASTER SOFTWARE TEST PLAN</w:t>
      </w:r>
    </w:p>
    <w:p>
      <w:pPr>
        <w:spacing w:after="400"/>
        <w:jc w:val="center"/>
      </w:pPr>
      <w:r>
        <w:rPr>
          <w:rFonts w:ascii="Arial" w:hAnsi="Arial"/>
          <w:i/>
          <w:color w:val="5A5A5A"/>
          <w:sz w:val="24"/>
        </w:rPr>
        <w:t>Project: VWO Application (Login &amp; Dashboard Modules)</w:t>
        <w:br/>
        <w:t>Prepared by: Muhammad Umair (QA Team Lead) | Date: September 2026</w:t>
      </w:r>
    </w:p>
    <w:p>
      <w:pPr>
        <w:keepNext/>
        <w:spacing w:before="360" w:after="120"/>
      </w:pPr>
      <w:r>
        <w:rPr>
          <w:rFonts w:ascii="Arial" w:hAnsi="Arial"/>
          <w:b/>
          <w:color w:val="1F4E79"/>
          <w:sz w:val="28"/>
        </w:rPr>
        <w:t>Table of Contents</w:t>
      </w:r>
    </w:p>
    <w:p>
      <w:pPr>
        <w:spacing w:after="60" w:line="276" w:lineRule="auto"/>
      </w:pPr>
      <w:r>
        <w:rPr>
          <w:rFonts w:ascii="Arial" w:hAnsi="Arial"/>
          <w:b/>
          <w:color w:val="1F4E79"/>
          <w:sz w:val="20"/>
        </w:rPr>
        <w:t>1. Introduction &amp; Executive Summary</w:t>
      </w:r>
      <w:r>
        <w:rPr>
          <w:rFonts w:ascii="Arial" w:hAnsi="Arial"/>
          <w:color w:val="B4B4B4"/>
          <w:sz w:val="20"/>
        </w:rPr>
        <w:t xml:space="preserve"> .............................. </w:t>
      </w:r>
      <w:r>
        <w:rPr>
          <w:rFonts w:ascii="Arial" w:hAnsi="Arial"/>
          <w:b/>
          <w:color w:val="1F4E79"/>
          <w:sz w:val="20"/>
        </w:rPr>
        <w:t>3</w:t>
      </w:r>
    </w:p>
    <w:p>
      <w:pPr>
        <w:spacing w:after="60" w:line="276" w:lineRule="auto"/>
      </w:pPr>
      <w:r>
        <w:rPr>
          <w:rFonts w:ascii="Arial" w:hAnsi="Arial"/>
          <w:color w:val="505050"/>
          <w:sz w:val="20"/>
        </w:rPr>
        <w:t xml:space="preserve">    1.1 Project Objective</w:t>
      </w:r>
      <w:r>
        <w:rPr>
          <w:rFonts w:ascii="Arial" w:hAnsi="Arial"/>
          <w:color w:val="B4B4B4"/>
          <w:sz w:val="20"/>
        </w:rPr>
        <w:t xml:space="preserve"> ........................................ </w:t>
      </w:r>
      <w:r>
        <w:rPr>
          <w:rFonts w:ascii="Arial" w:hAnsi="Arial"/>
          <w:b/>
          <w:color w:val="1F4E79"/>
          <w:sz w:val="20"/>
        </w:rPr>
        <w:t>3</w:t>
      </w:r>
    </w:p>
    <w:p>
      <w:pPr>
        <w:spacing w:after="60" w:line="276" w:lineRule="auto"/>
      </w:pPr>
      <w:r>
        <w:rPr>
          <w:rFonts w:ascii="Arial" w:hAnsi="Arial"/>
          <w:color w:val="505050"/>
          <w:sz w:val="20"/>
        </w:rPr>
        <w:t xml:space="preserve">    1.2 Technology Stack</w:t>
      </w:r>
      <w:r>
        <w:rPr>
          <w:rFonts w:ascii="Arial" w:hAnsi="Arial"/>
          <w:color w:val="B4B4B4"/>
          <w:sz w:val="20"/>
        </w:rPr>
        <w:t xml:space="preserve"> ......................................... </w:t>
      </w:r>
      <w:r>
        <w:rPr>
          <w:rFonts w:ascii="Arial" w:hAnsi="Arial"/>
          <w:b/>
          <w:color w:val="1F4E79"/>
          <w:sz w:val="20"/>
        </w:rPr>
        <w:t>3</w:t>
      </w:r>
    </w:p>
    <w:p>
      <w:pPr>
        <w:spacing w:after="60" w:line="276" w:lineRule="auto"/>
      </w:pPr>
      <w:r>
        <w:rPr>
          <w:rFonts w:ascii="Arial" w:hAnsi="Arial"/>
          <w:b/>
          <w:color w:val="1F4E79"/>
          <w:sz w:val="20"/>
        </w:rPr>
        <w:t>2. Scope of Testing</w:t>
      </w:r>
      <w:r>
        <w:rPr>
          <w:rFonts w:ascii="Arial" w:hAnsi="Arial"/>
          <w:color w:val="B4B4B4"/>
          <w:sz w:val="20"/>
        </w:rPr>
        <w:t xml:space="preserve"> .............................................. </w:t>
      </w:r>
      <w:r>
        <w:rPr>
          <w:rFonts w:ascii="Arial" w:hAnsi="Arial"/>
          <w:b/>
          <w:color w:val="1F4E79"/>
          <w:sz w:val="20"/>
        </w:rPr>
        <w:t>3</w:t>
      </w:r>
    </w:p>
    <w:p>
      <w:pPr>
        <w:spacing w:after="60" w:line="276" w:lineRule="auto"/>
      </w:pPr>
      <w:r>
        <w:rPr>
          <w:rFonts w:ascii="Arial" w:hAnsi="Arial"/>
          <w:color w:val="505050"/>
          <w:sz w:val="20"/>
        </w:rPr>
        <w:t xml:space="preserve">    2.1 In-Scope Modules (Login &amp; Dashboard)</w:t>
      </w:r>
      <w:r>
        <w:rPr>
          <w:rFonts w:ascii="Arial" w:hAnsi="Arial"/>
          <w:color w:val="B4B4B4"/>
          <w:sz w:val="20"/>
        </w:rPr>
        <w:t xml:space="preserve"> ..................... </w:t>
      </w:r>
      <w:r>
        <w:rPr>
          <w:rFonts w:ascii="Arial" w:hAnsi="Arial"/>
          <w:b/>
          <w:color w:val="1F4E79"/>
          <w:sz w:val="20"/>
        </w:rPr>
        <w:t>3</w:t>
      </w:r>
    </w:p>
    <w:p>
      <w:pPr>
        <w:spacing w:after="60" w:line="276" w:lineRule="auto"/>
      </w:pPr>
      <w:r>
        <w:rPr>
          <w:rFonts w:ascii="Arial" w:hAnsi="Arial"/>
          <w:color w:val="505050"/>
          <w:sz w:val="20"/>
        </w:rPr>
        <w:t xml:space="preserve">    2.2 Out-of-Scope Modules &amp; Features</w:t>
      </w:r>
      <w:r>
        <w:rPr>
          <w:rFonts w:ascii="Arial" w:hAnsi="Arial"/>
          <w:color w:val="B4B4B4"/>
          <w:sz w:val="20"/>
        </w:rPr>
        <w:t xml:space="preserve"> .......................... </w:t>
      </w:r>
      <w:r>
        <w:rPr>
          <w:rFonts w:ascii="Arial" w:hAnsi="Arial"/>
          <w:b/>
          <w:color w:val="1F4E79"/>
          <w:sz w:val="20"/>
        </w:rPr>
        <w:t>4</w:t>
      </w:r>
    </w:p>
    <w:p>
      <w:pPr>
        <w:spacing w:after="60" w:line="276" w:lineRule="auto"/>
      </w:pPr>
      <w:r>
        <w:rPr>
          <w:rFonts w:ascii="Arial" w:hAnsi="Arial"/>
          <w:b/>
          <w:color w:val="1F4E79"/>
          <w:sz w:val="20"/>
        </w:rPr>
        <w:t>3. Test Strategy &amp; Black-Box Design Techniques</w:t>
      </w:r>
      <w:r>
        <w:rPr>
          <w:rFonts w:ascii="Arial" w:hAnsi="Arial"/>
          <w:color w:val="B4B4B4"/>
          <w:sz w:val="20"/>
        </w:rPr>
        <w:t xml:space="preserve"> ................... </w:t>
      </w:r>
      <w:r>
        <w:rPr>
          <w:rFonts w:ascii="Arial" w:hAnsi="Arial"/>
          <w:b/>
          <w:color w:val="1F4E79"/>
          <w:sz w:val="20"/>
        </w:rPr>
        <w:t>4</w:t>
      </w:r>
    </w:p>
    <w:p>
      <w:pPr>
        <w:spacing w:after="60" w:line="276" w:lineRule="auto"/>
      </w:pPr>
      <w:r>
        <w:rPr>
          <w:rFonts w:ascii="Arial" w:hAnsi="Arial"/>
          <w:b/>
          <w:color w:val="1F4E79"/>
          <w:sz w:val="20"/>
        </w:rPr>
        <w:t>4. Test Environment &amp; Configuration</w:t>
      </w:r>
      <w:r>
        <w:rPr>
          <w:rFonts w:ascii="Arial" w:hAnsi="Arial"/>
          <w:color w:val="B4B4B4"/>
          <w:sz w:val="20"/>
        </w:rPr>
        <w:t xml:space="preserve"> .............................. </w:t>
      </w:r>
      <w:r>
        <w:rPr>
          <w:rFonts w:ascii="Arial" w:hAnsi="Arial"/>
          <w:b/>
          <w:color w:val="1F4E79"/>
          <w:sz w:val="20"/>
        </w:rPr>
        <w:t>5</w:t>
      </w:r>
    </w:p>
    <w:p>
      <w:pPr>
        <w:spacing w:after="60" w:line="276" w:lineRule="auto"/>
      </w:pPr>
      <w:r>
        <w:rPr>
          <w:rFonts w:ascii="Arial" w:hAnsi="Arial"/>
          <w:b/>
          <w:color w:val="1F4E79"/>
          <w:sz w:val="20"/>
        </w:rPr>
        <w:t>5. Test Schedule &amp; Execution Milestones</w:t>
      </w:r>
      <w:r>
        <w:rPr>
          <w:rFonts w:ascii="Arial" w:hAnsi="Arial"/>
          <w:color w:val="B4B4B4"/>
          <w:sz w:val="20"/>
        </w:rPr>
        <w:t xml:space="preserve"> .......................... </w:t>
      </w:r>
      <w:r>
        <w:rPr>
          <w:rFonts w:ascii="Arial" w:hAnsi="Arial"/>
          <w:b/>
          <w:color w:val="1F4E79"/>
          <w:sz w:val="20"/>
        </w:rPr>
        <w:t>5</w:t>
      </w:r>
    </w:p>
    <w:p>
      <w:pPr>
        <w:spacing w:after="60" w:line="276" w:lineRule="auto"/>
      </w:pPr>
      <w:r>
        <w:rPr>
          <w:rFonts w:ascii="Arial" w:hAnsi="Arial"/>
          <w:b/>
          <w:color w:val="1F4E79"/>
          <w:sz w:val="20"/>
        </w:rPr>
        <w:t>6. Defect Management &amp; Triage Workflow</w:t>
      </w:r>
      <w:r>
        <w:rPr>
          <w:rFonts w:ascii="Arial" w:hAnsi="Arial"/>
          <w:color w:val="B4B4B4"/>
          <w:sz w:val="20"/>
        </w:rPr>
        <w:t xml:space="preserve"> ........................... </w:t>
      </w:r>
      <w:r>
        <w:rPr>
          <w:rFonts w:ascii="Arial" w:hAnsi="Arial"/>
          <w:b/>
          <w:color w:val="1F4E79"/>
          <w:sz w:val="20"/>
        </w:rPr>
        <w:t>6</w:t>
      </w:r>
    </w:p>
    <w:p>
      <w:pPr>
        <w:spacing w:after="60" w:line="276" w:lineRule="auto"/>
      </w:pPr>
      <w:r>
        <w:rPr>
          <w:rFonts w:ascii="Arial" w:hAnsi="Arial"/>
          <w:color w:val="505050"/>
          <w:sz w:val="20"/>
        </w:rPr>
        <w:t xml:space="preserve">    6.1 Defect Logging &amp; Severity Criteria</w:t>
      </w:r>
      <w:r>
        <w:rPr>
          <w:rFonts w:ascii="Arial" w:hAnsi="Arial"/>
          <w:color w:val="B4B4B4"/>
          <w:sz w:val="20"/>
        </w:rPr>
        <w:t xml:space="preserve"> ....................... </w:t>
      </w:r>
      <w:r>
        <w:rPr>
          <w:rFonts w:ascii="Arial" w:hAnsi="Arial"/>
          <w:b/>
          <w:color w:val="1F4E79"/>
          <w:sz w:val="20"/>
        </w:rPr>
        <w:t>6</w:t>
      </w:r>
    </w:p>
    <w:p>
      <w:pPr>
        <w:spacing w:after="60" w:line="276" w:lineRule="auto"/>
      </w:pPr>
      <w:r>
        <w:rPr>
          <w:rFonts w:ascii="Arial" w:hAnsi="Arial"/>
          <w:color w:val="505050"/>
          <w:sz w:val="20"/>
        </w:rPr>
        <w:t xml:space="preserve">    6.2 Active Bug Summary (UI &amp; JMeter Load Test)</w:t>
      </w:r>
      <w:r>
        <w:rPr>
          <w:rFonts w:ascii="Arial" w:hAnsi="Arial"/>
          <w:color w:val="B4B4B4"/>
          <w:sz w:val="20"/>
        </w:rPr>
        <w:t xml:space="preserve"> ............... </w:t>
      </w:r>
      <w:r>
        <w:rPr>
          <w:rFonts w:ascii="Arial" w:hAnsi="Arial"/>
          <w:b/>
          <w:color w:val="1F4E79"/>
          <w:sz w:val="20"/>
        </w:rPr>
        <w:t>6</w:t>
      </w:r>
    </w:p>
    <w:p>
      <w:pPr>
        <w:spacing w:after="60" w:line="276" w:lineRule="auto"/>
      </w:pPr>
      <w:r>
        <w:rPr>
          <w:rFonts w:ascii="Arial" w:hAnsi="Arial"/>
          <w:b/>
          <w:color w:val="1F4E79"/>
          <w:sz w:val="20"/>
        </w:rPr>
        <w:t>7. Test Deliverables</w:t>
      </w:r>
      <w:r>
        <w:rPr>
          <w:rFonts w:ascii="Arial" w:hAnsi="Arial"/>
          <w:color w:val="B4B4B4"/>
          <w:sz w:val="20"/>
        </w:rPr>
        <w:t xml:space="preserve"> ............................................. </w:t>
      </w:r>
      <w:r>
        <w:rPr>
          <w:rFonts w:ascii="Arial" w:hAnsi="Arial"/>
          <w:b/>
          <w:color w:val="1F4E79"/>
          <w:sz w:val="20"/>
        </w:rPr>
        <w:t>7</w:t>
      </w:r>
    </w:p>
    <w:p>
      <w:pPr>
        <w:spacing w:after="60" w:line="276" w:lineRule="auto"/>
      </w:pPr>
      <w:r>
        <w:rPr>
          <w:rFonts w:ascii="Arial" w:hAnsi="Arial"/>
          <w:b/>
          <w:color w:val="1F4E79"/>
          <w:sz w:val="20"/>
        </w:rPr>
        <w:t>8. Entry and Exit Criteria (STLC Gates)</w:t>
      </w:r>
      <w:r>
        <w:rPr>
          <w:rFonts w:ascii="Arial" w:hAnsi="Arial"/>
          <w:color w:val="B4B4B4"/>
          <w:sz w:val="20"/>
        </w:rPr>
        <w:t xml:space="preserve"> .......................... </w:t>
      </w:r>
      <w:r>
        <w:rPr>
          <w:rFonts w:ascii="Arial" w:hAnsi="Arial"/>
          <w:b/>
          <w:color w:val="1F4E79"/>
          <w:sz w:val="20"/>
        </w:rPr>
        <w:t>7</w:t>
      </w:r>
    </w:p>
    <w:p>
      <w:pPr>
        <w:spacing w:after="60" w:line="276" w:lineRule="auto"/>
      </w:pPr>
      <w:r>
        <w:rPr>
          <w:rFonts w:ascii="Arial" w:hAnsi="Arial"/>
          <w:b/>
          <w:color w:val="1F4E79"/>
          <w:sz w:val="20"/>
        </w:rPr>
        <w:t>9. Risks and Mitigations</w:t>
      </w:r>
      <w:r>
        <w:rPr>
          <w:rFonts w:ascii="Arial" w:hAnsi="Arial"/>
          <w:color w:val="B4B4B4"/>
          <w:sz w:val="20"/>
        </w:rPr>
        <w:t xml:space="preserve"> ......................................... </w:t>
      </w:r>
      <w:r>
        <w:rPr>
          <w:rFonts w:ascii="Arial" w:hAnsi="Arial"/>
          <w:b/>
          <w:color w:val="1F4E79"/>
          <w:sz w:val="20"/>
        </w:rPr>
        <w:t>8</w:t>
      </w:r>
    </w:p>
    <w:p>
      <w:pPr>
        <w:spacing w:after="60" w:line="276" w:lineRule="auto"/>
      </w:pPr>
      <w:r>
        <w:rPr>
          <w:rFonts w:ascii="Arial" w:hAnsi="Arial"/>
          <w:b/>
          <w:color w:val="1F4E79"/>
          <w:sz w:val="20"/>
        </w:rPr>
        <w:t>10. Approvals &amp; Sign-off</w:t>
      </w:r>
      <w:r>
        <w:rPr>
          <w:rFonts w:ascii="Arial" w:hAnsi="Arial"/>
          <w:color w:val="B4B4B4"/>
          <w:sz w:val="20"/>
        </w:rPr>
        <w:t xml:space="preserve"> ......................................... </w:t>
      </w:r>
      <w:r>
        <w:rPr>
          <w:rFonts w:ascii="Arial" w:hAnsi="Arial"/>
          <w:b/>
          <w:color w:val="1F4E79"/>
          <w:sz w:val="20"/>
        </w:rPr>
        <w:t>8</w:t>
      </w:r>
    </w:p>
    <w:p>
      <w:r>
        <w:br w:type="page"/>
      </w:r>
    </w:p>
    <w:p>
      <w:pPr>
        <w:keepNext/>
        <w:spacing w:before="360" w:after="120"/>
      </w:pPr>
      <w:r>
        <w:rPr>
          <w:rFonts w:ascii="Arial" w:hAnsi="Arial"/>
          <w:b/>
          <w:color w:val="1F4E79"/>
          <w:sz w:val="28"/>
        </w:rPr>
        <w:t>1. Introduction &amp; Executive Summary</w:t>
      </w:r>
    </w:p>
    <w:p>
      <w:pPr>
        <w:spacing w:after="120" w:line="276" w:lineRule="auto"/>
      </w:pPr>
      <w:r>
        <w:rPr>
          <w:rFonts w:ascii="Arial" w:hAnsi="Arial"/>
          <w:color w:val="323232"/>
          <w:sz w:val="21"/>
        </w:rPr>
        <w:t>As the QA Team Lead for this release cycle, I have established this Master Test Plan to govern the comprehensive manual and performance testing lifecycle for the VWO web application (app.vwo.com). This document defines the rigorous testing protocols, scope boundaries, execution schedules, and quality gates required to ensure a stable, secure, and high-performing production deployment.</w:t>
      </w:r>
    </w:p>
    <w:p>
      <w:pPr>
        <w:keepNext/>
        <w:spacing w:before="240" w:after="80"/>
      </w:pPr>
      <w:r>
        <w:rPr>
          <w:rFonts w:ascii="Arial" w:hAnsi="Arial"/>
          <w:b/>
          <w:color w:val="595959"/>
          <w:sz w:val="24"/>
        </w:rPr>
        <w:t>1.1 Project Objective</w:t>
      </w:r>
    </w:p>
    <w:p>
      <w:pPr>
        <w:spacing w:after="120" w:line="276" w:lineRule="auto"/>
      </w:pPr>
      <w:r>
        <w:rPr>
          <w:rFonts w:ascii="Arial" w:hAnsi="Arial"/>
          <w:color w:val="323232"/>
          <w:sz w:val="21"/>
        </w:rPr>
        <w:t>The VWO platform enables organizations to execute A/B testing, track conversion funnels, aggregate marketing metrics, and monitor guardrail indicators. Our QA objective is to validate that user authentication flows, session handling, metric rendering, and server concurrency limits operate flawlessly under real-world conditions.</w:t>
      </w:r>
    </w:p>
    <w:p>
      <w:pPr>
        <w:keepNext/>
        <w:spacing w:before="240" w:after="80"/>
      </w:pPr>
      <w:r>
        <w:rPr>
          <w:rFonts w:ascii="Arial" w:hAnsi="Arial"/>
          <w:b/>
          <w:color w:val="595959"/>
          <w:sz w:val="24"/>
        </w:rPr>
        <w:t>1.2 Technology Stack</w:t>
      </w:r>
    </w:p>
    <w:p>
      <w:pPr>
        <w:pStyle w:val="ListBullet"/>
        <w:spacing w:after="80" w:line="276" w:lineRule="auto"/>
      </w:pPr>
      <w:r>
        <w:rPr>
          <w:rFonts w:ascii="Arial" w:hAnsi="Arial"/>
          <w:b/>
          <w:color w:val="323232"/>
          <w:sz w:val="21"/>
        </w:rPr>
        <w:t xml:space="preserve">UI Architecture: </w:t>
      </w:r>
      <w:r>
        <w:rPr>
          <w:rFonts w:ascii="Arial" w:hAnsi="Arial"/>
          <w:color w:val="323232"/>
          <w:sz w:val="21"/>
        </w:rPr>
        <w:t>Frontend User Interface: React 18.2.0, jQuery 2.1.1, JavaScript</w:t>
      </w:r>
    </w:p>
    <w:p>
      <w:pPr>
        <w:pStyle w:val="ListBullet"/>
        <w:spacing w:after="80" w:line="276" w:lineRule="auto"/>
      </w:pPr>
      <w:r>
        <w:rPr>
          <w:rFonts w:ascii="Arial" w:hAnsi="Arial"/>
          <w:b/>
          <w:color w:val="323232"/>
          <w:sz w:val="21"/>
        </w:rPr>
        <w:t xml:space="preserve">Backend Stack: </w:t>
      </w:r>
      <w:r>
        <w:rPr>
          <w:rFonts w:ascii="Arial" w:hAnsi="Arial"/>
          <w:color w:val="323232"/>
          <w:sz w:val="21"/>
        </w:rPr>
        <w:t>Backend &amp; Database Infrastructure: PostgreSQL SQL database, Nginx / Apache web servers</w:t>
      </w:r>
    </w:p>
    <w:p>
      <w:pPr>
        <w:keepNext/>
        <w:spacing w:before="360" w:after="120"/>
      </w:pPr>
      <w:r>
        <w:rPr>
          <w:rFonts w:ascii="Arial" w:hAnsi="Arial"/>
          <w:b/>
          <w:color w:val="1F4E79"/>
          <w:sz w:val="28"/>
        </w:rPr>
        <w:t>2. Scope of Testing</w:t>
      </w:r>
    </w:p>
    <w:p>
      <w:pPr>
        <w:keepNext/>
        <w:spacing w:before="240" w:after="80"/>
      </w:pPr>
      <w:r>
        <w:rPr>
          <w:rFonts w:ascii="Arial" w:hAnsi="Arial"/>
          <w:b/>
          <w:color w:val="595959"/>
          <w:sz w:val="24"/>
        </w:rPr>
        <w:t>2.1 In-Scope Modules</w:t>
      </w:r>
    </w:p>
    <w:p>
      <w:pPr>
        <w:spacing w:after="120" w:line="276" w:lineRule="auto"/>
      </w:pPr>
      <w:r>
        <w:rPr>
          <w:rFonts w:ascii="Arial" w:hAnsi="Arial"/>
          <w:color w:val="323232"/>
          <w:sz w:val="21"/>
        </w:rPr>
        <w:t>Our test execution scope encompasses 48 meticulously designed test cases across core operational workflows:</w:t>
      </w:r>
    </w:p>
    <w:p>
      <w:pPr>
        <w:pStyle w:val="ListBullet"/>
        <w:spacing w:after="80" w:line="276" w:lineRule="auto"/>
      </w:pPr>
      <w:r>
        <w:rPr>
          <w:rFonts w:ascii="Arial" w:hAnsi="Arial"/>
          <w:b/>
          <w:color w:val="323232"/>
          <w:sz w:val="21"/>
        </w:rPr>
        <w:t xml:space="preserve">Module 1: Login Page (TS1) — </w:t>
      </w:r>
      <w:r>
        <w:rPr>
          <w:rFonts w:ascii="Arial" w:hAnsi="Arial"/>
          <w:color w:val="323232"/>
          <w:sz w:val="21"/>
        </w:rPr>
        <w:t>19 test cases (TS1-TC1 to TS1-TC19) covering positive/negative credentials, password masking, SSO integration, CAPTCHA triggers after 3 failed attempts, keyboard navigation (tab order), HTTPS redirection, mobile responsiveness, and JMeter concurrency load testing.</w:t>
      </w:r>
    </w:p>
    <w:p>
      <w:pPr>
        <w:pStyle w:val="ListBullet"/>
        <w:spacing w:after="80" w:line="276" w:lineRule="auto"/>
      </w:pPr>
      <w:r>
        <w:rPr>
          <w:rFonts w:ascii="Arial" w:hAnsi="Arial"/>
          <w:b/>
          <w:color w:val="323232"/>
          <w:sz w:val="21"/>
        </w:rPr>
        <w:t xml:space="preserve">Module 2: Dashboard &amp; Campaigns (TS2) — </w:t>
      </w:r>
      <w:r>
        <w:rPr>
          <w:rFonts w:ascii="Arial" w:hAnsi="Arial"/>
          <w:color w:val="323232"/>
          <w:sz w:val="21"/>
        </w:rPr>
        <w:t>29 test cases (TS2-TC1 to TS2-TC29) covering dashboard page load integrity, widget data rendering, navigation menu active states, browser back/forward history consistency, campaign search, sorting, filtering, and reporting KPIs.</w:t>
      </w:r>
    </w:p>
    <w:p>
      <w:pPr>
        <w:keepNext/>
        <w:spacing w:before="240" w:after="80"/>
      </w:pPr>
      <w:r>
        <w:rPr>
          <w:rFonts w:ascii="Arial" w:hAnsi="Arial"/>
          <w:b/>
          <w:color w:val="595959"/>
          <w:sz w:val="24"/>
        </w:rPr>
        <w:t>2.2 Out-of-Scope</w:t>
      </w:r>
    </w:p>
    <w:p>
      <w:pPr>
        <w:pStyle w:val="ListBullet"/>
        <w:spacing w:after="80" w:line="276" w:lineRule="auto"/>
      </w:pPr>
      <w:r>
        <w:rPr>
          <w:rFonts w:ascii="Arial" w:hAnsi="Arial"/>
          <w:b/>
          <w:color w:val="323232"/>
          <w:sz w:val="21"/>
        </w:rPr>
        <w:t xml:space="preserve">Excluded Features: </w:t>
      </w:r>
      <w:r>
        <w:rPr>
          <w:rFonts w:ascii="Arial" w:hAnsi="Arial"/>
          <w:color w:val="323232"/>
          <w:sz w:val="21"/>
        </w:rPr>
        <w:t>Third-party payment gateways, external identity providers (Okta/Azure AD internal protocols), and raw backend source code.</w:t>
      </w:r>
    </w:p>
    <w:p>
      <w:pPr>
        <w:pStyle w:val="ListBullet"/>
        <w:spacing w:after="80" w:line="276" w:lineRule="auto"/>
      </w:pPr>
      <w:r>
        <w:rPr>
          <w:rFonts w:ascii="Arial" w:hAnsi="Arial"/>
          <w:b/>
          <w:color w:val="323232"/>
          <w:sz w:val="21"/>
        </w:rPr>
        <w:t xml:space="preserve">Support Workflows: </w:t>
      </w:r>
      <w:r>
        <w:rPr>
          <w:rFonts w:ascii="Arial" w:hAnsi="Arial"/>
          <w:color w:val="323232"/>
          <w:sz w:val="21"/>
        </w:rPr>
        <w:t>Support Page and ZOHO live chat widget integration.</w:t>
      </w:r>
    </w:p>
    <w:p>
      <w:pPr>
        <w:keepNext/>
        <w:spacing w:before="360" w:after="120"/>
      </w:pPr>
      <w:r>
        <w:rPr>
          <w:rFonts w:ascii="Arial" w:hAnsi="Arial"/>
          <w:b/>
          <w:color w:val="1F4E79"/>
          <w:sz w:val="28"/>
        </w:rPr>
        <w:t>3. Test Strategy &amp; Black-Box Design Techniques</w:t>
      </w:r>
    </w:p>
    <w:p>
      <w:pPr>
        <w:spacing w:after="120" w:line="276" w:lineRule="auto"/>
      </w:pPr>
      <w:r>
        <w:rPr>
          <w:rFonts w:ascii="Arial" w:hAnsi="Arial"/>
          <w:color w:val="323232"/>
          <w:sz w:val="21"/>
        </w:rPr>
        <w:t>To ensure maximum defect discovery with optimal test coverage, the QA team will apply industry-standard black-box test design techniques:</w:t>
      </w:r>
    </w:p>
    <w:p>
      <w:pPr>
        <w:pStyle w:val="ListBullet"/>
        <w:spacing w:after="80" w:line="276" w:lineRule="auto"/>
      </w:pPr>
      <w:r>
        <w:rPr>
          <w:rFonts w:ascii="Arial" w:hAnsi="Arial"/>
          <w:b/>
          <w:color w:val="323232"/>
          <w:sz w:val="21"/>
        </w:rPr>
        <w:t xml:space="preserve">Equivalence Partitioning: </w:t>
      </w:r>
      <w:r>
        <w:rPr>
          <w:rFonts w:ascii="Arial" w:hAnsi="Arial"/>
          <w:color w:val="323232"/>
          <w:sz w:val="21"/>
        </w:rPr>
        <w:t>Partitioning valid email formats against invalid inputs (e.g., numeric-only emails, blank credentials, spaces in passwords).</w:t>
      </w:r>
    </w:p>
    <w:p>
      <w:pPr>
        <w:pStyle w:val="ListBullet"/>
        <w:spacing w:after="80" w:line="276" w:lineRule="auto"/>
      </w:pPr>
      <w:r>
        <w:rPr>
          <w:rFonts w:ascii="Arial" w:hAnsi="Arial"/>
          <w:b/>
          <w:color w:val="323232"/>
          <w:sz w:val="21"/>
        </w:rPr>
        <w:t xml:space="preserve">Boundary Value Analysis: </w:t>
      </w:r>
      <w:r>
        <w:rPr>
          <w:rFonts w:ascii="Arial" w:hAnsi="Arial"/>
          <w:color w:val="323232"/>
          <w:sz w:val="21"/>
        </w:rPr>
        <w:t>Testing boundary limits such as pasting &gt;255 characters into input fields and evaluating concurrent thread thresholds.</w:t>
      </w:r>
    </w:p>
    <w:p>
      <w:pPr>
        <w:pStyle w:val="ListBullet"/>
        <w:spacing w:after="80" w:line="276" w:lineRule="auto"/>
      </w:pPr>
      <w:r>
        <w:rPr>
          <w:rFonts w:ascii="Arial" w:hAnsi="Arial"/>
          <w:b/>
          <w:color w:val="323232"/>
          <w:sz w:val="21"/>
        </w:rPr>
        <w:t xml:space="preserve">Decision Table Testing: </w:t>
      </w:r>
      <w:r>
        <w:rPr>
          <w:rFonts w:ascii="Arial" w:hAnsi="Arial"/>
          <w:color w:val="323232"/>
          <w:sz w:val="21"/>
        </w:rPr>
        <w:t>Evaluating multi-condition authentication rules and CAPTCHA trigger logic.</w:t>
      </w:r>
    </w:p>
    <w:p>
      <w:pPr>
        <w:pStyle w:val="ListBullet"/>
        <w:spacing w:after="80" w:line="276" w:lineRule="auto"/>
      </w:pPr>
      <w:r>
        <w:rPr>
          <w:rFonts w:ascii="Arial" w:hAnsi="Arial"/>
          <w:b/>
          <w:color w:val="323232"/>
          <w:sz w:val="21"/>
        </w:rPr>
        <w:t xml:space="preserve">State Transition Testing: </w:t>
      </w:r>
      <w:r>
        <w:rPr>
          <w:rFonts w:ascii="Arial" w:hAnsi="Arial"/>
          <w:color w:val="323232"/>
          <w:sz w:val="21"/>
        </w:rPr>
        <w:t>Simulating unauthorized URL manipulation (accountId tampering) to verify strict access restriction.</w:t>
      </w:r>
    </w:p>
    <w:p>
      <w:pPr>
        <w:pStyle w:val="ListBullet"/>
        <w:spacing w:after="80" w:line="276" w:lineRule="auto"/>
      </w:pPr>
      <w:r>
        <w:rPr>
          <w:rFonts w:ascii="Arial" w:hAnsi="Arial"/>
          <w:b/>
          <w:color w:val="323232"/>
          <w:sz w:val="21"/>
        </w:rPr>
        <w:t xml:space="preserve">Exploratory &amp; Error Guessing: </w:t>
      </w:r>
      <w:r>
        <w:rPr>
          <w:rFonts w:ascii="Arial" w:hAnsi="Arial"/>
          <w:color w:val="323232"/>
          <w:sz w:val="21"/>
        </w:rPr>
        <w:t>Leveraging team expertise, exploratory testing, and error guessing to uncover edge-case UI/UX bugs.</w:t>
      </w:r>
    </w:p>
    <w:p>
      <w:pPr>
        <w:keepNext/>
        <w:spacing w:before="360" w:after="120"/>
      </w:pPr>
      <w:r>
        <w:rPr>
          <w:rFonts w:ascii="Arial" w:hAnsi="Arial"/>
          <w:b/>
          <w:color w:val="1F4E79"/>
          <w:sz w:val="28"/>
        </w:rPr>
        <w:t>4. Test Environment &amp; Configuration</w:t>
      </w:r>
    </w:p>
    <w:p>
      <w:pPr>
        <w:spacing w:after="120" w:line="276" w:lineRule="auto"/>
      </w:pPr>
      <w:r>
        <w:rPr>
          <w:rFonts w:ascii="Arial" w:hAnsi="Arial"/>
          <w:color w:val="323232"/>
          <w:sz w:val="21"/>
        </w:rPr>
        <w:t>Testing is executed across multi-browser and multi-device matrix configurations to guarantee cross-platform compatibility:</w:t>
      </w:r>
    </w:p>
    <w:p>
      <w:pPr>
        <w:pStyle w:val="ListBullet"/>
        <w:spacing w:after="80" w:line="276" w:lineRule="auto"/>
      </w:pPr>
      <w:r>
        <w:rPr>
          <w:rFonts w:ascii="Arial" w:hAnsi="Arial"/>
          <w:b/>
          <w:color w:val="323232"/>
          <w:sz w:val="21"/>
        </w:rPr>
        <w:t xml:space="preserve">Target Environment URL: </w:t>
      </w:r>
      <w:r>
        <w:rPr>
          <w:rFonts w:ascii="Arial" w:hAnsi="Arial"/>
          <w:color w:val="323232"/>
          <w:sz w:val="21"/>
        </w:rPr>
        <w:t>app.vwo.com (Staging / QA Environment)</w:t>
      </w:r>
    </w:p>
    <w:p>
      <w:pPr>
        <w:pStyle w:val="ListBullet"/>
        <w:spacing w:after="80" w:line="276" w:lineRule="auto"/>
      </w:pPr>
      <w:r>
        <w:rPr>
          <w:rFonts w:ascii="Arial" w:hAnsi="Arial"/>
          <w:b/>
          <w:color w:val="323232"/>
          <w:sz w:val="21"/>
        </w:rPr>
        <w:t xml:space="preserve">Operating Systems: </w:t>
      </w:r>
      <w:r>
        <w:rPr>
          <w:rFonts w:ascii="Arial" w:hAnsi="Arial"/>
          <w:color w:val="323232"/>
          <w:sz w:val="21"/>
        </w:rPr>
        <w:t>Windows 11, macOS, Android Mobile OS, iOS (iPhone)</w:t>
      </w:r>
    </w:p>
    <w:p>
      <w:pPr>
        <w:pStyle w:val="ListBullet"/>
        <w:spacing w:after="80" w:line="276" w:lineRule="auto"/>
      </w:pPr>
      <w:r>
        <w:rPr>
          <w:rFonts w:ascii="Arial" w:hAnsi="Arial"/>
          <w:b/>
          <w:color w:val="323232"/>
          <w:sz w:val="21"/>
        </w:rPr>
        <w:t xml:space="preserve">Browsers: </w:t>
      </w:r>
      <w:r>
        <w:rPr>
          <w:rFonts w:ascii="Arial" w:hAnsi="Arial"/>
          <w:color w:val="323232"/>
          <w:sz w:val="21"/>
        </w:rPr>
        <w:t>Google Chrome, Mozilla Firefox, Microsoft Edge, Apple Safari</w:t>
      </w:r>
    </w:p>
    <w:p>
      <w:pPr>
        <w:pStyle w:val="ListBullet"/>
        <w:spacing w:after="80" w:line="276" w:lineRule="auto"/>
      </w:pPr>
      <w:r>
        <w:rPr>
          <w:rFonts w:ascii="Arial" w:hAnsi="Arial"/>
          <w:b/>
          <w:color w:val="323232"/>
          <w:sz w:val="21"/>
        </w:rPr>
        <w:t xml:space="preserve">QA Leadership: </w:t>
      </w:r>
      <w:r>
        <w:rPr>
          <w:rFonts w:ascii="Arial" w:hAnsi="Arial"/>
          <w:color w:val="323232"/>
          <w:sz w:val="21"/>
        </w:rPr>
        <w:t>Muhammad Umair (QA Team Lead)</w:t>
      </w:r>
    </w:p>
    <w:p>
      <w:pPr>
        <w:keepNext/>
        <w:spacing w:before="360" w:after="120"/>
      </w:pPr>
      <w:r>
        <w:rPr>
          <w:rFonts w:ascii="Arial" w:hAnsi="Arial"/>
          <w:b/>
          <w:color w:val="1F4E79"/>
          <w:sz w:val="28"/>
        </w:rPr>
        <w:t>5. Test Schedule &amp; Execution Milestones</w:t>
      </w:r>
    </w:p>
    <w:tbl>
      <w:tblPr>
        <w:tblW w:type="auto" w:w="0"/>
        <w:jc w:val="center"/>
        <w:tblLook w:firstColumn="1" w:firstRow="1" w:lastColumn="0" w:lastRow="0" w:noHBand="0" w:noVBand="1" w:val="04A0"/>
        <w:tblBorders>
          <w:top w:val="single" w:sz="4" w:space="0" w:color="D3D3D3"/>
          <w:left w:val="none"/>
          <w:bottom w:val="single" w:sz="6" w:space="0" w:color="CCCCCC"/>
          <w:right w:val="none"/>
          <w:insideH w:val="single" w:sz="4" w:space="0" w:color="E0E0E0"/>
          <w:insideV w:val="none"/>
        </w:tblBorders>
      </w:tblPr>
      <w:tblGrid>
        <w:gridCol w:w="4680"/>
        <w:gridCol w:w="4680"/>
      </w:tblGrid>
      <w:tr>
        <w:tc>
          <w:tcPr>
            <w:tcW w:type="dxa" w:w="4680"/>
            <w:shd w:fill="1F4E79"/>
            <w:tcMar>
              <w:top w:w="120" w:type="dxa"/>
              <w:bottom w:w="120" w:type="dxa"/>
              <w:left w:w="150" w:type="dxa"/>
              <w:right w:w="150" w:type="dxa"/>
            </w:tcMar>
          </w:tcPr>
          <w:p>
            <w:r>
              <w:rPr>
                <w:b/>
                <w:color w:val="FFFFFF"/>
                <w:sz w:val="20"/>
              </w:rPr>
              <w:t>Project Task / Milestone</w:t>
            </w:r>
          </w:p>
        </w:tc>
        <w:tc>
          <w:tcPr>
            <w:tcW w:type="dxa" w:w="4680"/>
            <w:shd w:fill="1F4E79"/>
            <w:tcMar>
              <w:top w:w="120" w:type="dxa"/>
              <w:bottom w:w="120" w:type="dxa"/>
              <w:left w:w="150" w:type="dxa"/>
              <w:right w:w="150" w:type="dxa"/>
            </w:tcMar>
          </w:tcPr>
          <w:p>
            <w:r>
              <w:rPr>
                <w:b/>
                <w:color w:val="FFFFFF"/>
                <w:sz w:val="20"/>
              </w:rPr>
              <w:t>Target Execution Date</w:t>
            </w:r>
          </w:p>
        </w:tc>
      </w:tr>
      <w:tr>
        <w:tc>
          <w:tcPr>
            <w:tcW w:type="dxa" w:w="4680"/>
            <w:tcMar>
              <w:top w:w="100" w:type="dxa"/>
              <w:bottom w:w="100" w:type="dxa"/>
              <w:left w:w="150" w:type="dxa"/>
              <w:right w:w="150" w:type="dxa"/>
            </w:tcMar>
            <w:shd w:fill="F2F2F2"/>
          </w:tcPr>
          <w:p>
            <w:r>
              <w:rPr>
                <w:sz w:val="19"/>
              </w:rPr>
              <w:t>Test Plan Creation &amp; Strategy Sign-off</w:t>
            </w:r>
          </w:p>
        </w:tc>
        <w:tc>
          <w:tcPr>
            <w:tcW w:type="dxa" w:w="4680"/>
            <w:tcMar>
              <w:top w:w="100" w:type="dxa"/>
              <w:bottom w:w="100" w:type="dxa"/>
              <w:left w:w="150" w:type="dxa"/>
              <w:right w:w="150" w:type="dxa"/>
            </w:tcMar>
            <w:shd w:fill="F2F2F2"/>
          </w:tcPr>
          <w:p>
            <w:r>
              <w:rPr>
                <w:sz w:val="19"/>
              </w:rPr>
              <w:t>07/09/2026</w:t>
            </w:r>
          </w:p>
        </w:tc>
      </w:tr>
      <w:tr>
        <w:tc>
          <w:tcPr>
            <w:tcW w:type="dxa" w:w="4680"/>
            <w:tcMar>
              <w:top w:w="100" w:type="dxa"/>
              <w:bottom w:w="100" w:type="dxa"/>
              <w:left w:w="150" w:type="dxa"/>
              <w:right w:w="150" w:type="dxa"/>
            </w:tcMar>
          </w:tcPr>
          <w:p>
            <w:r>
              <w:rPr>
                <w:sz w:val="19"/>
              </w:rPr>
              <w:t>Test Case Authoring (Login &amp; Dashboard Suites)</w:t>
            </w:r>
          </w:p>
        </w:tc>
        <w:tc>
          <w:tcPr>
            <w:tcW w:type="dxa" w:w="4680"/>
            <w:tcMar>
              <w:top w:w="100" w:type="dxa"/>
              <w:bottom w:w="100" w:type="dxa"/>
              <w:left w:w="150" w:type="dxa"/>
              <w:right w:w="150" w:type="dxa"/>
            </w:tcMar>
          </w:tcPr>
          <w:p>
            <w:r>
              <w:rPr>
                <w:sz w:val="19"/>
              </w:rPr>
              <w:t>09/09/2026</w:t>
            </w:r>
          </w:p>
        </w:tc>
      </w:tr>
      <w:tr>
        <w:tc>
          <w:tcPr>
            <w:tcW w:type="dxa" w:w="4680"/>
            <w:tcMar>
              <w:top w:w="100" w:type="dxa"/>
              <w:bottom w:w="100" w:type="dxa"/>
              <w:left w:w="150" w:type="dxa"/>
              <w:right w:w="150" w:type="dxa"/>
            </w:tcMar>
            <w:shd w:fill="F2F2F2"/>
          </w:tcPr>
          <w:p>
            <w:r>
              <w:rPr>
                <w:sz w:val="19"/>
              </w:rPr>
              <w:t>Test Case Execution &amp; Defect Logging</w:t>
            </w:r>
          </w:p>
        </w:tc>
        <w:tc>
          <w:tcPr>
            <w:tcW w:type="dxa" w:w="4680"/>
            <w:tcMar>
              <w:top w:w="100" w:type="dxa"/>
              <w:bottom w:w="100" w:type="dxa"/>
              <w:left w:w="150" w:type="dxa"/>
              <w:right w:w="150" w:type="dxa"/>
            </w:tcMar>
            <w:shd w:fill="F2F2F2"/>
          </w:tcPr>
          <w:p>
            <w:r>
              <w:rPr>
                <w:sz w:val="19"/>
              </w:rPr>
              <w:t>09/09/2026</w:t>
            </w:r>
          </w:p>
        </w:tc>
      </w:tr>
      <w:tr>
        <w:tc>
          <w:tcPr>
            <w:tcW w:type="dxa" w:w="4680"/>
            <w:tcMar>
              <w:top w:w="100" w:type="dxa"/>
              <w:bottom w:w="100" w:type="dxa"/>
              <w:left w:w="150" w:type="dxa"/>
              <w:right w:w="150" w:type="dxa"/>
            </w:tcMar>
          </w:tcPr>
          <w:p>
            <w:r>
              <w:rPr>
                <w:sz w:val="19"/>
              </w:rPr>
              <w:t>Test Summary &amp; Defect Report Submission</w:t>
            </w:r>
          </w:p>
        </w:tc>
        <w:tc>
          <w:tcPr>
            <w:tcW w:type="dxa" w:w="4680"/>
            <w:tcMar>
              <w:top w:w="100" w:type="dxa"/>
              <w:bottom w:w="100" w:type="dxa"/>
              <w:left w:w="150" w:type="dxa"/>
              <w:right w:w="150" w:type="dxa"/>
            </w:tcMar>
          </w:tcPr>
          <w:p>
            <w:r>
              <w:rPr>
                <w:sz w:val="19"/>
              </w:rPr>
              <w:t>11/09/2026</w:t>
            </w:r>
          </w:p>
        </w:tc>
      </w:tr>
    </w:tbl>
    <w:p>
      <w:pPr>
        <w:spacing w:after="240"/>
      </w:pPr>
    </w:p>
    <w:p>
      <w:pPr>
        <w:keepNext/>
        <w:spacing w:before="360" w:after="120"/>
      </w:pPr>
      <w:r>
        <w:rPr>
          <w:rFonts w:ascii="Arial" w:hAnsi="Arial"/>
          <w:b/>
          <w:color w:val="1F4E79"/>
          <w:sz w:val="28"/>
        </w:rPr>
        <w:t>6. Defect Management &amp; Triage Workflow</w:t>
      </w:r>
    </w:p>
    <w:p>
      <w:pPr>
        <w:spacing w:after="120" w:line="276" w:lineRule="auto"/>
      </w:pPr>
      <w:r>
        <w:rPr>
          <w:rFonts w:ascii="Arial" w:hAnsi="Arial"/>
          <w:color w:val="323232"/>
          <w:sz w:val="21"/>
        </w:rPr>
        <w:t>As QA Lead, I mandate that all identified defects follow a strict logging and triage lifecycle, mapped directly to test case IDs within our master Excel repository.</w:t>
      </w:r>
    </w:p>
    <w:p>
      <w:pPr>
        <w:keepNext/>
        <w:spacing w:before="240" w:after="80"/>
      </w:pPr>
      <w:r>
        <w:rPr>
          <w:rFonts w:ascii="Arial" w:hAnsi="Arial"/>
          <w:b/>
          <w:color w:val="595959"/>
          <w:sz w:val="24"/>
        </w:rPr>
        <w:t>6.1 Defect Logging &amp; Severity Criteria</w:t>
      </w:r>
    </w:p>
    <w:p>
      <w:pPr>
        <w:pStyle w:val="ListBullet"/>
        <w:spacing w:after="80" w:line="276" w:lineRule="auto"/>
      </w:pPr>
      <w:r>
        <w:rPr>
          <w:rFonts w:ascii="Arial" w:hAnsi="Arial"/>
          <w:b/>
          <w:color w:val="323232"/>
          <w:sz w:val="21"/>
        </w:rPr>
        <w:t xml:space="preserve">P0 (Critical): </w:t>
      </w:r>
      <w:r>
        <w:rPr>
          <w:rFonts w:ascii="Arial" w:hAnsi="Arial"/>
          <w:color w:val="323232"/>
          <w:sz w:val="21"/>
        </w:rPr>
        <w:t>Critical blockers, security vulnerabilities, or major UI overflows breaking core workflows (e.g., login responsive mobile cutoff). Must be fixed immediately.</w:t>
      </w:r>
    </w:p>
    <w:p>
      <w:pPr>
        <w:pStyle w:val="ListBullet"/>
        <w:spacing w:after="80" w:line="276" w:lineRule="auto"/>
      </w:pPr>
      <w:r>
        <w:rPr>
          <w:rFonts w:ascii="Arial" w:hAnsi="Arial"/>
          <w:b/>
          <w:color w:val="323232"/>
          <w:sz w:val="21"/>
        </w:rPr>
        <w:t xml:space="preserve">P1 (High): </w:t>
      </w:r>
      <w:r>
        <w:rPr>
          <w:rFonts w:ascii="Arial" w:hAnsi="Arial"/>
          <w:color w:val="323232"/>
          <w:sz w:val="21"/>
        </w:rPr>
        <w:t>Performance bottlenecks, threshold breaches, or feature malfunctions with limited workarounds (e.g., JMeter response time spike at 21+ concurrent threads).</w:t>
      </w:r>
    </w:p>
    <w:p>
      <w:pPr>
        <w:pStyle w:val="ListBullet"/>
        <w:spacing w:after="80" w:line="276" w:lineRule="auto"/>
      </w:pPr>
      <w:r>
        <w:rPr>
          <w:rFonts w:ascii="Arial" w:hAnsi="Arial"/>
          <w:b/>
          <w:color w:val="323232"/>
          <w:sz w:val="21"/>
        </w:rPr>
        <w:t xml:space="preserve">P2 (Medium/Low): </w:t>
      </w:r>
      <w:r>
        <w:rPr>
          <w:rFonts w:ascii="Arial" w:hAnsi="Arial"/>
          <w:color w:val="323232"/>
          <w:sz w:val="21"/>
        </w:rPr>
        <w:t>Minor cosmetic defects, text wrapping, or edge-case UI glitches not impeding core navigation.</w:t>
      </w:r>
    </w:p>
    <w:p>
      <w:pPr>
        <w:keepNext/>
        <w:spacing w:before="240" w:after="80"/>
      </w:pPr>
      <w:r>
        <w:rPr>
          <w:rFonts w:ascii="Arial" w:hAnsi="Arial"/>
          <w:b/>
          <w:color w:val="595959"/>
          <w:sz w:val="24"/>
        </w:rPr>
        <w:t>6.2 Active Bug Summary</w:t>
      </w:r>
    </w:p>
    <w:p>
      <w:pPr>
        <w:spacing w:after="120" w:line="276" w:lineRule="auto"/>
      </w:pPr>
      <w:r>
        <w:rPr>
          <w:rFonts w:ascii="Arial" w:hAnsi="Arial"/>
          <w:color w:val="323232"/>
          <w:sz w:val="21"/>
        </w:rPr>
        <w:t>During current execution cycles, two major defects were logged and triaged:</w:t>
      </w:r>
    </w:p>
    <w:p>
      <w:pPr>
        <w:pStyle w:val="ListBullet"/>
        <w:spacing w:after="80" w:line="276" w:lineRule="auto"/>
      </w:pPr>
      <w:r>
        <w:rPr>
          <w:rFonts w:ascii="Arial" w:hAnsi="Arial"/>
          <w:b/>
          <w:color w:val="323232"/>
          <w:sz w:val="21"/>
        </w:rPr>
        <w:t xml:space="preserve">UI/UX Responsiveness Bug (TS1-TC8 - Priority P0): </w:t>
      </w:r>
      <w:r>
        <w:rPr>
          <w:rFonts w:ascii="Arial" w:hAnsi="Arial"/>
          <w:color w:val="323232"/>
          <w:sz w:val="21"/>
        </w:rPr>
        <w:t>Right-side section of the login page overflows/cuts out on small mobile screen resolutions.</w:t>
      </w:r>
    </w:p>
    <w:p>
      <w:pPr>
        <w:pStyle w:val="ListBullet"/>
        <w:spacing w:after="80" w:line="276" w:lineRule="auto"/>
      </w:pPr>
      <w:r>
        <w:rPr>
          <w:rFonts w:ascii="Arial" w:hAnsi="Arial"/>
          <w:b/>
          <w:color w:val="323232"/>
          <w:sz w:val="21"/>
        </w:rPr>
        <w:t xml:space="preserve">Web Server Load Testing Bug (TS1-TC19 - Priority P1): </w:t>
      </w:r>
      <w:r>
        <w:rPr>
          <w:rFonts w:ascii="Arial" w:hAnsi="Arial"/>
          <w:color w:val="323232"/>
          <w:sz w:val="21"/>
        </w:rPr>
        <w:t>JMeter performance test showed that as user concurrency reached 21 threads, response time peaked at 3,362ms (exceeding the &lt;3,000ms threshold).</w:t>
      </w:r>
    </w:p>
    <w:p>
      <w:pPr>
        <w:keepNext/>
        <w:spacing w:before="360" w:after="120"/>
      </w:pPr>
      <w:r>
        <w:rPr>
          <w:rFonts w:ascii="Arial" w:hAnsi="Arial"/>
          <w:b/>
          <w:color w:val="1F4E79"/>
          <w:sz w:val="28"/>
        </w:rPr>
        <w:t>7. Test Deliverables</w:t>
      </w:r>
    </w:p>
    <w:tbl>
      <w:tblPr>
        <w:tblW w:type="auto" w:w="0"/>
        <w:jc w:val="center"/>
        <w:tblLook w:firstColumn="1" w:firstRow="1" w:lastColumn="0" w:lastRow="0" w:noHBand="0" w:noVBand="1" w:val="04A0"/>
        <w:tblBorders>
          <w:top w:val="single" w:sz="4" w:space="0" w:color="D3D3D3"/>
          <w:left w:val="none"/>
          <w:bottom w:val="single" w:sz="6" w:space="0" w:color="CCCCCC"/>
          <w:right w:val="none"/>
          <w:insideH w:val="single" w:sz="4" w:space="0" w:color="E0E0E0"/>
          <w:insideV w:val="none"/>
        </w:tblBorders>
      </w:tblPr>
      <w:tblGrid>
        <w:gridCol w:w="3120"/>
        <w:gridCol w:w="3120"/>
        <w:gridCol w:w="3120"/>
      </w:tblGrid>
      <w:tr>
        <w:tc>
          <w:tcPr>
            <w:tcW w:type="dxa" w:w="3120"/>
            <w:shd w:fill="1F4E79"/>
            <w:tcMar>
              <w:top w:w="120" w:type="dxa"/>
              <w:bottom w:w="120" w:type="dxa"/>
              <w:left w:w="150" w:type="dxa"/>
              <w:right w:w="150" w:type="dxa"/>
            </w:tcMar>
          </w:tcPr>
          <w:p>
            <w:r>
              <w:rPr>
                <w:b/>
                <w:color w:val="FFFFFF"/>
                <w:sz w:val="20"/>
              </w:rPr>
              <w:t>Deliverable Item</w:t>
            </w:r>
          </w:p>
        </w:tc>
        <w:tc>
          <w:tcPr>
            <w:tcW w:type="dxa" w:w="3120"/>
            <w:shd w:fill="1F4E79"/>
            <w:tcMar>
              <w:top w:w="120" w:type="dxa"/>
              <w:bottom w:w="120" w:type="dxa"/>
              <w:left w:w="150" w:type="dxa"/>
              <w:right w:w="150" w:type="dxa"/>
            </w:tcMar>
          </w:tcPr>
          <w:p>
            <w:r>
              <w:rPr>
                <w:b/>
                <w:color w:val="FFFFFF"/>
                <w:sz w:val="20"/>
              </w:rPr>
              <w:t>Description</w:t>
            </w:r>
          </w:p>
        </w:tc>
        <w:tc>
          <w:tcPr>
            <w:tcW w:type="dxa" w:w="3120"/>
            <w:shd w:fill="1F4E79"/>
            <w:tcMar>
              <w:top w:w="120" w:type="dxa"/>
              <w:bottom w:w="120" w:type="dxa"/>
              <w:left w:w="150" w:type="dxa"/>
              <w:right w:w="150" w:type="dxa"/>
            </w:tcMar>
          </w:tcPr>
          <w:p>
            <w:r>
              <w:rPr>
                <w:b/>
                <w:color w:val="FFFFFF"/>
                <w:sz w:val="20"/>
              </w:rPr>
              <w:t>Completion Date</w:t>
            </w:r>
          </w:p>
        </w:tc>
      </w:tr>
      <w:tr>
        <w:tc>
          <w:tcPr>
            <w:tcW w:type="dxa" w:w="3120"/>
            <w:tcMar>
              <w:top w:w="100" w:type="dxa"/>
              <w:bottom w:w="100" w:type="dxa"/>
              <w:left w:w="150" w:type="dxa"/>
              <w:right w:w="150" w:type="dxa"/>
            </w:tcMar>
            <w:shd w:fill="F2F2F2"/>
          </w:tcPr>
          <w:p>
            <w:r>
              <w:rPr>
                <w:sz w:val="19"/>
              </w:rPr>
              <w:t>Master Test Plan</w:t>
            </w:r>
          </w:p>
        </w:tc>
        <w:tc>
          <w:tcPr>
            <w:tcW w:type="dxa" w:w="3120"/>
            <w:tcMar>
              <w:top w:w="100" w:type="dxa"/>
              <w:bottom w:w="100" w:type="dxa"/>
              <w:left w:w="150" w:type="dxa"/>
              <w:right w:w="150" w:type="dxa"/>
            </w:tcMar>
            <w:shd w:fill="F2F2F2"/>
          </w:tcPr>
          <w:p>
            <w:r>
              <w:rPr>
                <w:sz w:val="19"/>
              </w:rPr>
              <w:t>Project scope, strategy, schedule, and environment setup.</w:t>
            </w:r>
          </w:p>
        </w:tc>
        <w:tc>
          <w:tcPr>
            <w:tcW w:type="dxa" w:w="3120"/>
            <w:tcMar>
              <w:top w:w="100" w:type="dxa"/>
              <w:bottom w:w="100" w:type="dxa"/>
              <w:left w:w="150" w:type="dxa"/>
              <w:right w:w="150" w:type="dxa"/>
            </w:tcMar>
            <w:shd w:fill="F2F2F2"/>
          </w:tcPr>
          <w:p>
            <w:r>
              <w:rPr>
                <w:sz w:val="19"/>
              </w:rPr>
              <w:t>07/09/2026</w:t>
            </w:r>
          </w:p>
        </w:tc>
      </w:tr>
      <w:tr>
        <w:tc>
          <w:tcPr>
            <w:tcW w:type="dxa" w:w="3120"/>
            <w:tcMar>
              <w:top w:w="100" w:type="dxa"/>
              <w:bottom w:w="100" w:type="dxa"/>
              <w:left w:w="150" w:type="dxa"/>
              <w:right w:w="150" w:type="dxa"/>
            </w:tcMar>
          </w:tcPr>
          <w:p>
            <w:r>
              <w:rPr>
                <w:sz w:val="19"/>
              </w:rPr>
              <w:t>Test Case Suite</w:t>
            </w:r>
          </w:p>
        </w:tc>
        <w:tc>
          <w:tcPr>
            <w:tcW w:type="dxa" w:w="3120"/>
            <w:tcMar>
              <w:top w:w="100" w:type="dxa"/>
              <w:bottom w:w="100" w:type="dxa"/>
              <w:left w:w="150" w:type="dxa"/>
              <w:right w:w="150" w:type="dxa"/>
            </w:tcMar>
          </w:tcPr>
          <w:p>
            <w:r>
              <w:rPr>
                <w:sz w:val="19"/>
              </w:rPr>
              <w:t>Excel workbook containing Login (19) &amp; Dashboard (29) test cases.</w:t>
            </w:r>
          </w:p>
        </w:tc>
        <w:tc>
          <w:tcPr>
            <w:tcW w:type="dxa" w:w="3120"/>
            <w:tcMar>
              <w:top w:w="100" w:type="dxa"/>
              <w:bottom w:w="100" w:type="dxa"/>
              <w:left w:w="150" w:type="dxa"/>
              <w:right w:w="150" w:type="dxa"/>
            </w:tcMar>
          </w:tcPr>
          <w:p>
            <w:r>
              <w:rPr>
                <w:sz w:val="19"/>
              </w:rPr>
              <w:t>09/09/2026</w:t>
            </w:r>
          </w:p>
        </w:tc>
      </w:tr>
      <w:tr>
        <w:tc>
          <w:tcPr>
            <w:tcW w:type="dxa" w:w="3120"/>
            <w:tcMar>
              <w:top w:w="100" w:type="dxa"/>
              <w:bottom w:w="100" w:type="dxa"/>
              <w:left w:w="150" w:type="dxa"/>
              <w:right w:w="150" w:type="dxa"/>
            </w:tcMar>
            <w:shd w:fill="F2F2F2"/>
          </w:tcPr>
          <w:p>
            <w:r>
              <w:rPr>
                <w:sz w:val="19"/>
              </w:rPr>
              <w:t>Defect Logs</w:t>
            </w:r>
          </w:p>
        </w:tc>
        <w:tc>
          <w:tcPr>
            <w:tcW w:type="dxa" w:w="3120"/>
            <w:tcMar>
              <w:top w:w="100" w:type="dxa"/>
              <w:bottom w:w="100" w:type="dxa"/>
              <w:left w:w="150" w:type="dxa"/>
              <w:right w:w="150" w:type="dxa"/>
            </w:tcMar>
            <w:shd w:fill="F2F2F2"/>
          </w:tcPr>
          <w:p>
            <w:r>
              <w:rPr>
                <w:sz w:val="19"/>
              </w:rPr>
              <w:t>Detailed reproduction steps, expected/actual results, and error logs.</w:t>
            </w:r>
          </w:p>
        </w:tc>
        <w:tc>
          <w:tcPr>
            <w:tcW w:type="dxa" w:w="3120"/>
            <w:tcMar>
              <w:top w:w="100" w:type="dxa"/>
              <w:bottom w:w="100" w:type="dxa"/>
              <w:left w:w="150" w:type="dxa"/>
              <w:right w:w="150" w:type="dxa"/>
            </w:tcMar>
            <w:shd w:fill="F2F2F2"/>
          </w:tcPr>
          <w:p>
            <w:r>
              <w:rPr>
                <w:sz w:val="19"/>
              </w:rPr>
              <w:t>11/09/2026</w:t>
            </w:r>
          </w:p>
        </w:tc>
      </w:tr>
      <w:tr>
        <w:tc>
          <w:tcPr>
            <w:tcW w:type="dxa" w:w="3120"/>
            <w:tcMar>
              <w:top w:w="100" w:type="dxa"/>
              <w:bottom w:w="100" w:type="dxa"/>
              <w:left w:w="150" w:type="dxa"/>
              <w:right w:w="150" w:type="dxa"/>
            </w:tcMar>
          </w:tcPr>
          <w:p>
            <w:r>
              <w:rPr>
                <w:sz w:val="19"/>
              </w:rPr>
              <w:t>Test Summary Report</w:t>
            </w:r>
          </w:p>
        </w:tc>
        <w:tc>
          <w:tcPr>
            <w:tcW w:type="dxa" w:w="3120"/>
            <w:tcMar>
              <w:top w:w="100" w:type="dxa"/>
              <w:bottom w:w="100" w:type="dxa"/>
              <w:left w:w="150" w:type="dxa"/>
              <w:right w:w="150" w:type="dxa"/>
            </w:tcMar>
          </w:tcPr>
          <w:p>
            <w:r>
              <w:rPr>
                <w:sz w:val="19"/>
              </w:rPr>
              <w:t>Execution status breakdown, pass rate metrics, and sign-off status.</w:t>
            </w:r>
          </w:p>
        </w:tc>
        <w:tc>
          <w:tcPr>
            <w:tcW w:type="dxa" w:w="3120"/>
            <w:tcMar>
              <w:top w:w="100" w:type="dxa"/>
              <w:bottom w:w="100" w:type="dxa"/>
              <w:left w:w="150" w:type="dxa"/>
              <w:right w:w="150" w:type="dxa"/>
            </w:tcMar>
          </w:tcPr>
          <w:p>
            <w:r>
              <w:rPr>
                <w:sz w:val="19"/>
              </w:rPr>
              <w:t>11/09/2026</w:t>
            </w:r>
          </w:p>
        </w:tc>
      </w:tr>
    </w:tbl>
    <w:p>
      <w:pPr>
        <w:spacing w:after="240"/>
      </w:pPr>
    </w:p>
    <w:p>
      <w:pPr>
        <w:keepNext/>
        <w:spacing w:before="360" w:after="120"/>
      </w:pPr>
      <w:r>
        <w:rPr>
          <w:rFonts w:ascii="Arial" w:hAnsi="Arial"/>
          <w:b/>
          <w:color w:val="1F4E79"/>
          <w:sz w:val="28"/>
        </w:rPr>
        <w:t>8. Entry and Exit Criteria (STLC Gates)</w:t>
      </w:r>
    </w:p>
    <w:p>
      <w:pPr>
        <w:pStyle w:val="ListBullet"/>
        <w:spacing w:after="80" w:line="276" w:lineRule="auto"/>
      </w:pPr>
      <w:r>
        <w:rPr>
          <w:rFonts w:ascii="Arial" w:hAnsi="Arial"/>
          <w:b/>
          <w:color w:val="323232"/>
          <w:sz w:val="21"/>
        </w:rPr>
        <w:t xml:space="preserve">Test Execution Entry Criteria: </w:t>
      </w:r>
      <w:r>
        <w:rPr>
          <w:rFonts w:ascii="Arial" w:hAnsi="Arial"/>
          <w:color w:val="323232"/>
          <w:sz w:val="21"/>
        </w:rPr>
        <w:t>Requirements analyzed; test scenarios and test case documents signed off by stakeholders.</w:t>
      </w:r>
    </w:p>
    <w:p>
      <w:pPr>
        <w:pStyle w:val="ListBullet"/>
        <w:spacing w:after="80" w:line="276" w:lineRule="auto"/>
      </w:pPr>
      <w:r>
        <w:rPr>
          <w:rFonts w:ascii="Arial" w:hAnsi="Arial"/>
          <w:b/>
          <w:color w:val="323232"/>
          <w:sz w:val="21"/>
        </w:rPr>
        <w:t xml:space="preserve">Test Execution Exit Criteria: </w:t>
      </w:r>
      <w:r>
        <w:rPr>
          <w:rFonts w:ascii="Arial" w:hAnsi="Arial"/>
          <w:color w:val="323232"/>
          <w:sz w:val="21"/>
        </w:rPr>
        <w:t>100% test case execution completed; all P0 critical bugs resolved; test summary report compiled.</w:t>
      </w:r>
    </w:p>
    <w:p>
      <w:pPr>
        <w:keepNext/>
        <w:spacing w:before="360" w:after="120"/>
      </w:pPr>
      <w:r>
        <w:rPr>
          <w:rFonts w:ascii="Arial" w:hAnsi="Arial"/>
          <w:b/>
          <w:color w:val="1F4E79"/>
          <w:sz w:val="28"/>
        </w:rPr>
        <w:t>9. Risks and Mitigations</w:t>
      </w:r>
    </w:p>
    <w:p>
      <w:pPr>
        <w:pStyle w:val="ListBullet"/>
        <w:spacing w:after="80" w:line="276" w:lineRule="auto"/>
      </w:pPr>
      <w:r>
        <w:rPr>
          <w:rFonts w:ascii="Arial" w:hAnsi="Arial"/>
          <w:b/>
          <w:color w:val="323232"/>
          <w:sz w:val="21"/>
        </w:rPr>
        <w:t xml:space="preserve">Resource Availability Risk: </w:t>
      </w:r>
      <w:r>
        <w:rPr>
          <w:rFonts w:ascii="Arial" w:hAnsi="Arial"/>
          <w:color w:val="323232"/>
          <w:sz w:val="21"/>
        </w:rPr>
        <w:t>Backup resource planning and cross-functional task allocation.</w:t>
      </w:r>
    </w:p>
    <w:p>
      <w:pPr>
        <w:pStyle w:val="ListBullet"/>
        <w:spacing w:after="80" w:line="276" w:lineRule="auto"/>
      </w:pPr>
      <w:r>
        <w:rPr>
          <w:rFonts w:ascii="Arial" w:hAnsi="Arial"/>
          <w:b/>
          <w:color w:val="323232"/>
          <w:sz w:val="21"/>
        </w:rPr>
        <w:t xml:space="preserve">Build Accessibility Risk: </w:t>
      </w:r>
      <w:r>
        <w:rPr>
          <w:rFonts w:ascii="Arial" w:hAnsi="Arial"/>
          <w:color w:val="323232"/>
          <w:sz w:val="21"/>
        </w:rPr>
        <w:t>Fallback to secondary staging environments and exploratory test documentation.</w:t>
      </w:r>
    </w:p>
    <w:p>
      <w:pPr>
        <w:pStyle w:val="ListBullet"/>
        <w:spacing w:after="80" w:line="276" w:lineRule="auto"/>
      </w:pPr>
      <w:r>
        <w:rPr>
          <w:rFonts w:ascii="Arial" w:hAnsi="Arial"/>
          <w:b/>
          <w:color w:val="323232"/>
          <w:sz w:val="21"/>
        </w:rPr>
        <w:t xml:space="preserve">Performance Bottleneck Risk: </w:t>
      </w:r>
      <w:r>
        <w:rPr>
          <w:rFonts w:ascii="Arial" w:hAnsi="Arial"/>
          <w:color w:val="323232"/>
          <w:sz w:val="21"/>
        </w:rPr>
        <w:t>Immediate escalation to backend development team and P1 defect logging.</w:t>
      </w:r>
    </w:p>
    <w:p>
      <w:pPr>
        <w:keepNext/>
        <w:spacing w:before="360" w:after="120"/>
      </w:pPr>
      <w:r>
        <w:rPr>
          <w:rFonts w:ascii="Arial" w:hAnsi="Arial"/>
          <w:b/>
          <w:color w:val="1F4E79"/>
          <w:sz w:val="28"/>
        </w:rPr>
        <w:t>10. Approvals &amp; Sign-off</w:t>
      </w:r>
    </w:p>
    <w:p>
      <w:pPr>
        <w:spacing w:after="120" w:line="276" w:lineRule="auto"/>
      </w:pPr>
      <w:r>
        <w:rPr>
          <w:rFonts w:ascii="Arial" w:hAnsi="Arial"/>
          <w:color w:val="323232"/>
          <w:sz w:val="21"/>
        </w:rPr>
        <w:t>Prepared By: Muhammad Umair (QA Team Lead)</w:t>
        <w:br/>
        <w:t>Status: Approved and Ready for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