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spacing w:after="0" w:before="0"/>
        <w:jc w:val="center"/>
      </w:pPr>
      <w:r>
        <w:rPr>
          <w:rFonts w:ascii="Arial" w:cs="Arial" w:eastAsia="Arial" w:hAnsi="Arial"/>
          <w:b/>
          <w:bCs/>
          <w:color w:val="C9952A"/>
          <w:spacing w:val="200"/>
          <w:sz w:val="20"/>
          <w:szCs w:val="20"/>
        </w:rPr>
        <w:t xml:space="preserve">PEACHTREE ROOFING &amp; EXTERIORS</w:t>
      </w:r>
    </w:p>
    <w:p>
      <w:pPr>
        <w:spacing w:after="120" w:before="120"/>
        <w:jc w:val="center"/>
      </w:pPr>
      <w:r>
        <w:rPr>
          <w:rFonts w:ascii="Arial" w:cs="Arial" w:eastAsia="Arial" w:hAnsi="Arial"/>
          <w:b/>
          <w:bCs/>
          <w:color w:val="1B3A2D"/>
          <w:sz w:val="56"/>
          <w:szCs w:val="56"/>
        </w:rPr>
        <w:t xml:space="preserve">GEO-Forward Content Strategy</w:t>
      </w:r>
    </w:p>
    <w:p>
      <w:pPr>
        <w:spacing w:after="0" w:before="0"/>
        <w:jc w:val="center"/>
      </w:pPr>
      <w:r>
        <w:rPr>
          <w:rFonts w:ascii="Arial" w:cs="Arial" w:eastAsia="Arial" w:hAnsi="Arial"/>
          <w:i/>
          <w:iCs/>
          <w:color w:val="2C3A47"/>
          <w:sz w:val="26"/>
          <w:szCs w:val="26"/>
        </w:rPr>
        <w:t xml:space="preserve">Brand Voice, Tone, Cadence &amp; Writing Framework</w:t>
      </w:r>
    </w:p>
    <w:p>
      <w:pPr>
        <w:spacing w:before="200"/>
      </w:pPr>
    </w:p>
    <w:p>
      <w:pPr>
        <w:pBdr>
          <w:bottom w:val="single" w:color="C9952A" w:sz="12" w:space="4"/>
        </w:pBdr>
        <w:spacing w:after="0" w:before="0"/>
        <w:jc w:val="center"/>
      </w:pPr>
    </w:p>
    <w:p>
      <w:pPr>
        <w:spacing w:before="200"/>
      </w:pPr>
    </w:p>
    <w:p>
      <w:pPr>
        <w:spacing w:after="0" w:before="0"/>
        <w:jc w:val="center"/>
      </w:pPr>
      <w:r>
        <w:rPr>
          <w:rFonts w:ascii="Arial" w:cs="Arial" w:eastAsia="Arial" w:hAnsi="Arial"/>
          <w:color w:val="5C5A54"/>
          <w:sz w:val="22"/>
          <w:szCs w:val="22"/>
        </w:rPr>
        <w:t xml:space="preserve">Based on 2026 GEO Research</w:t>
      </w:r>
    </w:p>
    <w:p>
      <w:pPr>
        <w:spacing w:after="0" w:before="60"/>
        <w:jc w:val="center"/>
      </w:pPr>
      <w:r>
        <w:rPr>
          <w:rFonts w:ascii="Arial" w:cs="Arial" w:eastAsia="Arial" w:hAnsi="Arial"/>
          <w:color w:val="5C5A54"/>
          <w:sz w:val="20"/>
          <w:szCs w:val="20"/>
        </w:rPr>
        <w:t xml:space="preserve">Serving Metro Atlanta — Fulton · DeKalb · Cobb · Gwinnett · Cherokee</w:t>
      </w:r>
    </w:p>
    <w:p>
      <w:pPr>
        <w:spacing w:after="0" w:before="60"/>
        <w:jc w:val="center"/>
      </w:pPr>
      <w:r>
        <w:rPr>
          <w:rFonts w:ascii="Arial" w:cs="Arial" w:eastAsia="Arial" w:hAnsi="Arial"/>
          <w:color w:val="C9952A"/>
          <w:sz w:val="20"/>
          <w:szCs w:val="20"/>
        </w:rPr>
        <w:t xml:space="preserve">Published May 2026</w:t>
      </w:r>
    </w:p>
    <w:p>
      <w:pPr>
        <w:spacing w:before="600"/>
      </w:pPr>
    </w:p>
    <w:p>
      <w:r>
        <w:br w:type="page"/>
      </w:r>
    </w:p>
    <w:p>
      <w:pPr>
        <w:spacing w:after="200" w:before="200"/>
      </w:pPr>
      <w:r>
        <w:rPr>
          <w:rFonts w:ascii="Arial" w:cs="Arial" w:eastAsia="Arial" w:hAnsi="Arial"/>
          <w:b/>
          <w:bCs/>
          <w:color w:val="1B3A2D"/>
          <w:spacing w:val="160"/>
          <w:sz w:val="28"/>
          <w:szCs w:val="28"/>
        </w:rPr>
        <w:t xml:space="preserve">TABLE OF CONTENTS</w:t>
      </w:r>
    </w:p>
    <w:p>
      <w:pPr>
        <w:pBdr>
          <w:bottom w:val="single" w:color="C9952A" w:sz="8" w:space="6"/>
        </w:pBdr>
        <w:spacing w:after="0" w:before="0"/>
      </w:pPr>
    </w:p>
    <w:p>
      <w:pPr>
        <w:spacing w:before="80"/>
      </w:pPr>
    </w:p>
    <w:p>
      <w:pPr>
        <w:tabs>
          <w:tab w:val="right" w:pos="9200" w:leader="dot"/>
        </w:tabs>
        <w:spacing w:after="80" w:before="80"/>
      </w:pPr>
      <w:r>
        <w:rPr>
          <w:rFonts w:ascii="Arial" w:cs="Arial" w:eastAsia="Arial" w:hAnsi="Arial"/>
          <w:color w:val="2C3A47"/>
          <w:sz w:val="21"/>
          <w:szCs w:val="21"/>
        </w:rPr>
        <w:t xml:space="preserve">The Foundational GEO Principle</w:t>
      </w:r>
      <w:r>
        <w:rPr>
          <w:rFonts w:ascii="Arial" w:cs="Arial" w:eastAsia="Arial" w:hAnsi="Arial"/>
          <w:color w:val="C9952A"/>
          <w:sz w:val="21"/>
          <w:szCs w:val="21"/>
        </w:rPr>
        <w:t xml:space="preserve">	3</w:t>
      </w:r>
    </w:p>
    <w:p>
      <w:pPr>
        <w:tabs>
          <w:tab w:val="right" w:pos="9200" w:leader="dot"/>
        </w:tabs>
        <w:spacing w:after="80" w:before="80"/>
      </w:pPr>
      <w:r>
        <w:rPr>
          <w:rFonts w:ascii="Arial" w:cs="Arial" w:eastAsia="Arial" w:hAnsi="Arial"/>
          <w:color w:val="2C3A47"/>
          <w:sz w:val="21"/>
          <w:szCs w:val="21"/>
        </w:rPr>
        <w:t xml:space="preserve">1.  Brand Voice — The Trusted Local Expert Persona</w:t>
      </w:r>
      <w:r>
        <w:rPr>
          <w:rFonts w:ascii="Arial" w:cs="Arial" w:eastAsia="Arial" w:hAnsi="Arial"/>
          <w:color w:val="C9952A"/>
          <w:sz w:val="21"/>
          <w:szCs w:val="21"/>
        </w:rPr>
        <w:t xml:space="preserve">	4</w:t>
      </w:r>
    </w:p>
    <w:p>
      <w:pPr>
        <w:tabs>
          <w:tab w:val="right" w:pos="9200" w:leader="dot"/>
        </w:tabs>
        <w:spacing w:after="80" w:before="80"/>
      </w:pPr>
      <w:r>
        <w:rPr>
          <w:rFonts w:ascii="Arial" w:cs="Arial" w:eastAsia="Arial" w:hAnsi="Arial"/>
          <w:color w:val="2C3A47"/>
          <w:sz w:val="21"/>
          <w:szCs w:val="21"/>
        </w:rPr>
        <w:t xml:space="preserve">2.  Tone — Authoritative but Accessible</w:t>
      </w:r>
      <w:r>
        <w:rPr>
          <w:rFonts w:ascii="Arial" w:cs="Arial" w:eastAsia="Arial" w:hAnsi="Arial"/>
          <w:color w:val="C9952A"/>
          <w:sz w:val="21"/>
          <w:szCs w:val="21"/>
        </w:rPr>
        <w:t xml:space="preserve">	5</w:t>
      </w:r>
    </w:p>
    <w:p>
      <w:pPr>
        <w:tabs>
          <w:tab w:val="right" w:pos="9200" w:leader="dot"/>
        </w:tabs>
        <w:spacing w:after="80" w:before="80"/>
      </w:pPr>
      <w:r>
        <w:rPr>
          <w:rFonts w:ascii="Arial" w:cs="Arial" w:eastAsia="Arial" w:hAnsi="Arial"/>
          <w:color w:val="2C3A47"/>
          <w:sz w:val="21"/>
          <w:szCs w:val="21"/>
        </w:rPr>
        <w:t xml:space="preserve">3.  Content Structure — Answer First, Always</w:t>
      </w:r>
      <w:r>
        <w:rPr>
          <w:rFonts w:ascii="Arial" w:cs="Arial" w:eastAsia="Arial" w:hAnsi="Arial"/>
          <w:color w:val="C9952A"/>
          <w:sz w:val="21"/>
          <w:szCs w:val="21"/>
        </w:rPr>
        <w:t xml:space="preserve">	6</w:t>
      </w:r>
    </w:p>
    <w:p>
      <w:pPr>
        <w:tabs>
          <w:tab w:val="right" w:pos="9200" w:leader="dot"/>
        </w:tabs>
        <w:spacing w:after="80" w:before="80"/>
      </w:pPr>
      <w:r>
        <w:rPr>
          <w:rFonts w:ascii="Arial" w:cs="Arial" w:eastAsia="Arial" w:hAnsi="Arial"/>
          <w:color w:val="2C3A47"/>
          <w:sz w:val="21"/>
          <w:szCs w:val="21"/>
        </w:rPr>
        <w:t xml:space="preserve">4.  The GEO Content Formula — 5 Required Elements</w:t>
      </w:r>
      <w:r>
        <w:rPr>
          <w:rFonts w:ascii="Arial" w:cs="Arial" w:eastAsia="Arial" w:hAnsi="Arial"/>
          <w:color w:val="C9952A"/>
          <w:sz w:val="21"/>
          <w:szCs w:val="21"/>
        </w:rPr>
        <w:t xml:space="preserve">	7</w:t>
      </w:r>
    </w:p>
    <w:p>
      <w:pPr>
        <w:tabs>
          <w:tab w:val="right" w:pos="9200" w:leader="dot"/>
        </w:tabs>
        <w:spacing w:after="80" w:before="80"/>
      </w:pPr>
      <w:r>
        <w:rPr>
          <w:rFonts w:ascii="Arial" w:cs="Arial" w:eastAsia="Arial" w:hAnsi="Arial"/>
          <w:color w:val="2C3A47"/>
          <w:sz w:val="21"/>
          <w:szCs w:val="21"/>
        </w:rPr>
        <w:t xml:space="preserve">5.  Heading Structure — Questions, Not Topics</w:t>
      </w:r>
      <w:r>
        <w:rPr>
          <w:rFonts w:ascii="Arial" w:cs="Arial" w:eastAsia="Arial" w:hAnsi="Arial"/>
          <w:color w:val="C9952A"/>
          <w:sz w:val="21"/>
          <w:szCs w:val="21"/>
        </w:rPr>
        <w:t xml:space="preserve">	9</w:t>
      </w:r>
    </w:p>
    <w:p>
      <w:pPr>
        <w:tabs>
          <w:tab w:val="right" w:pos="9200" w:leader="dot"/>
        </w:tabs>
        <w:spacing w:after="80" w:before="80"/>
      </w:pPr>
      <w:r>
        <w:rPr>
          <w:rFonts w:ascii="Arial" w:cs="Arial" w:eastAsia="Arial" w:hAnsi="Arial"/>
          <w:color w:val="2C3A47"/>
          <w:sz w:val="21"/>
          <w:szCs w:val="21"/>
        </w:rPr>
        <w:t xml:space="preserve">6.  Publishing Cadence — Match Atlanta's News Cycle</w:t>
      </w:r>
      <w:r>
        <w:rPr>
          <w:rFonts w:ascii="Arial" w:cs="Arial" w:eastAsia="Arial" w:hAnsi="Arial"/>
          <w:color w:val="C9952A"/>
          <w:sz w:val="21"/>
          <w:szCs w:val="21"/>
        </w:rPr>
        <w:t xml:space="preserve">	10</w:t>
      </w:r>
    </w:p>
    <w:p>
      <w:pPr>
        <w:tabs>
          <w:tab w:val="right" w:pos="9200" w:leader="dot"/>
        </w:tabs>
        <w:spacing w:after="80" w:before="80"/>
      </w:pPr>
      <w:r>
        <w:rPr>
          <w:rFonts w:ascii="Arial" w:cs="Arial" w:eastAsia="Arial" w:hAnsi="Arial"/>
          <w:color w:val="2C3A47"/>
          <w:sz w:val="21"/>
          <w:szCs w:val="21"/>
        </w:rPr>
        <w:t xml:space="preserve">7.  What to Avoid — The Four GEO Voice Killers</w:t>
      </w:r>
      <w:r>
        <w:rPr>
          <w:rFonts w:ascii="Arial" w:cs="Arial" w:eastAsia="Arial" w:hAnsi="Arial"/>
          <w:color w:val="C9952A"/>
          <w:sz w:val="21"/>
          <w:szCs w:val="21"/>
        </w:rPr>
        <w:t xml:space="preserve">	11</w:t>
      </w:r>
    </w:p>
    <w:p>
      <w:pPr>
        <w:tabs>
          <w:tab w:val="right" w:pos="9200" w:leader="dot"/>
        </w:tabs>
        <w:spacing w:after="80" w:before="80"/>
      </w:pPr>
      <w:r>
        <w:rPr>
          <w:rFonts w:ascii="Arial" w:cs="Arial" w:eastAsia="Arial" w:hAnsi="Arial"/>
          <w:color w:val="2C3A47"/>
          <w:sz w:val="21"/>
          <w:szCs w:val="21"/>
        </w:rPr>
        <w:t xml:space="preserve">8.  Long-Term Play — Topical Authority as a Moat</w:t>
      </w:r>
      <w:r>
        <w:rPr>
          <w:rFonts w:ascii="Arial" w:cs="Arial" w:eastAsia="Arial" w:hAnsi="Arial"/>
          <w:color w:val="C9952A"/>
          <w:sz w:val="21"/>
          <w:szCs w:val="21"/>
        </w:rPr>
        <w:t xml:space="preserve">	12</w:t>
      </w:r>
    </w:p>
    <w:p>
      <w:pPr>
        <w:tabs>
          <w:tab w:val="right" w:pos="9200" w:leader="dot"/>
        </w:tabs>
        <w:spacing w:after="80" w:before="80"/>
      </w:pPr>
      <w:r>
        <w:rPr>
          <w:rFonts w:ascii="Arial" w:cs="Arial" w:eastAsia="Arial" w:hAnsi="Arial"/>
          <w:color w:val="2C3A47"/>
          <w:sz w:val="21"/>
          <w:szCs w:val="21"/>
        </w:rPr>
        <w:t xml:space="preserve">Quick-Reference Cheat Sheet</w:t>
      </w:r>
      <w:r>
        <w:rPr>
          <w:rFonts w:ascii="Arial" w:cs="Arial" w:eastAsia="Arial" w:hAnsi="Arial"/>
          <w:color w:val="C9952A"/>
          <w:sz w:val="21"/>
          <w:szCs w:val="21"/>
        </w:rPr>
        <w:t xml:space="preserve">	13</w:t>
      </w:r>
    </w:p>
    <w:p>
      <w:pPr>
        <w:spacing w:before="200"/>
      </w:pPr>
    </w:p>
    <w:p>
      <w:r>
        <w:br w:type="page"/>
      </w:r>
    </w:p>
    <w:p>
      <w:pPr>
        <w:pStyle w:val="Heading1"/>
        <w:pBdr>
          <w:bottom w:val="single" w:color="1B3A2D" w:sz="12" w:space="4"/>
        </w:pBdr>
        <w:spacing w:after="120" w:before="400"/>
      </w:pPr>
      <w:r>
        <w:rPr>
          <w:rFonts w:ascii="Arial" w:cs="Arial" w:eastAsia="Arial" w:hAnsi="Arial"/>
          <w:b/>
          <w:bCs/>
          <w:color w:val="1B3A2D"/>
          <w:sz w:val="36"/>
          <w:szCs w:val="36"/>
        </w:rPr>
        <w:t xml:space="preserve">The Foundational GEO Principle</w:t>
      </w:r>
    </w:p>
    <w:p>
      <w:pPr>
        <w:spacing w:after="80" w:before="80"/>
      </w:pPr>
      <w:r>
        <w:rPr>
          <w:rFonts w:ascii="Arial" w:cs="Arial" w:eastAsia="Arial" w:hAnsi="Arial"/>
          <w:b w:val="false"/>
          <w:bCs w:val="false"/>
          <w:color w:val="5C5A54"/>
          <w:sz w:val="21"/>
          <w:szCs w:val="21"/>
        </w:rPr>
        <w:t xml:space="preserve">Generative Engine Optimization (GEO) is the practice of structuring content so that AI platforms — ChatGPT, Google AI Overviews, Perplexity, Gemini, and Microsoft Copilot — extract, cite, and recommend your brand when generating answers for homeowners.</w:t>
      </w:r>
    </w:p>
    <w:p>
      <w:pPr>
        <w:spacing w:before="80"/>
      </w:pPr>
    </w:p>
    <w:p>
      <w:pPr>
        <w:spacing w:after="80" w:before="80"/>
      </w:pPr>
      <w:r>
        <w:rPr>
          <w:rFonts w:ascii="Arial" w:cs="Arial" w:eastAsia="Arial" w:hAnsi="Arial"/>
          <w:b w:val="false"/>
          <w:bCs w:val="false"/>
          <w:color w:val="5C5A54"/>
          <w:sz w:val="21"/>
          <w:szCs w:val="21"/>
        </w:rPr>
        <w:t xml:space="preserve">The single biggest mindset shift for Peachtree's content team is understanding what AI engines actually do with your content:</w:t>
      </w:r>
    </w:p>
    <w:p>
      <w:pPr>
        <w:spacing w:before="80"/>
      </w:pPr>
    </w:p>
    <w:tbl>
      <w:tblPr>
        <w:tblW w:type="dxa" w:w="9360"/>
        <w:tblBorders>
          <w:top w:val="single" w:color="C9952A" w:sz="4"/>
          <w:left w:val="single" w:color="C9952A" w:sz="16"/>
          <w:bottom w:val="single" w:color="C9952A" w:sz="4"/>
          <w:right w:val="single" w:color="C9952A" w:sz="4"/>
          <w:insideH w:val="single" w:color="auto" w:sz="4"/>
          <w:insideV w:val="single" w:color="auto" w:sz="4"/>
        </w:tblBorders>
      </w:tblPr>
      <w:tblGrid>
        <w:gridCol w:w="9360"/>
      </w:tblGrid>
      <w:tr>
        <w:tc>
          <w:tcPr>
            <w:tcW w:type="dxa" w:w="9360"/>
            <w:tcBorders>
              <w:top w:val="single" w:color="C9952A" w:sz="4"/>
              <w:left w:val="single" w:color="C9952A" w:sz="16"/>
              <w:bottom w:val="single" w:color="C9952A" w:sz="4"/>
              <w:right w:val="single" w:color="C9952A" w:sz="4"/>
            </w:tcBorders>
            <w:shd w:fill="FDF6E8" w:val="clear"/>
            <w:tcMar>
              <w:top w:type="dxa" w:w="160"/>
              <w:left w:type="dxa" w:w="200"/>
              <w:bottom w:type="dxa" w:w="160"/>
              <w:right w:type="dxa" w:w="200"/>
            </w:tcMar>
          </w:tcPr>
          <w:p>
            <w:pPr>
              <w:spacing w:after="80" w:before="80"/>
            </w:pPr>
            <w:r>
              <w:rPr>
                <w:rFonts w:ascii="Arial" w:cs="Arial" w:eastAsia="Arial" w:hAnsi="Arial"/>
                <w:i/>
                <w:iCs/>
                <w:color w:val="2C3A47"/>
                <w:sz w:val="21"/>
                <w:szCs w:val="21"/>
              </w:rPr>
              <w:t xml:space="preserve">“Large language models don’t rank your content — they extract, combine, and cite it when constructing answers. Your brand gets selected based on how frequently it appears across authoritative sources, how clearly your content can be parsed, and whether AI systems recognize your entity as credible.”</w:t>
            </w:r>
          </w:p>
          <w:p>
            <w:pPr>
              <w:spacing w:after="0" w:before="40"/>
            </w:pPr>
            <w:r>
              <w:rPr>
                <w:rFonts w:ascii="Arial" w:cs="Arial" w:eastAsia="Arial" w:hAnsi="Arial"/>
                <w:b/>
                <w:bCs/>
                <w:color w:val="C9952A"/>
                <w:sz w:val="17"/>
                <w:szCs w:val="17"/>
              </w:rPr>
              <w:t xml:space="preserve">SOURCE: PageOne Power, GEO vs SEO 2026</w:t>
            </w:r>
          </w:p>
        </w:tc>
      </w:tr>
    </w:tbl>
    <w:p>
      <w:pPr>
        <w:spacing w:before="120"/>
      </w:pPr>
    </w:p>
    <w:p>
      <w:pPr>
        <w:spacing w:after="80" w:before="80"/>
      </w:pPr>
      <w:r>
        <w:rPr>
          <w:rFonts w:ascii="Arial" w:cs="Arial" w:eastAsia="Arial" w:hAnsi="Arial"/>
          <w:b w:val="false"/>
          <w:bCs w:val="false"/>
          <w:color w:val="5C5A54"/>
          <w:sz w:val="21"/>
          <w:szCs w:val="21"/>
        </w:rPr>
        <w:t xml:space="preserve">Every Peachtree blog post must be structured so individual sections stand alone as citable answers — not just as parts of a flowing narrative. That is the core discipline that separates GEO-forward content from traditional SEO content.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Traditional SEO Content</w:t>
            </w:r>
          </w:p>
        </w:tc>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GEO-Forward Content</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Optimises for keyword ranking</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Optimises for AI citation &amp; extraction</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Builds to a point gradually</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Leads with the direct answer immediately</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Targets search engine crawlers</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Targets AI retrieval pipelines</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Values keyword density</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Values factual density + geographic entities</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Measures clicks &amp; rankings</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Measures citation rate &amp; brand share-of-voice</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Generic national advice wins</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Local specificity wins — named streets, counties, events</w:t>
            </w:r>
          </w:p>
        </w:tc>
      </w:tr>
    </w:tbl>
    <w:p>
      <w:pPr>
        <w:spacing w:before="200"/>
      </w:pPr>
    </w:p>
    <w:p>
      <w:r>
        <w:br w:type="page"/>
      </w:r>
    </w:p>
    <w:p>
      <w:pPr>
        <w:pStyle w:val="Heading1"/>
        <w:pBdr>
          <w:bottom w:val="single" w:color="1B3A2D" w:sz="12" w:space="4"/>
        </w:pBdr>
        <w:spacing w:after="120" w:before="400"/>
      </w:pPr>
      <w:r>
        <w:rPr>
          <w:rFonts w:ascii="Arial" w:cs="Arial" w:eastAsia="Arial" w:hAnsi="Arial"/>
          <w:b/>
          <w:bCs/>
          <w:color w:val="1B3A2D"/>
          <w:sz w:val="36"/>
          <w:szCs w:val="36"/>
        </w:rPr>
        <w:t xml:space="preserve">1.  Brand Voice — The Trusted Local Expert Persona</w:t>
      </w:r>
    </w:p>
    <w:p>
      <w:pPr>
        <w:spacing w:after="80" w:before="80"/>
      </w:pPr>
      <w:r>
        <w:rPr>
          <w:rFonts w:ascii="Arial" w:cs="Arial" w:eastAsia="Arial" w:hAnsi="Arial"/>
          <w:b w:val="false"/>
          <w:bCs w:val="false"/>
          <w:color w:val="5C5A54"/>
          <w:sz w:val="21"/>
          <w:szCs w:val="21"/>
        </w:rPr>
        <w:t xml:space="preserve">The correct brand voice for GEO is what researchers call the experienced trade professional speaking plainly to a neighbour — not corporate, not salesy, not generic.</w:t>
      </w:r>
    </w:p>
    <w:p>
      <w:pPr>
        <w:spacing w:before="80"/>
      </w:pPr>
    </w:p>
    <w:tbl>
      <w:tblPr>
        <w:tblW w:type="dxa" w:w="9360"/>
        <w:tblBorders>
          <w:top w:val="single" w:color="C9952A" w:sz="4"/>
          <w:left w:val="single" w:color="C9952A" w:sz="16"/>
          <w:bottom w:val="single" w:color="C9952A" w:sz="4"/>
          <w:right w:val="single" w:color="C9952A" w:sz="4"/>
          <w:insideH w:val="single" w:color="auto" w:sz="4"/>
          <w:insideV w:val="single" w:color="auto" w:sz="4"/>
        </w:tblBorders>
      </w:tblPr>
      <w:tblGrid>
        <w:gridCol w:w="9360"/>
      </w:tblGrid>
      <w:tr>
        <w:tc>
          <w:tcPr>
            <w:tcW w:type="dxa" w:w="9360"/>
            <w:tcBorders>
              <w:top w:val="single" w:color="C9952A" w:sz="4"/>
              <w:left w:val="single" w:color="C9952A" w:sz="16"/>
              <w:bottom w:val="single" w:color="C9952A" w:sz="4"/>
              <w:right w:val="single" w:color="C9952A" w:sz="4"/>
            </w:tcBorders>
            <w:shd w:fill="FDF6E8" w:val="clear"/>
            <w:tcMar>
              <w:top w:type="dxa" w:w="160"/>
              <w:left w:type="dxa" w:w="200"/>
              <w:bottom w:type="dxa" w:w="160"/>
              <w:right w:type="dxa" w:w="200"/>
            </w:tcMar>
          </w:tcPr>
          <w:p>
            <w:pPr>
              <w:spacing w:after="80" w:before="80"/>
            </w:pPr>
            <w:r>
              <w:rPr>
                <w:rFonts w:ascii="Arial" w:cs="Arial" w:eastAsia="Arial" w:hAnsi="Arial"/>
                <w:i/>
                <w:iCs/>
                <w:color w:val="2C3A47"/>
                <w:sz w:val="21"/>
                <w:szCs w:val="21"/>
              </w:rPr>
              <w:t xml:space="preserve">“The goal is not to write like a robot but to write with clarity and genuine expertise while retaining the warmth and confidence that builds trust. Authentic expertise is more valuable than artificial optimisation — a contractor explaining their actual experience solving a problem will always outperform generic, overly optimised content.”</w:t>
            </w:r>
          </w:p>
          <w:p>
            <w:pPr>
              <w:spacing w:after="40" w:before="40"/>
            </w:pPr>
            <w:r>
              <w:rPr>
                <w:rFonts w:ascii="Arial" w:cs="Arial" w:eastAsia="Arial" w:hAnsi="Arial"/>
                <w:b/>
                <w:bCs/>
                <w:color w:val="C9952A"/>
                <w:sz w:val="17"/>
                <w:szCs w:val="17"/>
              </w:rPr>
              <w:t xml:space="preserve">SOURCE: </w:t>
            </w:r>
            <w:r>
              <w:rPr>
                <w:rFonts w:ascii="Arial" w:cs="Arial" w:eastAsia="Arial" w:hAnsi="Arial"/>
                <w:i/>
                <w:iCs/>
                <w:color w:val="999999"/>
                <w:sz w:val="17"/>
                <w:szCs w:val="17"/>
              </w:rPr>
              <w:t xml:space="preserve">AI Search for Contractors: The 2026 Survival Guide, Awebco</w:t>
            </w:r>
          </w:p>
        </w:tc>
      </w:tr>
    </w:tbl>
    <w:p>
      <w:pPr>
        <w:spacing w:before="120"/>
      </w:pPr>
    </w:p>
    <w:p>
      <w:pPr>
        <w:pStyle w:val="Heading2"/>
        <w:spacing w:after="100" w:before="320"/>
      </w:pPr>
      <w:r>
        <w:rPr>
          <w:rFonts w:ascii="Arial" w:cs="Arial" w:eastAsia="Arial" w:hAnsi="Arial"/>
          <w:b/>
          <w:bCs/>
          <w:color w:val="8B2B1A"/>
          <w:sz w:val="26"/>
          <w:szCs w:val="26"/>
        </w:rPr>
        <w:t xml:space="preserve">What the Peachtree Voice Sounds Like</w:t>
      </w:r>
    </w:p>
    <w:p>
      <w:pPr>
        <w:pStyle w:val="ListParagraph"/>
        <w:numPr>
          <w:ilvl w:val="0"/>
          <w:numId w:val="2"/>
        </w:numPr>
        <w:spacing w:after="60" w:before="60"/>
      </w:pPr>
      <w:r>
        <w:rPr>
          <w:rFonts w:ascii="Arial" w:cs="Arial" w:eastAsia="Arial" w:hAnsi="Arial"/>
          <w:color w:val="5C5A54"/>
          <w:sz w:val="20"/>
          <w:szCs w:val="20"/>
        </w:rPr>
        <w:t xml:space="preserve">A roofer with 20 years on Atlanta rooftops — not a copywriter</w:t>
      </w:r>
    </w:p>
    <w:p>
      <w:pPr>
        <w:pStyle w:val="ListParagraph"/>
        <w:numPr>
          <w:ilvl w:val="0"/>
          <w:numId w:val="2"/>
        </w:numPr>
        <w:spacing w:after="60" w:before="60"/>
      </w:pPr>
      <w:r>
        <w:rPr>
          <w:rFonts w:ascii="Arial" w:cs="Arial" w:eastAsia="Arial" w:hAnsi="Arial"/>
          <w:color w:val="5C5A54"/>
          <w:sz w:val="20"/>
          <w:szCs w:val="20"/>
        </w:rPr>
        <w:t xml:space="preserve">Someone who references Cobb County hail patterns from memory, not Wikipedia</w:t>
      </w:r>
    </w:p>
    <w:p>
      <w:pPr>
        <w:pStyle w:val="ListParagraph"/>
        <w:numPr>
          <w:ilvl w:val="0"/>
          <w:numId w:val="2"/>
        </w:numPr>
        <w:spacing w:after="60" w:before="60"/>
      </w:pPr>
      <w:r>
        <w:rPr>
          <w:rFonts w:ascii="Arial" w:cs="Arial" w:eastAsia="Arial" w:hAnsi="Arial"/>
          <w:color w:val="5C5A54"/>
          <w:sz w:val="20"/>
          <w:szCs w:val="20"/>
        </w:rPr>
        <w:t xml:space="preserve">Someone who says “here’s what we actually see on DeKalb roofs after a storm” — not “Atlanta homeowners may experience roof damage”</w:t>
      </w:r>
    </w:p>
    <w:p>
      <w:pPr>
        <w:pStyle w:val="ListParagraph"/>
        <w:numPr>
          <w:ilvl w:val="0"/>
          <w:numId w:val="2"/>
        </w:numPr>
        <w:spacing w:after="60" w:before="60"/>
      </w:pPr>
      <w:r>
        <w:rPr>
          <w:rFonts w:ascii="Arial" w:cs="Arial" w:eastAsia="Arial" w:hAnsi="Arial"/>
          <w:color w:val="5C5A54"/>
          <w:sz w:val="20"/>
          <w:szCs w:val="20"/>
        </w:rPr>
        <w:t xml:space="preserve">Someone who cites real project counts, real neighbourhoods, real Georgia insurance laws</w:t>
      </w:r>
    </w:p>
    <w:p>
      <w:pPr>
        <w:spacing w:before="120"/>
      </w:pPr>
    </w:p>
    <w:p>
      <w:pPr>
        <w:pStyle w:val="Heading2"/>
        <w:spacing w:after="100" w:before="320"/>
      </w:pPr>
      <w:r>
        <w:rPr>
          <w:rFonts w:ascii="Arial" w:cs="Arial" w:eastAsia="Arial" w:hAnsi="Arial"/>
          <w:b/>
          <w:bCs/>
          <w:color w:val="8B2B1A"/>
          <w:sz w:val="26"/>
          <w:szCs w:val="26"/>
        </w:rPr>
        <w:t xml:space="preserve">The Three Voice Attributes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Attribute</w:t>
            </w:r>
          </w:p>
        </w:tc>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What It Means for Peachtree</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Credentialled</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Always reference Georgia licensing, years in business, counties served, and project volume. AI rewards verifiable authority signals over vague claims.</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Community-rooted</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Write as a neighbour, not a vendor. Reference local news events, specific Atlanta streets, and real storm dates. Community-level specificity builds geographic entity signals AI systems require.</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Educationally generous</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Answer every question completely before mentioning Peachtree’s services. AI citation favours content that resolves the homeowner’s query in full, then invites action.</w:t>
            </w:r>
          </w:p>
        </w:tc>
      </w:tr>
    </w:tbl>
    <w:p>
      <w:pPr>
        <w:spacing w:before="120"/>
      </w:pPr>
    </w:p>
    <w:p>
      <w:pPr>
        <w:pStyle w:val="Heading2"/>
        <w:spacing w:after="100" w:before="320"/>
      </w:pPr>
      <w:r>
        <w:rPr>
          <w:rFonts w:ascii="Arial" w:cs="Arial" w:eastAsia="Arial" w:hAnsi="Arial"/>
          <w:b/>
          <w:bCs/>
          <w:color w:val="8B2B1A"/>
          <w:sz w:val="26"/>
          <w:szCs w:val="26"/>
        </w:rPr>
        <w:t xml:space="preserve">The Practical Rule</w:t>
      </w:r>
    </w:p>
    <w:p>
      <w:pPr>
        <w:spacing w:after="80" w:before="80"/>
      </w:pPr>
      <w:r>
        <w:rPr>
          <w:rFonts w:ascii="Arial" w:cs="Arial" w:eastAsia="Arial" w:hAnsi="Arial"/>
          <w:b w:val="false"/>
          <w:bCs w:val="false"/>
          <w:color w:val="5C5A54"/>
          <w:sz w:val="21"/>
          <w:szCs w:val="21"/>
        </w:rPr>
        <w:t xml:space="preserve">Write every post as if a respected Atlanta homeowner asked you the question directly at their kitchen table. Answer it completely, cite your experience, reference real local data, and never pivot to a hard sell before the question is fully answered.</w:t>
      </w:r>
    </w:p>
    <w:p>
      <w:pPr>
        <w:spacing w:before="80"/>
      </w:pPr>
    </w:p>
    <w:tbl>
      <w:tblPr>
        <w:tblW w:type="dxa" w:w="9360"/>
        <w:tblBorders>
          <w:top w:val="single" w:color="8B2B1A" w:sz="4"/>
          <w:left w:val="single" w:color="8B2B1A" w:sz="16"/>
          <w:bottom w:val="single" w:color="8B2B1A" w:sz="4"/>
          <w:right w:val="single" w:color="8B2B1A" w:sz="4"/>
          <w:insideH w:val="single" w:color="auto" w:sz="4"/>
          <w:insideV w:val="single" w:color="auto" w:sz="4"/>
        </w:tblBorders>
      </w:tblPr>
      <w:tblGrid>
        <w:gridCol w:w="9360"/>
      </w:tblGrid>
      <w:tr>
        <w:tc>
          <w:tcPr>
            <w:tcW w:type="dxa" w:w="9360"/>
            <w:tcBorders>
              <w:top w:val="single" w:color="8B2B1A" w:sz="4"/>
              <w:left w:val="single" w:color="8B2B1A" w:sz="16"/>
              <w:bottom w:val="single" w:color="8B2B1A" w:sz="4"/>
              <w:right w:val="single" w:color="8B2B1A" w:sz="4"/>
            </w:tcBorders>
            <w:shd w:fill="FFF0EE" w:val="clear"/>
            <w:tcMar>
              <w:top w:type="dxa" w:w="160"/>
              <w:left w:type="dxa" w:w="200"/>
              <w:bottom w:type="dxa" w:w="160"/>
              <w:right w:type="dxa" w:w="200"/>
            </w:tcMar>
          </w:tcPr>
          <w:p>
            <w:pPr>
              <w:spacing w:after="40" w:before="60"/>
            </w:pPr>
            <w:r>
              <w:rPr>
                <w:rFonts w:ascii="Arial" w:cs="Arial" w:eastAsia="Arial" w:hAnsi="Arial"/>
                <w:b/>
                <w:bCs/>
                <w:color w:val="8B2B1A"/>
                <w:sz w:val="20"/>
                <w:szCs w:val="20"/>
              </w:rPr>
              <w:t xml:space="preserve">GEO VOICE TEST:</w:t>
            </w:r>
          </w:p>
          <w:p>
            <w:pPr>
              <w:spacing w:after="60" w:before="0"/>
            </w:pPr>
            <w:r>
              <w:rPr>
                <w:rFonts w:ascii="Arial" w:cs="Arial" w:eastAsia="Arial" w:hAnsi="Arial"/>
                <w:color w:val="2C3A47"/>
                <w:sz w:val="20"/>
                <w:szCs w:val="20"/>
              </w:rPr>
              <w:t xml:space="preserve">Before publishing any post, ask: “Could a competitor easily write this same post by removing our name and inserting theirs?” If yes, it lacks the local specificity, named data, and trade expertise that earns AI citations. Rewrite it.</w:t>
            </w:r>
          </w:p>
        </w:tc>
      </w:tr>
    </w:tbl>
    <w:p>
      <w:pPr>
        <w:spacing w:before="200"/>
      </w:pPr>
    </w:p>
    <w:p>
      <w:r>
        <w:br w:type="page"/>
      </w:r>
    </w:p>
    <w:p>
      <w:pPr>
        <w:pStyle w:val="Heading1"/>
        <w:pBdr>
          <w:bottom w:val="single" w:color="1B3A2D" w:sz="12" w:space="4"/>
        </w:pBdr>
        <w:spacing w:after="120" w:before="400"/>
      </w:pPr>
      <w:r>
        <w:rPr>
          <w:rFonts w:ascii="Arial" w:cs="Arial" w:eastAsia="Arial" w:hAnsi="Arial"/>
          <w:b/>
          <w:bCs/>
          <w:color w:val="1B3A2D"/>
          <w:sz w:val="36"/>
          <w:szCs w:val="36"/>
        </w:rPr>
        <w:t xml:space="preserve">2.  Tone — Authoritative but Accessible</w:t>
      </w:r>
    </w:p>
    <w:tbl>
      <w:tblPr>
        <w:tblW w:type="dxa" w:w="9360"/>
        <w:tblBorders>
          <w:top w:val="single" w:color="C9952A" w:sz="4"/>
          <w:left w:val="single" w:color="C9952A" w:sz="16"/>
          <w:bottom w:val="single" w:color="C9952A" w:sz="4"/>
          <w:right w:val="single" w:color="C9952A" w:sz="4"/>
          <w:insideH w:val="single" w:color="auto" w:sz="4"/>
          <w:insideV w:val="single" w:color="auto" w:sz="4"/>
        </w:tblBorders>
      </w:tblPr>
      <w:tblGrid>
        <w:gridCol w:w="9360"/>
      </w:tblGrid>
      <w:tr>
        <w:tc>
          <w:tcPr>
            <w:tcW w:type="dxa" w:w="9360"/>
            <w:tcBorders>
              <w:top w:val="single" w:color="C9952A" w:sz="4"/>
              <w:left w:val="single" w:color="C9952A" w:sz="16"/>
              <w:bottom w:val="single" w:color="C9952A" w:sz="4"/>
              <w:right w:val="single" w:color="C9952A" w:sz="4"/>
            </w:tcBorders>
            <w:shd w:fill="FDF6E8" w:val="clear"/>
            <w:tcMar>
              <w:top w:type="dxa" w:w="160"/>
              <w:left w:type="dxa" w:w="200"/>
              <w:bottom w:type="dxa" w:w="160"/>
              <w:right w:type="dxa" w:w="200"/>
            </w:tcMar>
          </w:tcPr>
          <w:p>
            <w:pPr>
              <w:spacing w:after="80" w:before="80"/>
            </w:pPr>
            <w:r>
              <w:rPr>
                <w:rFonts w:ascii="Arial" w:cs="Arial" w:eastAsia="Arial" w:hAnsi="Arial"/>
                <w:i/>
                <w:iCs/>
                <w:color w:val="2C3A47"/>
                <w:sz w:val="21"/>
                <w:szCs w:val="21"/>
              </w:rPr>
              <w:t xml:space="preserve">“Perplexity and other AI citation platforms favour accessible language over academic formality — write as you would explain concepts to a colleague.”</w:t>
            </w:r>
          </w:p>
          <w:p>
            <w:pPr>
              <w:spacing w:after="40" w:before="40"/>
            </w:pPr>
            <w:r>
              <w:rPr>
                <w:rFonts w:ascii="Arial" w:cs="Arial" w:eastAsia="Arial" w:hAnsi="Arial"/>
                <w:b/>
                <w:bCs/>
                <w:color w:val="C9952A"/>
                <w:sz w:val="17"/>
                <w:szCs w:val="17"/>
              </w:rPr>
              <w:t xml:space="preserve">SOURCE: </w:t>
            </w:r>
            <w:r>
              <w:rPr>
                <w:rFonts w:ascii="Arial" w:cs="Arial" w:eastAsia="Arial" w:hAnsi="Arial"/>
                <w:i/>
                <w:iCs/>
                <w:color w:val="999999"/>
                <w:sz w:val="17"/>
                <w:szCs w:val="17"/>
              </w:rPr>
              <w:t xml:space="preserve">Frase.io GEO Guide 2026</w:t>
            </w:r>
          </w:p>
        </w:tc>
      </w:tr>
    </w:tbl>
    <w:p>
      <w:pPr>
        <w:spacing w:before="120"/>
      </w:pPr>
    </w:p>
    <w:p>
      <w:pPr>
        <w:spacing w:after="80" w:before="80"/>
      </w:pPr>
      <w:r>
        <w:rPr>
          <w:rFonts w:ascii="Arial" w:cs="Arial" w:eastAsia="Arial" w:hAnsi="Arial"/>
          <w:b w:val="false"/>
          <w:bCs w:val="false"/>
          <w:color w:val="5C5A54"/>
          <w:sz w:val="21"/>
          <w:szCs w:val="21"/>
        </w:rPr>
        <w:t xml:space="preserve">The tone sweet spot for Peachtree sits between neighbour-knowledgeable and credentialled professional. The following spectrum defines the range: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Too Far This Way → Avoid</w:t>
            </w:r>
          </w:p>
        </w:tc>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The Peachtree Sweet Spot</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Academic / formal / legal-sounding</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Plain-spoken expertise — clear, specific, direct</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Vague / hedging / non-committal</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Confident — state things plainly with real data</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Alarmist / fear-based urgency</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Concerned but grounded — state risk without sensationalising</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Generic / national advice</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Hyper-local — every claim tied to Metro Atlanta context</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Sales-first / promotional tone</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Educational-first — earn trust before asking for a call</w:t>
            </w:r>
          </w:p>
        </w:tc>
      </w:tr>
    </w:tbl>
    <w:p>
      <w:pPr>
        <w:spacing w:before="120"/>
      </w:pPr>
    </w:p>
    <w:p>
      <w:pPr>
        <w:pStyle w:val="Heading2"/>
        <w:spacing w:after="100" w:before="320"/>
      </w:pPr>
      <w:r>
        <w:rPr>
          <w:rFonts w:ascii="Arial" w:cs="Arial" w:eastAsia="Arial" w:hAnsi="Arial"/>
          <w:b/>
          <w:bCs/>
          <w:color w:val="8B2B1A"/>
          <w:sz w:val="26"/>
          <w:szCs w:val="26"/>
        </w:rPr>
        <w:t xml:space="preserve">Tone in Practice — Sentence-Level Examples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Avoid This Tone</w:t>
            </w:r>
          </w:p>
        </w:tc>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Use This Tone</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"Atlanta homeowners may want to consider inspecting their roofs."</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"After last week’s storms in DeKalb and Gwinnett Counties, here are the five things to check within 72 hours."</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"We are Atlanta’s premier roofing company."</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"Peachtree has completed over [X] roof replacements across Fulton and DeKalb Counties since [year]."</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"Roofing issues can be dangerous and costly."</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"A failed HVAC pipe boot typically allows 1–3 gallons of water per storm event into your attic decking. Here’s what that damage looks like."</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"Contact us today for all your roofing needs!"</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"If any of these five signs apply to your roof, call us for a free written inspection report — no obligation."</w:t>
            </w:r>
          </w:p>
        </w:tc>
      </w:tr>
    </w:tbl>
    <w:p>
      <w:pPr>
        <w:spacing w:before="200"/>
      </w:pPr>
    </w:p>
    <w:p>
      <w:r>
        <w:br w:type="page"/>
      </w:r>
    </w:p>
    <w:p>
      <w:pPr>
        <w:pStyle w:val="Heading1"/>
        <w:pBdr>
          <w:bottom w:val="single" w:color="1B3A2D" w:sz="12" w:space="4"/>
        </w:pBdr>
        <w:spacing w:after="120" w:before="400"/>
      </w:pPr>
      <w:r>
        <w:rPr>
          <w:rFonts w:ascii="Arial" w:cs="Arial" w:eastAsia="Arial" w:hAnsi="Arial"/>
          <w:b/>
          <w:bCs/>
          <w:color w:val="1B3A2D"/>
          <w:sz w:val="36"/>
          <w:szCs w:val="36"/>
        </w:rPr>
        <w:t xml:space="preserve">3.  Content Structure — Answer First, Always</w:t>
      </w:r>
    </w:p>
    <w:tbl>
      <w:tblPr>
        <w:tblW w:type="dxa" w:w="9360"/>
        <w:tblBorders>
          <w:top w:val="single" w:color="C9952A" w:sz="4"/>
          <w:left w:val="single" w:color="C9952A" w:sz="16"/>
          <w:bottom w:val="single" w:color="C9952A" w:sz="4"/>
          <w:right w:val="single" w:color="C9952A" w:sz="4"/>
          <w:insideH w:val="single" w:color="auto" w:sz="4"/>
          <w:insideV w:val="single" w:color="auto" w:sz="4"/>
        </w:tblBorders>
      </w:tblPr>
      <w:tblGrid>
        <w:gridCol w:w="9360"/>
      </w:tblGrid>
      <w:tr>
        <w:tc>
          <w:tcPr>
            <w:tcW w:type="dxa" w:w="9360"/>
            <w:tcBorders>
              <w:top w:val="single" w:color="C9952A" w:sz="4"/>
              <w:left w:val="single" w:color="C9952A" w:sz="16"/>
              <w:bottom w:val="single" w:color="C9952A" w:sz="4"/>
              <w:right w:val="single" w:color="C9952A" w:sz="4"/>
            </w:tcBorders>
            <w:shd w:fill="FDF6E8" w:val="clear"/>
            <w:tcMar>
              <w:top w:type="dxa" w:w="160"/>
              <w:left w:type="dxa" w:w="200"/>
              <w:bottom w:type="dxa" w:w="160"/>
              <w:right w:type="dxa" w:w="200"/>
            </w:tcMar>
          </w:tcPr>
          <w:p>
            <w:pPr>
              <w:spacing w:after="80" w:before="80"/>
            </w:pPr>
            <w:r>
              <w:rPr>
                <w:rFonts w:ascii="Arial" w:cs="Arial" w:eastAsia="Arial" w:hAnsi="Arial"/>
                <w:i/>
                <w:iCs/>
                <w:color w:val="2C3A47"/>
                <w:sz w:val="21"/>
                <w:szCs w:val="21"/>
              </w:rPr>
              <w:t xml:space="preserve">“AI systems evaluate a page’s relevance primarily on its opening content. The first 200 words of any article should directly and completely answer the primary query — not build up to the answer.”</w:t>
            </w:r>
          </w:p>
          <w:p>
            <w:pPr>
              <w:spacing w:after="40" w:before="40"/>
            </w:pPr>
            <w:r>
              <w:rPr>
                <w:rFonts w:ascii="Arial" w:cs="Arial" w:eastAsia="Arial" w:hAnsi="Arial"/>
                <w:b/>
                <w:bCs/>
                <w:color w:val="C9952A"/>
                <w:sz w:val="17"/>
                <w:szCs w:val="17"/>
              </w:rPr>
              <w:t xml:space="preserve">SOURCE: </w:t>
            </w:r>
            <w:r>
              <w:rPr>
                <w:rFonts w:ascii="Arial" w:cs="Arial" w:eastAsia="Arial" w:hAnsi="Arial"/>
                <w:i/>
                <w:iCs/>
                <w:color w:val="999999"/>
                <w:sz w:val="17"/>
                <w:szCs w:val="17"/>
              </w:rPr>
              <w:t xml:space="preserve">Enrich Labs GEO Complete Guide 2026</w:t>
            </w:r>
          </w:p>
        </w:tc>
      </w:tr>
    </w:tbl>
    <w:p>
      <w:pPr>
        <w:spacing w:before="120"/>
      </w:pPr>
    </w:p>
    <w:p>
      <w:pPr>
        <w:pStyle w:val="Heading2"/>
        <w:spacing w:after="100" w:before="320"/>
      </w:pPr>
      <w:r>
        <w:rPr>
          <w:rFonts w:ascii="Arial" w:cs="Arial" w:eastAsia="Arial" w:hAnsi="Arial"/>
          <w:b/>
          <w:bCs/>
          <w:color w:val="8B2B1A"/>
          <w:sz w:val="26"/>
          <w:szCs w:val="26"/>
        </w:rPr>
        <w:t xml:space="preserve">The Answer-First Rule</w:t>
      </w:r>
    </w:p>
    <w:p>
      <w:pPr>
        <w:spacing w:after="80" w:before="80"/>
      </w:pPr>
      <w:r>
        <w:rPr>
          <w:rFonts w:ascii="Arial" w:cs="Arial" w:eastAsia="Arial" w:hAnsi="Arial"/>
          <w:b w:val="false"/>
          <w:bCs w:val="false"/>
          <w:color w:val="5C5A54"/>
          <w:sz w:val="21"/>
          <w:szCs w:val="21"/>
        </w:rPr>
        <w:t xml:space="preserve">Apply this rule at every level of the document: the article opening, every H2 section, and every numbered list item. AI engines extract the first 1–2 sentences of a section to determine if it answers a query. If the opening is vague context-setting, the engine moves to a competitor.</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Wrong Opening (Invisible to AI)</w:t>
            </w:r>
          </w:p>
        </w:tc>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Right Opening (Citable by AI)</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"When it comes to Atlanta’s unpredictable weather patterns, homeowners across the metro area have long struggled with..."</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"A roof inspection after an Atlanta storm should happen within 48–72 hours. Here’s exactly what to look for, what to document, and when to call a licensed Georgia roofer."</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"Roofing is one of the most important investments a homeowner can make..."</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"Roof replacement in Metro Atlanta typically costs $12,000–$22,000 for a standard 2,000 sq ft home, depending on material, pitch, and county permit requirements."</w:t>
            </w:r>
          </w:p>
        </w:tc>
      </w:tr>
    </w:tbl>
    <w:p>
      <w:pPr>
        <w:spacing w:before="120"/>
      </w:pPr>
    </w:p>
    <w:p>
      <w:pPr>
        <w:pStyle w:val="Heading2"/>
        <w:spacing w:after="100" w:before="320"/>
      </w:pPr>
      <w:r>
        <w:rPr>
          <w:rFonts w:ascii="Arial" w:cs="Arial" w:eastAsia="Arial" w:hAnsi="Arial"/>
          <w:b/>
          <w:bCs/>
          <w:color w:val="8B2B1A"/>
          <w:sz w:val="26"/>
          <w:szCs w:val="26"/>
        </w:rPr>
        <w:t xml:space="preserve">Required Post Architecture</w:t>
      </w:r>
    </w:p>
    <w:p>
      <w:pPr>
        <w:spacing w:after="80" w:before="80"/>
      </w:pPr>
      <w:r>
        <w:rPr>
          <w:rFonts w:ascii="Arial" w:cs="Arial" w:eastAsia="Arial" w:hAnsi="Arial"/>
          <w:b w:val="false"/>
          <w:bCs w:val="false"/>
          <w:color w:val="5C5A54"/>
          <w:sz w:val="21"/>
          <w:szCs w:val="21"/>
        </w:rPr>
        <w:t xml:space="preserve">Every Peachtree blog post should follow this structure to maximise citation probability:</w:t>
      </w:r>
    </w:p>
    <w:p>
      <w:pPr>
        <w:spacing w:before="80"/>
      </w:pPr>
    </w:p>
    <w:p>
      <w:pPr>
        <w:pStyle w:val="ListParagraph"/>
        <w:numPr>
          <w:ilvl w:val="0"/>
          <w:numId w:val="3"/>
        </w:numPr>
        <w:spacing w:after="60" w:before="60"/>
      </w:pPr>
      <w:r>
        <w:rPr>
          <w:rFonts w:ascii="Arial" w:cs="Arial" w:eastAsia="Arial" w:hAnsi="Arial"/>
          <w:color w:val="5C5A54"/>
          <w:sz w:val="20"/>
          <w:szCs w:val="20"/>
        </w:rPr>
        <w:t xml:space="preserve">Quick Answer Block (50–120 words) — directly answers the post’s primary question in the first paragraph. Bulleted format preferred. This is what AI extracts first.</w:t>
      </w:r>
    </w:p>
    <w:p>
      <w:pPr>
        <w:pStyle w:val="ListParagraph"/>
        <w:numPr>
          <w:ilvl w:val="0"/>
          <w:numId w:val="3"/>
        </w:numPr>
        <w:spacing w:after="60" w:before="60"/>
      </w:pPr>
      <w:r>
        <w:rPr>
          <w:rFonts w:ascii="Arial" w:cs="Arial" w:eastAsia="Arial" w:hAnsi="Arial"/>
          <w:color w:val="5C5A54"/>
          <w:sz w:val="20"/>
          <w:szCs w:val="20"/>
        </w:rPr>
        <w:t xml:space="preserve">Named Local Event Hook — tie to a dateable, named news event, storm, or Georgia legislation within the first 300 words. Establishes freshness and geographic entity signals.</w:t>
      </w:r>
    </w:p>
    <w:p>
      <w:pPr>
        <w:pStyle w:val="ListParagraph"/>
        <w:numPr>
          <w:ilvl w:val="0"/>
          <w:numId w:val="3"/>
        </w:numPr>
        <w:spacing w:after="60" w:before="60"/>
      </w:pPr>
      <w:r>
        <w:rPr>
          <w:rFonts w:ascii="Arial" w:cs="Arial" w:eastAsia="Arial" w:hAnsi="Arial"/>
          <w:color w:val="5C5A54"/>
          <w:sz w:val="20"/>
          <w:szCs w:val="20"/>
        </w:rPr>
        <w:t xml:space="preserve">H2 Sections as Self-Contained Answers — each H2 section opens with a direct answer sentence, then supports it with data, local examples, and cited sources.</w:t>
      </w:r>
    </w:p>
    <w:p>
      <w:pPr>
        <w:pStyle w:val="ListParagraph"/>
        <w:numPr>
          <w:ilvl w:val="0"/>
          <w:numId w:val="3"/>
        </w:numPr>
        <w:spacing w:after="60" w:before="60"/>
      </w:pPr>
      <w:r>
        <w:rPr>
          <w:rFonts w:ascii="Arial" w:cs="Arial" w:eastAsia="Arial" w:hAnsi="Arial"/>
          <w:color w:val="5C5A54"/>
          <w:sz w:val="20"/>
          <w:szCs w:val="20"/>
        </w:rPr>
        <w:t xml:space="preserve">Structured Data Elements — at least one comparison table, numbered list, or checklist per post. These are the formats AI citation algorithms extract most readily.</w:t>
      </w:r>
    </w:p>
    <w:p>
      <w:pPr>
        <w:pStyle w:val="ListParagraph"/>
        <w:numPr>
          <w:ilvl w:val="0"/>
          <w:numId w:val="3"/>
        </w:numPr>
        <w:spacing w:after="60" w:before="60"/>
      </w:pPr>
      <w:r>
        <w:rPr>
          <w:rFonts w:ascii="Arial" w:cs="Arial" w:eastAsia="Arial" w:hAnsi="Arial"/>
          <w:color w:val="5C5A54"/>
          <w:sz w:val="20"/>
          <w:szCs w:val="20"/>
        </w:rPr>
        <w:t xml:space="preserve">Named Geographic Entities — minimum 6–8 specific Atlanta-area place names naturally integrated in body copy.</w:t>
      </w:r>
    </w:p>
    <w:p>
      <w:pPr>
        <w:pStyle w:val="ListParagraph"/>
        <w:numPr>
          <w:ilvl w:val="0"/>
          <w:numId w:val="3"/>
        </w:numPr>
        <w:spacing w:after="60" w:before="60"/>
      </w:pPr>
      <w:r>
        <w:rPr>
          <w:rFonts w:ascii="Arial" w:cs="Arial" w:eastAsia="Arial" w:hAnsi="Arial"/>
          <w:color w:val="5C5A54"/>
          <w:sz w:val="20"/>
          <w:szCs w:val="20"/>
        </w:rPr>
        <w:t xml:space="preserve">FAQ Section — 5–10 Q&amp;A pairs at the end of every post, formatted for FAQ schema markup. This is among the highest-leverage single changes for AI citation.</w:t>
      </w:r>
    </w:p>
    <w:p>
      <w:pPr>
        <w:pStyle w:val="ListParagraph"/>
        <w:numPr>
          <w:ilvl w:val="0"/>
          <w:numId w:val="3"/>
        </w:numPr>
        <w:spacing w:after="60" w:before="60"/>
      </w:pPr>
      <w:r>
        <w:rPr>
          <w:rFonts w:ascii="Arial" w:cs="Arial" w:eastAsia="Arial" w:hAnsi="Arial"/>
          <w:color w:val="5C5A54"/>
          <w:sz w:val="20"/>
          <w:szCs w:val="20"/>
        </w:rPr>
        <w:t xml:space="preserve">Author Byline with Credentials — named Peachtree team member, years of experience, Georgia licensing noted.</w:t>
      </w:r>
    </w:p>
    <w:p>
      <w:pPr>
        <w:spacing w:before="200"/>
      </w:pPr>
    </w:p>
    <w:p>
      <w:r>
        <w:br w:type="page"/>
      </w:r>
    </w:p>
    <w:p>
      <w:pPr>
        <w:pStyle w:val="Heading1"/>
        <w:pBdr>
          <w:bottom w:val="single" w:color="1B3A2D" w:sz="12" w:space="4"/>
        </w:pBdr>
        <w:spacing w:after="120" w:before="400"/>
      </w:pPr>
      <w:r>
        <w:rPr>
          <w:rFonts w:ascii="Arial" w:cs="Arial" w:eastAsia="Arial" w:hAnsi="Arial"/>
          <w:b/>
          <w:bCs/>
          <w:color w:val="1B3A2D"/>
          <w:sz w:val="36"/>
          <w:szCs w:val="36"/>
        </w:rPr>
        <w:t xml:space="preserve">4.  The GEO Content Formula — 5 Required Elements</w:t>
      </w:r>
    </w:p>
    <w:p>
      <w:pPr>
        <w:spacing w:after="80" w:before="80"/>
      </w:pPr>
      <w:r>
        <w:rPr>
          <w:rFonts w:ascii="Arial" w:cs="Arial" w:eastAsia="Arial" w:hAnsi="Arial"/>
          <w:b w:val="false"/>
          <w:bCs w:val="false"/>
          <w:color w:val="5C5A54"/>
          <w:sz w:val="21"/>
          <w:szCs w:val="21"/>
        </w:rPr>
        <w:t xml:space="preserve">Research across multiple 2026 GEO sources points to a consistent set of elements that dramatically increase citation probability. Every Peachtree blog post must contain all five.</w:t>
      </w:r>
    </w:p>
    <w:p>
      <w:pPr>
        <w:spacing w:before="120"/>
      </w:pPr>
    </w:p>
    <w:p>
      <w:pPr>
        <w:pStyle w:val="Heading2"/>
        <w:spacing w:after="100" w:before="320"/>
      </w:pPr>
      <w:r>
        <w:rPr>
          <w:rFonts w:ascii="Arial" w:cs="Arial" w:eastAsia="Arial" w:hAnsi="Arial"/>
          <w:b/>
          <w:bCs/>
          <w:color w:val="8B2B1A"/>
          <w:sz w:val="26"/>
          <w:szCs w:val="26"/>
        </w:rPr>
        <w:t xml:space="preserve">Element 1 — Named Geographic Entities in Body Copy</w:t>
      </w:r>
    </w:p>
    <w:p>
      <w:pPr>
        <w:spacing w:after="80" w:before="80"/>
      </w:pPr>
      <w:r>
        <w:rPr>
          <w:rFonts w:ascii="Arial" w:cs="Arial" w:eastAsia="Arial" w:hAnsi="Arial"/>
          <w:b w:val="false"/>
          <w:bCs w:val="false"/>
          <w:color w:val="5C5A54"/>
          <w:sz w:val="21"/>
          <w:szCs w:val="21"/>
        </w:rPr>
        <w:t xml:space="preserve">Geographic entity signals must appear in body copy, not just in metadata. City mentions belong in body copy, internal links, and schema — not only in the title tag.</w:t>
      </w:r>
    </w:p>
    <w:p>
      <w:pPr>
        <w:spacing w:before="60"/>
      </w:pPr>
    </w:p>
    <w:tbl>
      <w:tblPr>
        <w:tblW w:type="dxa" w:w="9360"/>
        <w:tblBorders>
          <w:top w:val="single" w:color="C9952A" w:sz="4"/>
          <w:left w:val="single" w:color="C9952A" w:sz="16"/>
          <w:bottom w:val="single" w:color="C9952A" w:sz="4"/>
          <w:right w:val="single" w:color="C9952A" w:sz="4"/>
          <w:insideH w:val="single" w:color="auto" w:sz="4"/>
          <w:insideV w:val="single" w:color="auto" w:sz="4"/>
        </w:tblBorders>
      </w:tblPr>
      <w:tblGrid>
        <w:gridCol w:w="9360"/>
      </w:tblGrid>
      <w:tr>
        <w:tc>
          <w:tcPr>
            <w:tcW w:type="dxa" w:w="9360"/>
            <w:tcBorders>
              <w:top w:val="single" w:color="C9952A" w:sz="4"/>
              <w:left w:val="single" w:color="C9952A" w:sz="16"/>
              <w:bottom w:val="single" w:color="C9952A" w:sz="4"/>
              <w:right w:val="single" w:color="C9952A" w:sz="4"/>
            </w:tcBorders>
            <w:shd w:fill="FDF6E8" w:val="clear"/>
            <w:tcMar>
              <w:top w:type="dxa" w:w="160"/>
              <w:left w:type="dxa" w:w="200"/>
              <w:bottom w:type="dxa" w:w="160"/>
              <w:right w:type="dxa" w:w="200"/>
            </w:tcMar>
          </w:tcPr>
          <w:p>
            <w:pPr>
              <w:spacing w:after="40" w:before="60"/>
            </w:pPr>
            <w:r>
              <w:rPr>
                <w:rFonts w:ascii="Arial" w:cs="Arial" w:eastAsia="Arial" w:hAnsi="Arial"/>
                <w:b/>
                <w:bCs/>
                <w:color w:val="1B3A2D"/>
                <w:sz w:val="20"/>
                <w:szCs w:val="20"/>
              </w:rPr>
              <w:t xml:space="preserve">TARGET: Name 6–8 specific Metro Atlanta locations per post.</w:t>
            </w:r>
          </w:p>
          <w:p>
            <w:pPr>
              <w:spacing w:after="60" w:before="0"/>
            </w:pPr>
            <w:r>
              <w:rPr>
                <w:rFonts w:ascii="Arial" w:cs="Arial" w:eastAsia="Arial" w:hAnsi="Arial"/>
                <w:color w:val="2C3A47"/>
                <w:sz w:val="20"/>
                <w:szCs w:val="20"/>
              </w:rPr>
              <w:t xml:space="preserve">County level: Fulton, DeKalb, Cobb, Gwinnett, Cherokee, Henry  |  City level: Buckhead, Decatur, Marietta, Alpharetta, Dunwoody, Woodstock, Lawrenceville  |  Neighbourhood level: East Cobb, Vinings, Sandy Springs, Chamblee, Smyrna</w:t>
            </w:r>
          </w:p>
        </w:tc>
      </w:tr>
    </w:tbl>
    <w:p>
      <w:pPr>
        <w:spacing w:before="120"/>
      </w:pPr>
    </w:p>
    <w:p>
      <w:pPr>
        <w:pStyle w:val="Heading2"/>
        <w:spacing w:after="100" w:before="320"/>
      </w:pPr>
      <w:r>
        <w:rPr>
          <w:rFonts w:ascii="Arial" w:cs="Arial" w:eastAsia="Arial" w:hAnsi="Arial"/>
          <w:b/>
          <w:bCs/>
          <w:color w:val="8B2B1A"/>
          <w:sz w:val="26"/>
          <w:szCs w:val="26"/>
        </w:rPr>
        <w:t xml:space="preserve">Element 2 — Cited Statistics with Authoritative Sources</w:t>
      </w:r>
    </w:p>
    <w:tbl>
      <w:tblPr>
        <w:tblW w:type="dxa" w:w="9360"/>
        <w:tblBorders>
          <w:top w:val="single" w:color="C9952A" w:sz="4"/>
          <w:left w:val="single" w:color="C9952A" w:sz="16"/>
          <w:bottom w:val="single" w:color="C9952A" w:sz="4"/>
          <w:right w:val="single" w:color="C9952A" w:sz="4"/>
          <w:insideH w:val="single" w:color="auto" w:sz="4"/>
          <w:insideV w:val="single" w:color="auto" w:sz="4"/>
        </w:tblBorders>
      </w:tblPr>
      <w:tblGrid>
        <w:gridCol w:w="9360"/>
      </w:tblGrid>
      <w:tr>
        <w:tc>
          <w:tcPr>
            <w:tcW w:type="dxa" w:w="9360"/>
            <w:tcBorders>
              <w:top w:val="single" w:color="C9952A" w:sz="4"/>
              <w:left w:val="single" w:color="C9952A" w:sz="16"/>
              <w:bottom w:val="single" w:color="C9952A" w:sz="4"/>
              <w:right w:val="single" w:color="C9952A" w:sz="4"/>
            </w:tcBorders>
            <w:shd w:fill="FDF6E8" w:val="clear"/>
            <w:tcMar>
              <w:top w:type="dxa" w:w="160"/>
              <w:left w:type="dxa" w:w="200"/>
              <w:bottom w:type="dxa" w:w="160"/>
              <w:right w:type="dxa" w:w="200"/>
            </w:tcMar>
          </w:tcPr>
          <w:p>
            <w:pPr>
              <w:spacing w:after="80" w:before="80"/>
            </w:pPr>
            <w:r>
              <w:rPr>
                <w:rFonts w:ascii="Arial" w:cs="Arial" w:eastAsia="Arial" w:hAnsi="Arial"/>
                <w:i/>
                <w:iCs/>
                <w:color w:val="2C3A47"/>
                <w:sz w:val="21"/>
                <w:szCs w:val="21"/>
              </w:rPr>
              <w:t xml:space="preserve">“Adding citations and statistics can improve AI visibility by up to 40%. Include 3–5 citations minimum per article from authoritative sources, placed inline at the claim location.”</w:t>
            </w:r>
          </w:p>
          <w:p>
            <w:pPr>
              <w:spacing w:after="40" w:before="40"/>
            </w:pPr>
            <w:r>
              <w:rPr>
                <w:rFonts w:ascii="Arial" w:cs="Arial" w:eastAsia="Arial" w:hAnsi="Arial"/>
                <w:b/>
                <w:bCs/>
                <w:color w:val="C9952A"/>
                <w:sz w:val="17"/>
                <w:szCs w:val="17"/>
              </w:rPr>
              <w:t xml:space="preserve">SOURCE: </w:t>
            </w:r>
            <w:r>
              <w:rPr>
                <w:rFonts w:ascii="Arial" w:cs="Arial" w:eastAsia="Arial" w:hAnsi="Arial"/>
                <w:i/>
                <w:iCs/>
                <w:color w:val="999999"/>
                <w:sz w:val="17"/>
                <w:szCs w:val="17"/>
              </w:rPr>
              <w:t xml:space="preserve">Princeton GEO Research (Aggarwal et al., 2024) via GenOptima 2026</w:t>
            </w:r>
          </w:p>
        </w:tc>
      </w:tr>
    </w:tbl>
    <w:p>
      <w:pPr>
        <w:spacing w:before="80"/>
      </w:pPr>
    </w:p>
    <w:p>
      <w:pPr>
        <w:spacing w:after="80" w:before="80"/>
      </w:pPr>
      <w:r>
        <w:rPr>
          <w:rFonts w:ascii="Arial" w:cs="Arial" w:eastAsia="Arial" w:hAnsi="Arial"/>
          <w:b w:val="false"/>
          <w:bCs w:val="false"/>
          <w:color w:val="5C5A54"/>
          <w:sz w:val="21"/>
          <w:szCs w:val="21"/>
        </w:rPr>
        <w:t xml:space="preserve">Every Peachtree post should include cost data, timeframes, and statistics tied to authoritative sources. Examples:</w:t>
      </w:r>
    </w:p>
    <w:p>
      <w:pPr>
        <w:pStyle w:val="ListParagraph"/>
        <w:numPr>
          <w:ilvl w:val="0"/>
          <w:numId w:val="2"/>
        </w:numPr>
        <w:spacing w:after="60" w:before="60"/>
      </w:pPr>
      <w:r>
        <w:rPr>
          <w:rFonts w:ascii="Arial" w:cs="Arial" w:eastAsia="Arial" w:hAnsi="Arial"/>
          <w:color w:val="5C5A54"/>
          <w:sz w:val="20"/>
          <w:szCs w:val="20"/>
        </w:rPr>
        <w:t xml:space="preserve">"Roof replacement in the Southeast typically runs $12,000–$22,000 for a 2,000 sq ft home" (cite local contractor data or NAHB)</w:t>
      </w:r>
    </w:p>
    <w:p>
      <w:pPr>
        <w:pStyle w:val="ListParagraph"/>
        <w:numPr>
          <w:ilvl w:val="0"/>
          <w:numId w:val="2"/>
        </w:numPr>
        <w:spacing w:after="60" w:before="60"/>
      </w:pPr>
      <w:r>
        <w:rPr>
          <w:rFonts w:ascii="Arial" w:cs="Arial" w:eastAsia="Arial" w:hAnsi="Arial"/>
          <w:color w:val="5C5A54"/>
          <w:sz w:val="20"/>
          <w:szCs w:val="20"/>
        </w:rPr>
        <w:t xml:space="preserve">"Most storm-related roof inspections should occur within 48–72 hours of the event" (cite insurance industry guidance)</w:t>
      </w:r>
    </w:p>
    <w:p>
      <w:pPr>
        <w:pStyle w:val="ListParagraph"/>
        <w:numPr>
          <w:ilvl w:val="0"/>
          <w:numId w:val="2"/>
        </w:numPr>
        <w:spacing w:after="60" w:before="60"/>
      </w:pPr>
      <w:r>
        <w:rPr>
          <w:rFonts w:ascii="Arial" w:cs="Arial" w:eastAsia="Arial" w:hAnsi="Arial"/>
          <w:color w:val="5C5A54"/>
          <w:sz w:val="20"/>
          <w:szCs w:val="20"/>
        </w:rPr>
        <w:t xml:space="preserve">"Georgia’s House Bill 511 (2026) allows homeowners to set aside tax-advantaged funds for storm deductibles" (cite Georgia legislature)</w:t>
      </w:r>
    </w:p>
    <w:p>
      <w:pPr>
        <w:spacing w:before="120"/>
      </w:pPr>
    </w:p>
    <w:p>
      <w:pPr>
        <w:pStyle w:val="Heading2"/>
        <w:spacing w:after="100" w:before="320"/>
      </w:pPr>
      <w:r>
        <w:rPr>
          <w:rFonts w:ascii="Arial" w:cs="Arial" w:eastAsia="Arial" w:hAnsi="Arial"/>
          <w:b/>
          <w:bCs/>
          <w:color w:val="8B2B1A"/>
          <w:sz w:val="26"/>
          <w:szCs w:val="26"/>
        </w:rPr>
        <w:t xml:space="preserve">Element 3 — Named News or Event Hook</w:t>
      </w:r>
    </w:p>
    <w:tbl>
      <w:tblPr>
        <w:tblW w:type="dxa" w:w="9360"/>
        <w:tblBorders>
          <w:top w:val="single" w:color="C9952A" w:sz="4"/>
          <w:left w:val="single" w:color="C9952A" w:sz="16"/>
          <w:bottom w:val="single" w:color="C9952A" w:sz="4"/>
          <w:right w:val="single" w:color="C9952A" w:sz="4"/>
          <w:insideH w:val="single" w:color="auto" w:sz="4"/>
          <w:insideV w:val="single" w:color="auto" w:sz="4"/>
        </w:tblBorders>
      </w:tblPr>
      <w:tblGrid>
        <w:gridCol w:w="9360"/>
      </w:tblGrid>
      <w:tr>
        <w:tc>
          <w:tcPr>
            <w:tcW w:type="dxa" w:w="9360"/>
            <w:tcBorders>
              <w:top w:val="single" w:color="C9952A" w:sz="4"/>
              <w:left w:val="single" w:color="C9952A" w:sz="16"/>
              <w:bottom w:val="single" w:color="C9952A" w:sz="4"/>
              <w:right w:val="single" w:color="C9952A" w:sz="4"/>
            </w:tcBorders>
            <w:shd w:fill="FDF6E8" w:val="clear"/>
            <w:tcMar>
              <w:top w:type="dxa" w:w="160"/>
              <w:left w:type="dxa" w:w="200"/>
              <w:bottom w:type="dxa" w:w="160"/>
              <w:right w:type="dxa" w:w="200"/>
            </w:tcMar>
          </w:tcPr>
          <w:p>
            <w:pPr>
              <w:spacing w:after="80" w:before="80"/>
            </w:pPr>
            <w:r>
              <w:rPr>
                <w:rFonts w:ascii="Arial" w:cs="Arial" w:eastAsia="Arial" w:hAnsi="Arial"/>
                <w:i/>
                <w:iCs/>
                <w:color w:val="2C3A47"/>
                <w:sz w:val="21"/>
                <w:szCs w:val="21"/>
              </w:rPr>
              <w:t xml:space="preserve">“Reactive coverage compounds visibility quickly because AI engines refresh citation pools most rapidly around breaking topics, turning every news cycle into a potential citation event.”</w:t>
            </w:r>
          </w:p>
          <w:p>
            <w:pPr>
              <w:spacing w:after="40" w:before="40"/>
            </w:pPr>
            <w:r>
              <w:rPr>
                <w:rFonts w:ascii="Arial" w:cs="Arial" w:eastAsia="Arial" w:hAnsi="Arial"/>
                <w:b/>
                <w:bCs/>
                <w:color w:val="C9952A"/>
                <w:sz w:val="17"/>
                <w:szCs w:val="17"/>
              </w:rPr>
              <w:t xml:space="preserve">SOURCE: </w:t>
            </w:r>
            <w:r>
              <w:rPr>
                <w:rFonts w:ascii="Arial" w:cs="Arial" w:eastAsia="Arial" w:hAnsi="Arial"/>
                <w:i/>
                <w:iCs/>
                <w:color w:val="999999"/>
                <w:sz w:val="17"/>
                <w:szCs w:val="17"/>
              </w:rPr>
              <w:t xml:space="preserve">Demand Local Digital PR for GEO Campaigns, 2026</w:t>
            </w:r>
          </w:p>
        </w:tc>
      </w:tr>
    </w:tbl>
    <w:p>
      <w:pPr>
        <w:spacing w:before="80"/>
      </w:pPr>
    </w:p>
    <w:p>
      <w:pPr>
        <w:spacing w:after="80" w:before="80"/>
      </w:pPr>
      <w:r>
        <w:rPr>
          <w:rFonts w:ascii="Arial" w:cs="Arial" w:eastAsia="Arial" w:hAnsi="Arial"/>
          <w:b w:val="false"/>
          <w:bCs w:val="false"/>
          <w:color w:val="5C5A54"/>
          <w:sz w:val="21"/>
          <w:szCs w:val="21"/>
        </w:rPr>
        <w:t xml:space="preserve">Every post should tie to a named, dateable local event. The event creates freshness signals and geographic entity association simultaneously.</w:t>
      </w:r>
    </w:p>
    <w:p>
      <w:pPr>
        <w:spacing w:before="120"/>
      </w:pPr>
    </w:p>
    <w:p>
      <w:pPr>
        <w:pStyle w:val="Heading2"/>
        <w:spacing w:after="100" w:before="320"/>
      </w:pPr>
      <w:r>
        <w:rPr>
          <w:rFonts w:ascii="Arial" w:cs="Arial" w:eastAsia="Arial" w:hAnsi="Arial"/>
          <w:b/>
          <w:bCs/>
          <w:color w:val="8B2B1A"/>
          <w:sz w:val="26"/>
          <w:szCs w:val="26"/>
        </w:rPr>
        <w:t xml:space="preserve">Element 4 — Structured Answer Blocks</w:t>
      </w:r>
    </w:p>
    <w:p>
      <w:pPr>
        <w:spacing w:after="80" w:before="80"/>
      </w:pPr>
      <w:r>
        <w:rPr>
          <w:rFonts w:ascii="Arial" w:cs="Arial" w:eastAsia="Arial" w:hAnsi="Arial"/>
          <w:b w:val="false"/>
          <w:bCs w:val="false"/>
          <w:color w:val="5C5A54"/>
          <w:sz w:val="21"/>
          <w:szCs w:val="21"/>
        </w:rPr>
        <w:t xml:space="preserve">Structured formats are what AI citation algorithms extract most reliably. Include at least one of the following in every post:</w:t>
      </w:r>
    </w:p>
    <w:p>
      <w:pPr>
        <w:pStyle w:val="ListParagraph"/>
        <w:numPr>
          <w:ilvl w:val="0"/>
          <w:numId w:val="2"/>
        </w:numPr>
        <w:spacing w:after="60" w:before="60"/>
      </w:pPr>
      <w:r>
        <w:rPr>
          <w:rFonts w:ascii="Arial" w:cs="Arial" w:eastAsia="Arial" w:hAnsi="Arial"/>
          <w:color w:val="5C5A54"/>
          <w:sz w:val="20"/>
          <w:szCs w:val="20"/>
        </w:rPr>
        <w:t xml:space="preserve">Numbered step lists (e.g., “5 Things to Inspect After an Atlanta Storm”)</w:t>
      </w:r>
    </w:p>
    <w:p>
      <w:pPr>
        <w:pStyle w:val="ListParagraph"/>
        <w:numPr>
          <w:ilvl w:val="0"/>
          <w:numId w:val="2"/>
        </w:numPr>
        <w:spacing w:after="60" w:before="60"/>
      </w:pPr>
      <w:r>
        <w:rPr>
          <w:rFonts w:ascii="Arial" w:cs="Arial" w:eastAsia="Arial" w:hAnsi="Arial"/>
          <w:color w:val="5C5A54"/>
          <w:sz w:val="20"/>
          <w:szCs w:val="20"/>
        </w:rPr>
        <w:t xml:space="preserve">Comparison tables (e.g., RCV vs. ACV coverage, repair vs. replace, shingle types)</w:t>
      </w:r>
    </w:p>
    <w:p>
      <w:pPr>
        <w:pStyle w:val="ListParagraph"/>
        <w:numPr>
          <w:ilvl w:val="0"/>
          <w:numId w:val="2"/>
        </w:numPr>
        <w:spacing w:after="60" w:before="60"/>
      </w:pPr>
      <w:r>
        <w:rPr>
          <w:rFonts w:ascii="Arial" w:cs="Arial" w:eastAsia="Arial" w:hAnsi="Arial"/>
          <w:color w:val="5C5A54"/>
          <w:sz w:val="20"/>
          <w:szCs w:val="20"/>
        </w:rPr>
        <w:t xml:space="preserve">FAQ sections with direct Q&amp;A pairs (5–10 per post minimum)</w:t>
      </w:r>
    </w:p>
    <w:p>
      <w:pPr>
        <w:pStyle w:val="ListParagraph"/>
        <w:numPr>
          <w:ilvl w:val="0"/>
          <w:numId w:val="2"/>
        </w:numPr>
        <w:spacing w:after="60" w:before="60"/>
      </w:pPr>
      <w:r>
        <w:rPr>
          <w:rFonts w:ascii="Arial" w:cs="Arial" w:eastAsia="Arial" w:hAnsi="Arial"/>
          <w:color w:val="5C5A54"/>
          <w:sz w:val="20"/>
          <w:szCs w:val="20"/>
        </w:rPr>
        <w:t xml:space="preserve">Checklists with specific actionable items</w:t>
      </w:r>
    </w:p>
    <w:p>
      <w:pPr>
        <w:pStyle w:val="ListParagraph"/>
        <w:numPr>
          <w:ilvl w:val="0"/>
          <w:numId w:val="2"/>
        </w:numPr>
        <w:spacing w:after="60" w:before="60"/>
      </w:pPr>
      <w:r>
        <w:rPr>
          <w:rFonts w:ascii="Arial" w:cs="Arial" w:eastAsia="Arial" w:hAnsi="Arial"/>
          <w:color w:val="5C5A54"/>
          <w:sz w:val="20"/>
          <w:szCs w:val="20"/>
        </w:rPr>
        <w:t xml:space="preserve">Cost range tables (with Metro Atlanta–specific figures)</w:t>
      </w:r>
    </w:p>
    <w:p>
      <w:pPr>
        <w:spacing w:before="120"/>
      </w:pPr>
    </w:p>
    <w:p>
      <w:pPr>
        <w:pStyle w:val="Heading2"/>
        <w:spacing w:after="100" w:before="320"/>
      </w:pPr>
      <w:r>
        <w:rPr>
          <w:rFonts w:ascii="Arial" w:cs="Arial" w:eastAsia="Arial" w:hAnsi="Arial"/>
          <w:b/>
          <w:bCs/>
          <w:color w:val="8B2B1A"/>
          <w:sz w:val="26"/>
          <w:szCs w:val="26"/>
        </w:rPr>
        <w:t xml:space="preserve">Element 5 — Named Author with Credentials</w:t>
      </w:r>
    </w:p>
    <w:tbl>
      <w:tblPr>
        <w:tblW w:type="dxa" w:w="9360"/>
        <w:tblBorders>
          <w:top w:val="single" w:color="C9952A" w:sz="4"/>
          <w:left w:val="single" w:color="C9952A" w:sz="16"/>
          <w:bottom w:val="single" w:color="C9952A" w:sz="4"/>
          <w:right w:val="single" w:color="C9952A" w:sz="4"/>
          <w:insideH w:val="single" w:color="auto" w:sz="4"/>
          <w:insideV w:val="single" w:color="auto" w:sz="4"/>
        </w:tblBorders>
      </w:tblPr>
      <w:tblGrid>
        <w:gridCol w:w="9360"/>
      </w:tblGrid>
      <w:tr>
        <w:tc>
          <w:tcPr>
            <w:tcW w:type="dxa" w:w="9360"/>
            <w:tcBorders>
              <w:top w:val="single" w:color="C9952A" w:sz="4"/>
              <w:left w:val="single" w:color="C9952A" w:sz="16"/>
              <w:bottom w:val="single" w:color="C9952A" w:sz="4"/>
              <w:right w:val="single" w:color="C9952A" w:sz="4"/>
            </w:tcBorders>
            <w:shd w:fill="FDF6E8" w:val="clear"/>
            <w:tcMar>
              <w:top w:type="dxa" w:w="160"/>
              <w:left w:type="dxa" w:w="200"/>
              <w:bottom w:type="dxa" w:w="160"/>
              <w:right w:type="dxa" w:w="200"/>
            </w:tcMar>
          </w:tcPr>
          <w:p>
            <w:pPr>
              <w:spacing w:after="80" w:before="80"/>
            </w:pPr>
            <w:r>
              <w:rPr>
                <w:rFonts w:ascii="Arial" w:cs="Arial" w:eastAsia="Arial" w:hAnsi="Arial"/>
                <w:i/>
                <w:iCs/>
                <w:color w:val="2C3A47"/>
                <w:sz w:val="21"/>
                <w:szCs w:val="21"/>
              </w:rPr>
              <w:t xml:space="preserve">“Content that clearly signals author expertise is significantly more likely to be cited in AI-generated responses than anonymous or generic content.”</w:t>
            </w:r>
          </w:p>
          <w:p>
            <w:pPr>
              <w:spacing w:after="40" w:before="40"/>
            </w:pPr>
            <w:r>
              <w:rPr>
                <w:rFonts w:ascii="Arial" w:cs="Arial" w:eastAsia="Arial" w:hAnsi="Arial"/>
                <w:b/>
                <w:bCs/>
                <w:color w:val="C9952A"/>
                <w:sz w:val="17"/>
                <w:szCs w:val="17"/>
              </w:rPr>
              <w:t xml:space="preserve">SOURCE: </w:t>
            </w:r>
            <w:r>
              <w:rPr>
                <w:rFonts w:ascii="Arial" w:cs="Arial" w:eastAsia="Arial" w:hAnsi="Arial"/>
                <w:i/>
                <w:iCs/>
                <w:color w:val="999999"/>
                <w:sz w:val="17"/>
                <w:szCs w:val="17"/>
              </w:rPr>
              <w:t xml:space="preserve">Search Engine Journal, via Four Arrows Marketing AI SEO for Contractors 2026</w:t>
            </w:r>
          </w:p>
        </w:tc>
      </w:tr>
    </w:tbl>
    <w:p>
      <w:pPr>
        <w:spacing w:before="80"/>
      </w:pPr>
    </w:p>
    <w:p>
      <w:pPr>
        <w:spacing w:after="80" w:before="80"/>
      </w:pPr>
      <w:r>
        <w:rPr>
          <w:rFonts w:ascii="Arial" w:cs="Arial" w:eastAsia="Arial" w:hAnsi="Arial"/>
          <w:b w:val="false"/>
          <w:bCs w:val="false"/>
          <w:color w:val="5C5A54"/>
          <w:sz w:val="21"/>
          <w:szCs w:val="21"/>
        </w:rPr>
        <w:t xml:space="preserve">Every post byline should include: author first and last name, role at Peachtree (e.g., “Senior Roofing Estimator”), years of experience in Metro Atlanta, and relevant credentials (Georgia contractor license number, manufacturer certifications).</w:t>
      </w:r>
    </w:p>
    <w:p>
      <w:pPr>
        <w:spacing w:before="200"/>
      </w:pPr>
    </w:p>
    <w:p>
      <w:r>
        <w:br w:type="page"/>
      </w:r>
    </w:p>
    <w:p>
      <w:pPr>
        <w:pStyle w:val="Heading1"/>
        <w:pBdr>
          <w:bottom w:val="single" w:color="1B3A2D" w:sz="12" w:space="4"/>
        </w:pBdr>
        <w:spacing w:after="120" w:before="400"/>
      </w:pPr>
      <w:r>
        <w:rPr>
          <w:rFonts w:ascii="Arial" w:cs="Arial" w:eastAsia="Arial" w:hAnsi="Arial"/>
          <w:b/>
          <w:bCs/>
          <w:color w:val="1B3A2D"/>
          <w:sz w:val="36"/>
          <w:szCs w:val="36"/>
        </w:rPr>
        <w:t xml:space="preserve">5.  Heading Structure — Questions, Not Topics</w:t>
      </w:r>
    </w:p>
    <w:tbl>
      <w:tblPr>
        <w:tblW w:type="dxa" w:w="9360"/>
        <w:tblBorders>
          <w:top w:val="single" w:color="C9952A" w:sz="4"/>
          <w:left w:val="single" w:color="C9952A" w:sz="16"/>
          <w:bottom w:val="single" w:color="C9952A" w:sz="4"/>
          <w:right w:val="single" w:color="C9952A" w:sz="4"/>
          <w:insideH w:val="single" w:color="auto" w:sz="4"/>
          <w:insideV w:val="single" w:color="auto" w:sz="4"/>
        </w:tblBorders>
      </w:tblPr>
      <w:tblGrid>
        <w:gridCol w:w="9360"/>
      </w:tblGrid>
      <w:tr>
        <w:tc>
          <w:tcPr>
            <w:tcW w:type="dxa" w:w="9360"/>
            <w:tcBorders>
              <w:top w:val="single" w:color="C9952A" w:sz="4"/>
              <w:left w:val="single" w:color="C9952A" w:sz="16"/>
              <w:bottom w:val="single" w:color="C9952A" w:sz="4"/>
              <w:right w:val="single" w:color="C9952A" w:sz="4"/>
            </w:tcBorders>
            <w:shd w:fill="FDF6E8" w:val="clear"/>
            <w:tcMar>
              <w:top w:type="dxa" w:w="160"/>
              <w:left w:type="dxa" w:w="200"/>
              <w:bottom w:type="dxa" w:w="160"/>
              <w:right w:type="dxa" w:w="200"/>
            </w:tcMar>
          </w:tcPr>
          <w:p>
            <w:pPr>
              <w:spacing w:after="80" w:before="80"/>
            </w:pPr>
            <w:r>
              <w:rPr>
                <w:rFonts w:ascii="Arial" w:cs="Arial" w:eastAsia="Arial" w:hAnsi="Arial"/>
                <w:i/>
                <w:iCs/>
                <w:color w:val="2C3A47"/>
                <w:sz w:val="21"/>
                <w:szCs w:val="21"/>
              </w:rPr>
              <w:t xml:space="preserve">“Format H2 and H3 headings as questions when natural — ‘How does content marketing generate ROI?’ rather than ‘Content Marketing ROI.’”</w:t>
            </w:r>
          </w:p>
          <w:p>
            <w:pPr>
              <w:spacing w:after="40" w:before="40"/>
            </w:pPr>
            <w:r>
              <w:rPr>
                <w:rFonts w:ascii="Arial" w:cs="Arial" w:eastAsia="Arial" w:hAnsi="Arial"/>
                <w:b/>
                <w:bCs/>
                <w:color w:val="C9952A"/>
                <w:sz w:val="17"/>
                <w:szCs w:val="17"/>
              </w:rPr>
              <w:t xml:space="preserve">SOURCE: </w:t>
            </w:r>
            <w:r>
              <w:rPr>
                <w:rFonts w:ascii="Arial" w:cs="Arial" w:eastAsia="Arial" w:hAnsi="Arial"/>
                <w:i/>
                <w:iCs/>
                <w:color w:val="999999"/>
                <w:sz w:val="17"/>
                <w:szCs w:val="17"/>
              </w:rPr>
              <w:t xml:space="preserve">Frase.io GEO Guide 2026</w:t>
            </w:r>
          </w:p>
        </w:tc>
      </w:tr>
    </w:tbl>
    <w:p>
      <w:pPr>
        <w:spacing w:before="120"/>
      </w:pPr>
    </w:p>
    <w:p>
      <w:pPr>
        <w:spacing w:after="80" w:before="80"/>
      </w:pPr>
      <w:r>
        <w:rPr>
          <w:rFonts w:ascii="Arial" w:cs="Arial" w:eastAsia="Arial" w:hAnsi="Arial"/>
          <w:b w:val="false"/>
          <w:bCs w:val="false"/>
          <w:color w:val="5C5A54"/>
          <w:sz w:val="21"/>
          <w:szCs w:val="21"/>
        </w:rPr>
        <w:t xml:space="preserve">Question-format headings mirror precisely how homeowners phrase queries to ChatGPT and Perplexity, making each section a direct candidate for extraction as an AI answer. Transform every heading using this rule: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Old Style (Topic Heading)</w:t>
            </w:r>
          </w:p>
        </w:tc>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New Style (Question Heading)</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Storm Damage Inspection</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What should Atlanta homeowners inspect after a storm?</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HVAC and Roof Risks</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Why do rooftop AC units cause fires in Georgia homes?</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Insurance Coverage Types</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Will Georgia homeowners insurance pay for a new roof in 2026?</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Our Service Area</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Which Atlanta neighbourhoods does Peachtree Roofing serve?</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Roof Repair vs. Replacement</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How do I know if I need a repair or a full roof replacement?</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Winter Roof Preparation</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How should Atlanta homeowners prepare their roof for winter?</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Signs of Hail Damage</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What does hail damage look like on an Atlanta roof?</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Insurance Claim Process</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How do I file a roof insurance claim in Georgia?</w:t>
            </w:r>
          </w:p>
        </w:tc>
      </w:tr>
    </w:tbl>
    <w:p>
      <w:pPr>
        <w:spacing w:before="200"/>
      </w:pPr>
    </w:p>
    <w:p>
      <w:r>
        <w:br w:type="page"/>
      </w:r>
    </w:p>
    <w:p>
      <w:pPr>
        <w:pStyle w:val="Heading1"/>
        <w:pBdr>
          <w:bottom w:val="single" w:color="1B3A2D" w:sz="12" w:space="4"/>
        </w:pBdr>
        <w:spacing w:after="120" w:before="400"/>
      </w:pPr>
      <w:r>
        <w:rPr>
          <w:rFonts w:ascii="Arial" w:cs="Arial" w:eastAsia="Arial" w:hAnsi="Arial"/>
          <w:b/>
          <w:bCs/>
          <w:color w:val="1B3A2D"/>
          <w:sz w:val="36"/>
          <w:szCs w:val="36"/>
        </w:rPr>
        <w:t xml:space="preserve">6.  Publishing Cadence — Match Atlanta’s News Cycle</w:t>
      </w:r>
    </w:p>
    <w:tbl>
      <w:tblPr>
        <w:tblW w:type="dxa" w:w="9360"/>
        <w:tblBorders>
          <w:top w:val="single" w:color="C9952A" w:sz="4"/>
          <w:left w:val="single" w:color="C9952A" w:sz="16"/>
          <w:bottom w:val="single" w:color="C9952A" w:sz="4"/>
          <w:right w:val="single" w:color="C9952A" w:sz="4"/>
          <w:insideH w:val="single" w:color="auto" w:sz="4"/>
          <w:insideV w:val="single" w:color="auto" w:sz="4"/>
        </w:tblBorders>
      </w:tblPr>
      <w:tblGrid>
        <w:gridCol w:w="9360"/>
      </w:tblGrid>
      <w:tr>
        <w:tc>
          <w:tcPr>
            <w:tcW w:type="dxa" w:w="9360"/>
            <w:tcBorders>
              <w:top w:val="single" w:color="C9952A" w:sz="4"/>
              <w:left w:val="single" w:color="C9952A" w:sz="16"/>
              <w:bottom w:val="single" w:color="C9952A" w:sz="4"/>
              <w:right w:val="single" w:color="C9952A" w:sz="4"/>
            </w:tcBorders>
            <w:shd w:fill="FDF6E8" w:val="clear"/>
            <w:tcMar>
              <w:top w:type="dxa" w:w="160"/>
              <w:left w:type="dxa" w:w="200"/>
              <w:bottom w:type="dxa" w:w="160"/>
              <w:right w:type="dxa" w:w="200"/>
            </w:tcMar>
          </w:tcPr>
          <w:p>
            <w:pPr>
              <w:spacing w:after="80" w:before="80"/>
            </w:pPr>
            <w:r>
              <w:rPr>
                <w:rFonts w:ascii="Arial" w:cs="Arial" w:eastAsia="Arial" w:hAnsi="Arial"/>
                <w:i/>
                <w:iCs/>
                <w:color w:val="2C3A47"/>
                <w:sz w:val="21"/>
                <w:szCs w:val="21"/>
              </w:rPr>
              <w:t xml:space="preserve">“AI engines weigh recency when selecting sources. A guide published in 2024 with no updates will lose ground to a 2026 article on the same topic. Fresh content under 3 months old is 3× more likely to be cited.”</w:t>
            </w:r>
          </w:p>
          <w:p>
            <w:pPr>
              <w:spacing w:after="40" w:before="40"/>
            </w:pPr>
            <w:r>
              <w:rPr>
                <w:rFonts w:ascii="Arial" w:cs="Arial" w:eastAsia="Arial" w:hAnsi="Arial"/>
                <w:b/>
                <w:bCs/>
                <w:color w:val="C9952A"/>
                <w:sz w:val="17"/>
                <w:szCs w:val="17"/>
              </w:rPr>
              <w:t xml:space="preserve">SOURCE: </w:t>
            </w:r>
            <w:r>
              <w:rPr>
                <w:rFonts w:ascii="Arial" w:cs="Arial" w:eastAsia="Arial" w:hAnsi="Arial"/>
                <w:i/>
                <w:iCs/>
                <w:color w:val="999999"/>
                <w:sz w:val="17"/>
                <w:szCs w:val="17"/>
              </w:rPr>
              <w:t xml:space="preserve">Search Engine Land GEO Mastery Guide 2026 + Tocanan AI Overview Citation Surfaces 2026</w:t>
            </w:r>
          </w:p>
        </w:tc>
      </w:tr>
    </w:tbl>
    <w:p>
      <w:pPr>
        <w:spacing w:before="120"/>
      </w:pPr>
    </w:p>
    <w:p>
      <w:pPr>
        <w:pStyle w:val="Heading2"/>
        <w:spacing w:after="100" w:before="320"/>
      </w:pPr>
      <w:r>
        <w:rPr>
          <w:rFonts w:ascii="Arial" w:cs="Arial" w:eastAsia="Arial" w:hAnsi="Arial"/>
          <w:b/>
          <w:bCs/>
          <w:color w:val="8B2B1A"/>
          <w:sz w:val="26"/>
          <w:szCs w:val="26"/>
        </w:rPr>
        <w:t xml:space="preserve">The Peachtree Publishing Calendar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Trigger / Timing</w:t>
            </w:r>
          </w:p>
        </w:tc>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Content Action</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Within 72 hours of a Metro Atlanta storm</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Publish storm-response post naming affected counties, specific damage types, and inspection steps</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Within 48 hours of relevant local news</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Publish post tying news event (fire, flooding, legislation) to roof safety or insurance guidance</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March (Storm Season Preview)</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Publish annual Metro Atlanta storm season preparation guide — refresh with current year data</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June (Hurricane Season Prep)</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Publish wind and water damage readiness guide for Atlanta-area homes</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October (Winter Prep)</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Publish freeze and ice dam guidance specific to North Georgia weather patterns</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Quarterly (Evergreen Refreshes)</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Update top-performing posts with new data, new local news hooks, and fresh timestamp</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Baseline minimum</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2–4 posts per month regardless of news events</w:t>
            </w:r>
          </w:p>
        </w:tc>
      </w:tr>
    </w:tbl>
    <w:p>
      <w:pPr>
        <w:spacing w:before="120"/>
      </w:pPr>
    </w:p>
    <w:p>
      <w:pPr>
        <w:pStyle w:val="Heading2"/>
        <w:spacing w:after="100" w:before="320"/>
      </w:pPr>
      <w:r>
        <w:rPr>
          <w:rFonts w:ascii="Arial" w:cs="Arial" w:eastAsia="Arial" w:hAnsi="Arial"/>
          <w:b/>
          <w:bCs/>
          <w:color w:val="8B2B1A"/>
          <w:sz w:val="26"/>
          <w:szCs w:val="26"/>
        </w:rPr>
        <w:t xml:space="preserve">Why Cadence Matters for AI Citation</w:t>
      </w:r>
    </w:p>
    <w:p>
      <w:pPr>
        <w:spacing w:after="80" w:before="80"/>
      </w:pPr>
      <w:r>
        <w:rPr>
          <w:rFonts w:ascii="Arial" w:cs="Arial" w:eastAsia="Arial" w:hAnsi="Arial"/>
          <w:b w:val="false"/>
          <w:bCs w:val="false"/>
          <w:color w:val="5C5A54"/>
          <w:sz w:val="21"/>
          <w:szCs w:val="21"/>
        </w:rPr>
        <w:t xml:space="preserve">New content enters AI citation pools within 3–5 business days. Consistent publishing velocity prevents citation gaps between cycles — meaning competitors can displace Peachtree in AI answers simply by publishing more frequently during quiet periods.</w:t>
      </w:r>
    </w:p>
    <w:p>
      <w:pPr>
        <w:spacing w:before="80"/>
      </w:pPr>
    </w:p>
    <w:p>
      <w:pPr>
        <w:spacing w:after="80" w:before="80"/>
      </w:pPr>
      <w:r>
        <w:rPr>
          <w:rFonts w:ascii="Arial" w:cs="Arial" w:eastAsia="Arial" w:hAnsi="Arial"/>
          <w:b w:val="false"/>
          <w:bCs w:val="false"/>
          <w:color w:val="5C5A54"/>
          <w:sz w:val="21"/>
          <w:szCs w:val="21"/>
        </w:rPr>
        <w:t xml:space="preserve">The newsjacking strategy keeps content perpetually fresh. Every major local weather event, fire story, or Georgia legislative development is an opportunity to publish a timely, citation-worthy piece that deepens Peachtree’s topical authority cluster around Atlanta roofing.</w:t>
      </w:r>
    </w:p>
    <w:p>
      <w:pPr>
        <w:spacing w:before="200"/>
      </w:pPr>
    </w:p>
    <w:p>
      <w:r>
        <w:br w:type="page"/>
      </w:r>
    </w:p>
    <w:p>
      <w:pPr>
        <w:pStyle w:val="Heading1"/>
        <w:pBdr>
          <w:bottom w:val="single" w:color="1B3A2D" w:sz="12" w:space="4"/>
        </w:pBdr>
        <w:spacing w:after="120" w:before="400"/>
      </w:pPr>
      <w:r>
        <w:rPr>
          <w:rFonts w:ascii="Arial" w:cs="Arial" w:eastAsia="Arial" w:hAnsi="Arial"/>
          <w:b/>
          <w:bCs/>
          <w:color w:val="1B3A2D"/>
          <w:sz w:val="36"/>
          <w:szCs w:val="36"/>
        </w:rPr>
        <w:t xml:space="preserve">7.  What to Avoid — The Four GEO Voice Killers</w:t>
      </w:r>
    </w:p>
    <w:p>
      <w:pPr>
        <w:spacing w:after="80" w:before="80"/>
      </w:pPr>
      <w:r>
        <w:rPr>
          <w:rFonts w:ascii="Arial" w:cs="Arial" w:eastAsia="Arial" w:hAnsi="Arial"/>
          <w:b w:val="false"/>
          <w:bCs w:val="false"/>
          <w:color w:val="5C5A54"/>
          <w:sz w:val="21"/>
          <w:szCs w:val="21"/>
        </w:rPr>
        <w:t xml:space="preserve">These specific patterns actively reduce citation probability and should be eliminated from all Peachtree content going forward.</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The Voice Killer</w:t>
            </w:r>
          </w:p>
        </w:tc>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Why It Fails GEO + What to Do Instead</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Generic openers
("In today’s world..." / "As a homeowner, you know...")</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Signals no specific factual value to AI. Replace with a direct answer in the first sentence that contains a specific fact, data point, or named local reference.</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Unverifiable superlatives
("Atlanta’s best roofing company")</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Zero citation weight. Replace with: "Peachtree Roofing &amp; Exteriors has completed [X] roof replacements across Fulton and DeKalb Counties since [year], with a [X]-star average across [X] verified reviews."</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Sales-first structure
(CTA before the question is answered)</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AI citation favours content that resolves the homeowner’s query in full before promoting services. Move all CTAs to after the educational content is complete.</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One-county / generic-Atlanta content
("Atlanta homeowners" as the only geo reference)</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Misses the neighbourhood and county-level geographic entity signals that differentiate Peachtree in AI answers for specific local queries. Name at least 6–8 specific places per post.</w:t>
            </w:r>
          </w:p>
        </w:tc>
      </w:tr>
    </w:tbl>
    <w:p>
      <w:pPr>
        <w:spacing w:before="120"/>
      </w:pPr>
    </w:p>
    <w:tbl>
      <w:tblPr>
        <w:tblW w:type="dxa" w:w="9360"/>
        <w:tblBorders>
          <w:top w:val="single" w:color="8B2B1A" w:sz="4"/>
          <w:left w:val="single" w:color="8B2B1A" w:sz="16"/>
          <w:bottom w:val="single" w:color="8B2B1A" w:sz="4"/>
          <w:right w:val="single" w:color="8B2B1A" w:sz="4"/>
          <w:insideH w:val="single" w:color="auto" w:sz="4"/>
          <w:insideV w:val="single" w:color="auto" w:sz="4"/>
        </w:tblBorders>
      </w:tblPr>
      <w:tblGrid>
        <w:gridCol w:w="9360"/>
      </w:tblGrid>
      <w:tr>
        <w:tc>
          <w:tcPr>
            <w:tcW w:type="dxa" w:w="9360"/>
            <w:tcBorders>
              <w:top w:val="single" w:color="8B2B1A" w:sz="4"/>
              <w:left w:val="single" w:color="8B2B1A" w:sz="16"/>
              <w:bottom w:val="single" w:color="8B2B1A" w:sz="4"/>
              <w:right w:val="single" w:color="8B2B1A" w:sz="4"/>
            </w:tcBorders>
            <w:shd w:fill="FFF0EE" w:val="clear"/>
            <w:tcMar>
              <w:top w:type="dxa" w:w="160"/>
              <w:left w:type="dxa" w:w="200"/>
              <w:bottom w:type="dxa" w:w="160"/>
              <w:right w:type="dxa" w:w="200"/>
            </w:tcMar>
          </w:tcPr>
          <w:p>
            <w:pPr>
              <w:spacing w:after="40" w:before="60"/>
            </w:pPr>
            <w:r>
              <w:rPr>
                <w:rFonts w:ascii="Arial" w:cs="Arial" w:eastAsia="Arial" w:hAnsi="Arial"/>
                <w:b/>
                <w:bCs/>
                <w:color w:val="8B2B1A"/>
                <w:sz w:val="20"/>
                <w:szCs w:val="20"/>
              </w:rPr>
              <w:t xml:space="preserve">THE CITATION OBJECTIVITY RULE:</w:t>
            </w:r>
          </w:p>
          <w:p>
            <w:pPr>
              <w:spacing w:after="60" w:before="0"/>
            </w:pPr>
            <w:r>
              <w:rPr>
                <w:rFonts w:ascii="Arial" w:cs="Arial" w:eastAsia="Arial" w:hAnsi="Arial"/>
                <w:color w:val="2C3A47"/>
                <w:sz w:val="20"/>
                <w:szCs w:val="20"/>
              </w:rPr>
              <w:t xml:space="preserve">AI models reward perceived objectivity. Acknowledging limitations — e.g., “If your roof is under 10 years old and the damage is localised, repair is almost always the right choice over full replacement” — increases citation rates because it signals the author is advising, not just selling.</w:t>
            </w:r>
          </w:p>
          <w:p>
            <w:pPr>
              <w:spacing w:after="40" w:before="40"/>
            </w:pPr>
            <w:r>
              <w:rPr>
                <w:rFonts w:ascii="Arial" w:cs="Arial" w:eastAsia="Arial" w:hAnsi="Arial"/>
                <w:b/>
                <w:bCs/>
                <w:color w:val="C9952A"/>
                <w:sz w:val="17"/>
                <w:szCs w:val="17"/>
              </w:rPr>
              <w:t xml:space="preserve">SOURCE: </w:t>
            </w:r>
            <w:r>
              <w:rPr>
                <w:rFonts w:ascii="Arial" w:cs="Arial" w:eastAsia="Arial" w:hAnsi="Arial"/>
                <w:i/>
                <w:iCs/>
                <w:color w:val="999999"/>
                <w:sz w:val="17"/>
                <w:szCs w:val="17"/>
              </w:rPr>
              <w:t xml:space="preserve">GEO Writer Home Services Guide 2026</w:t>
            </w:r>
          </w:p>
        </w:tc>
      </w:tr>
    </w:tbl>
    <w:p>
      <w:pPr>
        <w:spacing w:before="200"/>
      </w:pPr>
    </w:p>
    <w:p>
      <w:r>
        <w:br w:type="page"/>
      </w:r>
    </w:p>
    <w:p>
      <w:pPr>
        <w:pStyle w:val="Heading1"/>
        <w:pBdr>
          <w:bottom w:val="single" w:color="1B3A2D" w:sz="12" w:space="4"/>
        </w:pBdr>
        <w:spacing w:after="120" w:before="400"/>
      </w:pPr>
      <w:r>
        <w:rPr>
          <w:rFonts w:ascii="Arial" w:cs="Arial" w:eastAsia="Arial" w:hAnsi="Arial"/>
          <w:b/>
          <w:bCs/>
          <w:color w:val="1B3A2D"/>
          <w:sz w:val="36"/>
          <w:szCs w:val="36"/>
        </w:rPr>
        <w:t xml:space="preserve">8.  Long-Term Play — Topical Authority as a Moat</w:t>
      </w:r>
    </w:p>
    <w:tbl>
      <w:tblPr>
        <w:tblW w:type="dxa" w:w="9360"/>
        <w:tblBorders>
          <w:top w:val="single" w:color="C9952A" w:sz="4"/>
          <w:left w:val="single" w:color="C9952A" w:sz="16"/>
          <w:bottom w:val="single" w:color="C9952A" w:sz="4"/>
          <w:right w:val="single" w:color="C9952A" w:sz="4"/>
          <w:insideH w:val="single" w:color="auto" w:sz="4"/>
          <w:insideV w:val="single" w:color="auto" w:sz="4"/>
        </w:tblBorders>
      </w:tblPr>
      <w:tblGrid>
        <w:gridCol w:w="9360"/>
      </w:tblGrid>
      <w:tr>
        <w:tc>
          <w:tcPr>
            <w:tcW w:type="dxa" w:w="9360"/>
            <w:tcBorders>
              <w:top w:val="single" w:color="C9952A" w:sz="4"/>
              <w:left w:val="single" w:color="C9952A" w:sz="16"/>
              <w:bottom w:val="single" w:color="C9952A" w:sz="4"/>
              <w:right w:val="single" w:color="C9952A" w:sz="4"/>
            </w:tcBorders>
            <w:shd w:fill="FDF6E8" w:val="clear"/>
            <w:tcMar>
              <w:top w:type="dxa" w:w="160"/>
              <w:left w:type="dxa" w:w="200"/>
              <w:bottom w:type="dxa" w:w="160"/>
              <w:right w:type="dxa" w:w="200"/>
            </w:tcMar>
          </w:tcPr>
          <w:p>
            <w:pPr>
              <w:spacing w:after="80" w:before="80"/>
            </w:pPr>
            <w:r>
              <w:rPr>
                <w:rFonts w:ascii="Arial" w:cs="Arial" w:eastAsia="Arial" w:hAnsi="Arial"/>
                <w:i/>
                <w:iCs/>
                <w:color w:val="2C3A47"/>
                <w:sz w:val="21"/>
                <w:szCs w:val="21"/>
              </w:rPr>
              <w:t xml:space="preserve">“Topical authority is the depth and breadth of your content coverage on a specific subject, as recognised by both search engines and AI systems. ChatGPT, Perplexity, and Google AI Overviews preferentially cite sources they recognise as consistently authoritative on a topic.”</w:t>
            </w:r>
          </w:p>
          <w:p>
            <w:pPr>
              <w:spacing w:after="40" w:before="40"/>
            </w:pPr>
            <w:r>
              <w:rPr>
                <w:rFonts w:ascii="Arial" w:cs="Arial" w:eastAsia="Arial" w:hAnsi="Arial"/>
                <w:b/>
                <w:bCs/>
                <w:color w:val="C9952A"/>
                <w:sz w:val="17"/>
                <w:szCs w:val="17"/>
              </w:rPr>
              <w:t xml:space="preserve">SOURCE: </w:t>
            </w:r>
            <w:r>
              <w:rPr>
                <w:rFonts w:ascii="Arial" w:cs="Arial" w:eastAsia="Arial" w:hAnsi="Arial"/>
                <w:i/>
                <w:iCs/>
                <w:color w:val="999999"/>
                <w:sz w:val="17"/>
                <w:szCs w:val="17"/>
              </w:rPr>
              <w:t xml:space="preserve">Involve Digital Topical Authority Building Guide 2026</w:t>
            </w:r>
          </w:p>
        </w:tc>
      </w:tr>
    </w:tbl>
    <w:p>
      <w:pPr>
        <w:spacing w:before="120"/>
      </w:pPr>
    </w:p>
    <w:p>
      <w:pPr>
        <w:spacing w:after="80" w:before="80"/>
      </w:pPr>
      <w:r>
        <w:rPr>
          <w:rFonts w:ascii="Arial" w:cs="Arial" w:eastAsia="Arial" w:hAnsi="Arial"/>
          <w:b w:val="false"/>
          <w:bCs w:val="false"/>
          <w:color w:val="5C5A54"/>
          <w:sz w:val="21"/>
          <w:szCs w:val="21"/>
        </w:rPr>
        <w:t xml:space="preserve">Each individual post matters, but what compounds over time is Peachtree owning a defined topical territory in AI engines. The four territory clusters Peachtree should dominate:</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c>
          <w:tcPr>
            <w:tcW w:type="dxa" w:w="1872"/>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0"/>
                <w:szCs w:val="20"/>
              </w:rPr>
              <w:t xml:space="preserve">Territory</w:t>
            </w:r>
          </w:p>
        </w:tc>
        <w:tc>
          <w:tcPr>
            <w:tcW w:type="dxa" w:w="2496"/>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0"/>
                <w:szCs w:val="20"/>
              </w:rPr>
              <w:t xml:space="preserve">Pillar Topic</w:t>
            </w:r>
          </w:p>
        </w:tc>
        <w:tc>
          <w:tcPr>
            <w:tcW w:type="dxa" w:w="2496"/>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0"/>
                <w:szCs w:val="20"/>
              </w:rPr>
              <w:t xml:space="preserve">Supporting Clusters</w:t>
            </w:r>
          </w:p>
        </w:tc>
        <w:tc>
          <w:tcPr>
            <w:tcW w:type="dxa" w:w="2496"/>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0"/>
                <w:szCs w:val="20"/>
              </w:rPr>
              <w:t xml:space="preserve">Update Trigger</w:t>
            </w:r>
          </w:p>
        </w:tc>
      </w:tr>
      <w:tr>
        <w:tc>
          <w:tcPr>
            <w:tcW w:type="dxa" w:w="1872"/>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18"/>
                <w:szCs w:val="18"/>
              </w:rPr>
              <w:t xml:space="preserve">Storm Damage</w:t>
            </w:r>
          </w:p>
        </w:tc>
        <w:tc>
          <w:tcPr>
            <w:tcW w:type="dxa" w:w="2496"/>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18"/>
                <w:szCs w:val="18"/>
              </w:rPr>
              <w:t xml:space="preserve">Metro Atlanta storm damage inspection &amp; repair guide</w:t>
            </w:r>
          </w:p>
        </w:tc>
        <w:tc>
          <w:tcPr>
            <w:tcW w:type="dxa" w:w="2496"/>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18"/>
                <w:szCs w:val="18"/>
              </w:rPr>
              <w:t xml:space="preserve">County-specific post-storm checklists, insurance documentation steps, emergency tarping guidance</w:t>
            </w:r>
          </w:p>
        </w:tc>
        <w:tc>
          <w:tcPr>
            <w:tcW w:type="dxa" w:w="2496"/>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18"/>
                <w:szCs w:val="18"/>
              </w:rPr>
              <w:t xml:space="preserve">Within 72 hrs of any storm event</w:t>
            </w:r>
          </w:p>
        </w:tc>
      </w:tr>
      <w:tr>
        <w:tc>
          <w:tcPr>
            <w:tcW w:type="dxa" w:w="1872"/>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18"/>
                <w:szCs w:val="18"/>
              </w:rPr>
              <w:t xml:space="preserve">GA Insurance Navigation</w:t>
            </w:r>
          </w:p>
        </w:tc>
        <w:tc>
          <w:tcPr>
            <w:tcW w:type="dxa" w:w="2496"/>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18"/>
                <w:szCs w:val="18"/>
              </w:rPr>
              <w:t xml:space="preserve">Georgia roof insurance 2026: RCV vs. ACV, HB511, claims</w:t>
            </w:r>
          </w:p>
        </w:tc>
        <w:tc>
          <w:tcPr>
            <w:tcW w:type="dxa" w:w="2496"/>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18"/>
                <w:szCs w:val="18"/>
              </w:rPr>
              <w:t xml:space="preserve">Deductible savings accounts, ACV depreciation explained, filing a claim step-by-step</w:t>
            </w:r>
          </w:p>
        </w:tc>
        <w:tc>
          <w:tcPr>
            <w:tcW w:type="dxa" w:w="2496"/>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18"/>
                <w:szCs w:val="18"/>
              </w:rPr>
              <w:t xml:space="preserve">After any GA insurance law change</w:t>
            </w:r>
          </w:p>
        </w:tc>
      </w:tr>
      <w:tr>
        <w:tc>
          <w:tcPr>
            <w:tcW w:type="dxa" w:w="1872"/>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18"/>
                <w:szCs w:val="18"/>
              </w:rPr>
              <w:t xml:space="preserve">Roof Safety</w:t>
            </w:r>
          </w:p>
        </w:tc>
        <w:tc>
          <w:tcPr>
            <w:tcW w:type="dxa" w:w="2496"/>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18"/>
                <w:szCs w:val="18"/>
              </w:rPr>
              <w:t xml:space="preserve">Atlanta rooftop fire risk: HVAC penetrations &amp; structural integrity</w:t>
            </w:r>
          </w:p>
        </w:tc>
        <w:tc>
          <w:tcPr>
            <w:tcW w:type="dxa" w:w="2496"/>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18"/>
                <w:szCs w:val="18"/>
              </w:rPr>
              <w:t xml:space="preserve">Chimney flashing, pipe boot inspection, attic ventilation, fire-resistant materials</w:t>
            </w:r>
          </w:p>
        </w:tc>
        <w:tc>
          <w:tcPr>
            <w:tcW w:type="dxa" w:w="2496"/>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18"/>
                <w:szCs w:val="18"/>
              </w:rPr>
              <w:t xml:space="preserve">After any local fire/safety news</w:t>
            </w:r>
          </w:p>
        </w:tc>
      </w:tr>
      <w:tr>
        <w:tc>
          <w:tcPr>
            <w:tcW w:type="dxa" w:w="1872"/>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18"/>
                <w:szCs w:val="18"/>
              </w:rPr>
              <w:t xml:space="preserve">County Guides</w:t>
            </w:r>
          </w:p>
        </w:tc>
        <w:tc>
          <w:tcPr>
            <w:tcW w:type="dxa" w:w="2496"/>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18"/>
                <w:szCs w:val="18"/>
              </w:rPr>
              <w:t xml:space="preserve">One pillar post per major county served, updated seasonally</w:t>
            </w:r>
          </w:p>
        </w:tc>
        <w:tc>
          <w:tcPr>
            <w:tcW w:type="dxa" w:w="2496"/>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18"/>
                <w:szCs w:val="18"/>
              </w:rPr>
              <w:t xml:space="preserve">Neighbourhood-level posts, local permit requirements, contractor selection guides</w:t>
            </w:r>
          </w:p>
        </w:tc>
        <w:tc>
          <w:tcPr>
            <w:tcW w:type="dxa" w:w="2496"/>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18"/>
                <w:szCs w:val="18"/>
              </w:rPr>
              <w:t xml:space="preserve">Seasonally each county</w:t>
            </w:r>
          </w:p>
        </w:tc>
      </w:tr>
    </w:tbl>
    <w:p>
      <w:pPr>
        <w:spacing w:before="120"/>
      </w:pPr>
    </w:p>
    <w:p>
      <w:pPr>
        <w:pStyle w:val="Heading2"/>
        <w:spacing w:after="100" w:before="320"/>
      </w:pPr>
      <w:r>
        <w:rPr>
          <w:rFonts w:ascii="Arial" w:cs="Arial" w:eastAsia="Arial" w:hAnsi="Arial"/>
          <w:b/>
          <w:bCs/>
          <w:color w:val="8B2B1A"/>
          <w:sz w:val="26"/>
          <w:szCs w:val="26"/>
        </w:rPr>
        <w:t xml:space="preserve">The Compounding Advantage</w:t>
      </w:r>
    </w:p>
    <w:tbl>
      <w:tblPr>
        <w:tblW w:type="dxa" w:w="9360"/>
        <w:tblBorders>
          <w:top w:val="single" w:color="C9952A" w:sz="4"/>
          <w:left w:val="single" w:color="C9952A" w:sz="16"/>
          <w:bottom w:val="single" w:color="C9952A" w:sz="4"/>
          <w:right w:val="single" w:color="C9952A" w:sz="4"/>
          <w:insideH w:val="single" w:color="auto" w:sz="4"/>
          <w:insideV w:val="single" w:color="auto" w:sz="4"/>
        </w:tblBorders>
      </w:tblPr>
      <w:tblGrid>
        <w:gridCol w:w="9360"/>
      </w:tblGrid>
      <w:tr>
        <w:tc>
          <w:tcPr>
            <w:tcW w:type="dxa" w:w="9360"/>
            <w:tcBorders>
              <w:top w:val="single" w:color="C9952A" w:sz="4"/>
              <w:left w:val="single" w:color="C9952A" w:sz="16"/>
              <w:bottom w:val="single" w:color="C9952A" w:sz="4"/>
              <w:right w:val="single" w:color="C9952A" w:sz="4"/>
            </w:tcBorders>
            <w:shd w:fill="FDF6E8" w:val="clear"/>
            <w:tcMar>
              <w:top w:type="dxa" w:w="160"/>
              <w:left w:type="dxa" w:w="200"/>
              <w:bottom w:type="dxa" w:w="160"/>
              <w:right w:type="dxa" w:w="200"/>
            </w:tcMar>
          </w:tcPr>
          <w:p>
            <w:pPr>
              <w:spacing w:after="80" w:before="80"/>
            </w:pPr>
            <w:r>
              <w:rPr>
                <w:rFonts w:ascii="Arial" w:cs="Arial" w:eastAsia="Arial" w:hAnsi="Arial"/>
                <w:i/>
                <w:iCs/>
                <w:color w:val="2C3A47"/>
                <w:sz w:val="21"/>
                <w:szCs w:val="21"/>
              </w:rPr>
              <w:t xml:space="preserve">“Brands that invest in GEO in 2026 will be the brands that AI systems cite in 2027, 2028, and beyond. Citation authority, like domain authority before it, compounds over time.”</w:t>
            </w:r>
          </w:p>
          <w:p>
            <w:pPr>
              <w:spacing w:after="40" w:before="40"/>
            </w:pPr>
            <w:r>
              <w:rPr>
                <w:rFonts w:ascii="Arial" w:cs="Arial" w:eastAsia="Arial" w:hAnsi="Arial"/>
                <w:b/>
                <w:bCs/>
                <w:color w:val="C9952A"/>
                <w:sz w:val="17"/>
                <w:szCs w:val="17"/>
              </w:rPr>
              <w:t xml:space="preserve">SOURCE: </w:t>
            </w:r>
            <w:r>
              <w:rPr>
                <w:rFonts w:ascii="Arial" w:cs="Arial" w:eastAsia="Arial" w:hAnsi="Arial"/>
                <w:i/>
                <w:iCs/>
                <w:color w:val="999999"/>
                <w:sz w:val="17"/>
                <w:szCs w:val="17"/>
              </w:rPr>
              <w:t xml:space="preserve">Enrich Labs GEO Complete Guide 2026</w:t>
            </w:r>
          </w:p>
        </w:tc>
      </w:tr>
    </w:tbl>
    <w:p>
      <w:pPr>
        <w:spacing w:before="80"/>
      </w:pPr>
    </w:p>
    <w:p>
      <w:pPr>
        <w:spacing w:after="80" w:before="80"/>
      </w:pPr>
      <w:r>
        <w:rPr>
          <w:rFonts w:ascii="Arial" w:cs="Arial" w:eastAsia="Arial" w:hAnsi="Arial"/>
          <w:b w:val="false"/>
          <w:bCs w:val="false"/>
          <w:color w:val="5C5A54"/>
          <w:sz w:val="21"/>
          <w:szCs w:val="21"/>
        </w:rPr>
        <w:t xml:space="preserve">Every blog post Peachtree publishes should either deepen one of the four territories above, or react to a breaking local event that connects back to them. That consistency — not any single post — is what makes AI engines confidently, repeatedly cite Peachtree Roofing &amp; Exteriors when an Atlanta homeowner asks who to call.</w:t>
      </w:r>
    </w:p>
    <w:p>
      <w:pPr>
        <w:spacing w:before="200"/>
      </w:pPr>
    </w:p>
    <w:p>
      <w:r>
        <w:br w:type="page"/>
      </w:r>
    </w:p>
    <w:p>
      <w:pPr>
        <w:pStyle w:val="Heading1"/>
        <w:pBdr>
          <w:bottom w:val="single" w:color="1B3A2D" w:sz="12" w:space="4"/>
        </w:pBdr>
        <w:spacing w:after="120" w:before="400"/>
      </w:pPr>
      <w:r>
        <w:rPr>
          <w:rFonts w:ascii="Arial" w:cs="Arial" w:eastAsia="Arial" w:hAnsi="Arial"/>
          <w:b/>
          <w:bCs/>
          <w:color w:val="1B3A2D"/>
          <w:sz w:val="36"/>
          <w:szCs w:val="36"/>
        </w:rPr>
        <w:t xml:space="preserve">Quick-Reference Cheat Sheet</w:t>
      </w:r>
    </w:p>
    <w:p>
      <w:pPr>
        <w:spacing w:after="80" w:before="80"/>
      </w:pPr>
      <w:r>
        <w:rPr>
          <w:rFonts w:ascii="Arial" w:cs="Arial" w:eastAsia="Arial" w:hAnsi="Arial"/>
          <w:b w:val="false"/>
          <w:bCs w:val="false"/>
          <w:color w:val="5C5A54"/>
          <w:sz w:val="21"/>
          <w:szCs w:val="21"/>
        </w:rPr>
        <w:t xml:space="preserve">Print this page and keep it at your desk. Check every post against this list before publishing.</w:t>
      </w:r>
    </w:p>
    <w:p>
      <w:pPr>
        <w:spacing w:before="100"/>
      </w:pPr>
    </w:p>
    <w:tbl>
      <w:tblPr>
        <w:tblW w:type="dxa" w:w="9360"/>
        <w:tblBorders>
          <w:top w:val="single" w:color="C9952A" w:sz="4"/>
          <w:left w:val="single" w:color="C9952A" w:sz="16"/>
          <w:bottom w:val="single" w:color="C9952A" w:sz="4"/>
          <w:right w:val="single" w:color="C9952A" w:sz="4"/>
          <w:insideH w:val="single" w:color="auto" w:sz="4"/>
          <w:insideV w:val="single" w:color="auto" w:sz="4"/>
        </w:tblBorders>
      </w:tblPr>
      <w:tblGrid>
        <w:gridCol w:w="9360"/>
      </w:tblGrid>
      <w:tr>
        <w:tc>
          <w:tcPr>
            <w:tcW w:type="dxa" w:w="9360"/>
            <w:tcBorders>
              <w:top w:val="single" w:color="C9952A" w:sz="4"/>
              <w:left w:val="single" w:color="C9952A" w:sz="16"/>
              <w:bottom w:val="single" w:color="C9952A" w:sz="4"/>
              <w:right w:val="single" w:color="C9952A" w:sz="4"/>
            </w:tcBorders>
            <w:shd w:fill="FDF6E8" w:val="clear"/>
            <w:tcMar>
              <w:top w:type="dxa" w:w="160"/>
              <w:left w:type="dxa" w:w="200"/>
              <w:bottom w:type="dxa" w:w="160"/>
              <w:right w:type="dxa" w:w="200"/>
            </w:tcMar>
          </w:tcPr>
          <w:p>
            <w:pPr>
              <w:spacing w:after="60" w:before="80"/>
            </w:pPr>
            <w:r>
              <w:rPr>
                <w:rFonts w:ascii="Arial" w:cs="Arial" w:eastAsia="Arial" w:hAnsi="Arial"/>
                <w:b/>
                <w:bCs/>
                <w:color w:val="1B3A2D"/>
                <w:sz w:val="22"/>
                <w:szCs w:val="22"/>
              </w:rPr>
              <w:t xml:space="preserve">PRE-PUBLISH CHECKLIST</w:t>
            </w:r>
          </w:p>
          <w:p>
            <w:pPr>
              <w:spacing w:after="10" w:before="20"/>
            </w:pPr>
            <w:r>
              <w:rPr>
                <w:rFonts w:ascii="Arial" w:cs="Arial" w:eastAsia="Arial" w:hAnsi="Arial"/>
                <w:color w:val="2C3A47"/>
                <w:sz w:val="20"/>
                <w:szCs w:val="20"/>
              </w:rPr>
              <w:t xml:space="preserve">☐  Post opens with a direct answer in the first 50–120 words</w:t>
            </w:r>
          </w:p>
          <w:p>
            <w:pPr>
              <w:spacing w:after="10" w:before="10"/>
            </w:pPr>
            <w:r>
              <w:rPr>
                <w:rFonts w:ascii="Arial" w:cs="Arial" w:eastAsia="Arial" w:hAnsi="Arial"/>
                <w:color w:val="2C3A47"/>
                <w:sz w:val="20"/>
                <w:szCs w:val="20"/>
              </w:rPr>
              <w:t xml:space="preserve">☐  Tied to a named, dateable local event (news, storm, law)</w:t>
            </w:r>
          </w:p>
          <w:p>
            <w:pPr>
              <w:spacing w:after="10" w:before="10"/>
            </w:pPr>
            <w:r>
              <w:rPr>
                <w:rFonts w:ascii="Arial" w:cs="Arial" w:eastAsia="Arial" w:hAnsi="Arial"/>
                <w:color w:val="2C3A47"/>
                <w:sz w:val="20"/>
                <w:szCs w:val="20"/>
              </w:rPr>
              <w:t xml:space="preserve">☐  At least 6–8 specific Metro Atlanta place names in body copy</w:t>
            </w:r>
          </w:p>
          <w:p>
            <w:pPr>
              <w:spacing w:after="10" w:before="10"/>
            </w:pPr>
            <w:r>
              <w:rPr>
                <w:rFonts w:ascii="Arial" w:cs="Arial" w:eastAsia="Arial" w:hAnsi="Arial"/>
                <w:color w:val="2C3A47"/>
                <w:sz w:val="20"/>
                <w:szCs w:val="20"/>
              </w:rPr>
              <w:t xml:space="preserve">☐  At least 3 cited statistics or cost figures with sources</w:t>
            </w:r>
          </w:p>
          <w:p>
            <w:pPr>
              <w:spacing w:after="10" w:before="10"/>
            </w:pPr>
            <w:r>
              <w:rPr>
                <w:rFonts w:ascii="Arial" w:cs="Arial" w:eastAsia="Arial" w:hAnsi="Arial"/>
                <w:color w:val="2C3A47"/>
                <w:sz w:val="20"/>
                <w:szCs w:val="20"/>
              </w:rPr>
              <w:t xml:space="preserve">☐  At least one comparison table, numbered list, or checklist</w:t>
            </w:r>
          </w:p>
          <w:p>
            <w:pPr>
              <w:spacing w:after="10" w:before="10"/>
            </w:pPr>
            <w:r>
              <w:rPr>
                <w:rFonts w:ascii="Arial" w:cs="Arial" w:eastAsia="Arial" w:hAnsi="Arial"/>
                <w:color w:val="2C3A47"/>
                <w:sz w:val="20"/>
                <w:szCs w:val="20"/>
              </w:rPr>
              <w:t xml:space="preserve">☐  H2 headings written as questions homeowners actually ask AI</w:t>
            </w:r>
          </w:p>
          <w:p>
            <w:pPr>
              <w:spacing w:after="10" w:before="10"/>
            </w:pPr>
            <w:r>
              <w:rPr>
                <w:rFonts w:ascii="Arial" w:cs="Arial" w:eastAsia="Arial" w:hAnsi="Arial"/>
                <w:color w:val="2C3A47"/>
                <w:sz w:val="20"/>
                <w:szCs w:val="20"/>
              </w:rPr>
              <w:t xml:space="preserve">☐  FAQ section with 5–10 Q&amp;A pairs at the end</w:t>
            </w:r>
          </w:p>
          <w:p>
            <w:pPr>
              <w:spacing w:after="10" w:before="10"/>
            </w:pPr>
            <w:r>
              <w:rPr>
                <w:rFonts w:ascii="Arial" w:cs="Arial" w:eastAsia="Arial" w:hAnsi="Arial"/>
                <w:color w:val="2C3A47"/>
                <w:sz w:val="20"/>
                <w:szCs w:val="20"/>
              </w:rPr>
              <w:t xml:space="preserve">☐  Named author byline with credentials and Georgia license ref</w:t>
            </w:r>
          </w:p>
          <w:p>
            <w:pPr>
              <w:spacing w:after="10" w:before="10"/>
            </w:pPr>
            <w:r>
              <w:rPr>
                <w:rFonts w:ascii="Arial" w:cs="Arial" w:eastAsia="Arial" w:hAnsi="Arial"/>
                <w:color w:val="2C3A47"/>
                <w:sz w:val="20"/>
                <w:szCs w:val="20"/>
              </w:rPr>
              <w:t xml:space="preserve">☐  No generic openers, unverifiable superlatives, or sales-first CTAs</w:t>
            </w:r>
          </w:p>
          <w:p>
            <w:pPr>
              <w:spacing w:after="60" w:before="10"/>
            </w:pPr>
            <w:r>
              <w:rPr>
                <w:rFonts w:ascii="Arial" w:cs="Arial" w:eastAsia="Arial" w:hAnsi="Arial"/>
                <w:color w:val="2C3A47"/>
                <w:sz w:val="20"/>
                <w:szCs w:val="20"/>
              </w:rPr>
              <w:t xml:space="preserve">☐  Post belongs to one of the four Peachtree topic territory clusters</w:t>
            </w:r>
          </w:p>
        </w:tc>
      </w:tr>
    </w:tbl>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GEO Signal</w:t>
            </w:r>
          </w:p>
        </w:tc>
        <w:tc>
          <w:tcPr>
            <w:tcW w:type="dxa" w:w="4680"/>
            <w:tcBorders>
              <w:top w:val="single" w:color="1B3A2D" w:sz="4"/>
              <w:left w:val="single" w:color="1B3A2D" w:sz="4"/>
              <w:bottom w:val="single" w:color="1B3A2D" w:sz="4"/>
              <w:right w:val="single" w:color="1B3A2D" w:sz="4"/>
            </w:tcBorders>
            <w:shd w:fill="1B3A2D" w:val="clear"/>
            <w:tcMar>
              <w:top w:type="dxa" w:w="100"/>
              <w:left w:type="dxa" w:w="140"/>
              <w:bottom w:type="dxa" w:w="100"/>
              <w:right w:type="dxa" w:w="140"/>
            </w:tcMar>
          </w:tcPr>
          <w:p>
            <w:r>
              <w:rPr>
                <w:rFonts w:ascii="Arial" w:cs="Arial" w:eastAsia="Arial" w:hAnsi="Arial"/>
                <w:b/>
                <w:bCs/>
                <w:color w:val="F0C060"/>
                <w:sz w:val="22"/>
                <w:szCs w:val="22"/>
              </w:rPr>
              <w:t xml:space="preserve">Peachtree Target per Post</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Geographic entities</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6–8 named Atlanta locations in body copy</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Cited statistics</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3–5 sourced data points (cost ranges, timeframes, local figures)</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Freshness</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Tied to event within last 30 days where possible</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Structure</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1+ table or list extractable by AI; FAQ section required</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Author signal</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Named author + credentials on every post</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Word count (pillar)</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2,500–4,000 words for pillar posts</w:t>
            </w:r>
          </w:p>
        </w:tc>
      </w:tr>
      <w:tr>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bCs/>
                <w:color w:val="1B3A2D"/>
                <w:sz w:val="20"/>
                <w:szCs w:val="20"/>
              </w:rPr>
              <w:t xml:space="preserve">Word count (cluster)</w:t>
            </w:r>
          </w:p>
        </w:tc>
        <w:tc>
          <w:tcPr>
            <w:tcW w:type="dxa" w:w="4680"/>
            <w:tcBorders>
              <w:top w:val="single" w:color="E8E4DC" w:sz="4"/>
              <w:left w:val="single" w:color="E8E4DC" w:sz="4"/>
              <w:bottom w:val="single" w:color="E8E4DC" w:sz="4"/>
              <w:right w:val="single" w:color="E8E4DC" w:sz="4"/>
            </w:tcBorders>
            <w:shd w:fill="FFFFFF" w:val="clear"/>
            <w:tcMar>
              <w:top w:type="dxa" w:w="100"/>
              <w:left w:type="dxa" w:w="140"/>
              <w:bottom w:type="dxa" w:w="100"/>
              <w:right w:type="dxa" w:w="140"/>
            </w:tcMar>
          </w:tcPr>
          <w:p>
            <w:r>
              <w:rPr>
                <w:rFonts w:ascii="Arial" w:cs="Arial" w:eastAsia="Arial" w:hAnsi="Arial"/>
                <w:b w:val="false"/>
                <w:bCs w:val="false"/>
                <w:color w:val="5C5A54"/>
                <w:sz w:val="20"/>
                <w:szCs w:val="20"/>
              </w:rPr>
              <w:t xml:space="preserve">1,000–1,500 words for event-response and supporting posts</w:t>
            </w:r>
          </w:p>
        </w:tc>
      </w:tr>
      <w:tr>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bCs/>
                <w:color w:val="1B3A2D"/>
                <w:sz w:val="20"/>
                <w:szCs w:val="20"/>
              </w:rPr>
              <w:t xml:space="preserve">Publishing velocity</w:t>
            </w:r>
          </w:p>
        </w:tc>
        <w:tc>
          <w:tcPr>
            <w:tcW w:type="dxa" w:w="4680"/>
            <w:tcBorders>
              <w:top w:val="single" w:color="E8E4DC" w:sz="4"/>
              <w:left w:val="single" w:color="E8E4DC" w:sz="4"/>
              <w:bottom w:val="single" w:color="E8E4DC" w:sz="4"/>
              <w:right w:val="single" w:color="E8E4DC" w:sz="4"/>
            </w:tcBorders>
            <w:shd w:fill="F9F7F4" w:val="clear"/>
            <w:tcMar>
              <w:top w:type="dxa" w:w="100"/>
              <w:left w:type="dxa" w:w="140"/>
              <w:bottom w:type="dxa" w:w="100"/>
              <w:right w:type="dxa" w:w="140"/>
            </w:tcMar>
          </w:tcPr>
          <w:p>
            <w:r>
              <w:rPr>
                <w:rFonts w:ascii="Arial" w:cs="Arial" w:eastAsia="Arial" w:hAnsi="Arial"/>
                <w:b w:val="false"/>
                <w:bCs w:val="false"/>
                <w:color w:val="5C5A54"/>
                <w:sz w:val="20"/>
                <w:szCs w:val="20"/>
              </w:rPr>
              <w:t xml:space="preserve">2–4 posts/month baseline; reactive posts within 72 hrs of events</w:t>
            </w:r>
          </w:p>
        </w:tc>
      </w:tr>
    </w:tbl>
    <w:p>
      <w:pPr>
        <w:spacing w:before="120"/>
      </w:pPr>
    </w:p>
    <w:p>
      <w:pPr>
        <w:spacing w:after="100" w:before="200"/>
        <w:jc w:val="center"/>
      </w:pPr>
      <w:r>
        <w:rPr>
          <w:rFonts w:ascii="Arial" w:cs="Arial" w:eastAsia="Arial" w:hAnsi="Arial"/>
          <w:i/>
          <w:iCs/>
          <w:color w:val="5C5A54"/>
          <w:sz w:val="18"/>
          <w:szCs w:val="18"/>
        </w:rPr>
        <w:t xml:space="preserve">Peachtree Roofing &amp; Exteriors — GEO Content Strategy — May 2026</w:t>
      </w:r>
    </w:p>
    <w:p>
      <w:pPr>
        <w:spacing w:after="0" w:before="0"/>
        <w:jc w:val="center"/>
      </w:pPr>
      <w:r>
        <w:rPr>
          <w:rFonts w:ascii="Arial" w:cs="Arial" w:eastAsia="Arial" w:hAnsi="Arial"/>
          <w:color w:val="C9952A"/>
          <w:sz w:val="18"/>
          <w:szCs w:val="18"/>
        </w:rPr>
        <w:t xml:space="preserve">Serving Metro Atlanta: Fulton · DeKalb · Cobb · Gwinnett · Cherokee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6" w:space="6"/>
      </w:pBdr>
      <w:spacing w:after="0" w:before="80"/>
    </w:pPr>
    <w:r>
      <w:rPr>
        <w:rFonts w:ascii="Arial" w:cs="Arial" w:eastAsia="Arial" w:hAnsi="Arial"/>
        <w:color w:val="5C5A54"/>
        <w:sz w:val="16"/>
        <w:szCs w:val="16"/>
      </w:rPr>
      <w:t xml:space="preserve">Peachtree Roofing &amp; Exteriors  ·  GEO Content Strategy 2026  ·  Metro Atlanta, GA</w:t>
    </w:r>
    <w:r>
      <w:rPr>
        <w:rFonts w:ascii="Arial" w:cs="Arial" w:eastAsia="Arial" w:hAnsi="Arial"/>
        <w:color w:val="5C5A54"/>
        <w:sz w:val="16"/>
        <w:szCs w:val="16"/>
      </w:rPr>
      <w:t xml:space="preserve">          Page </w:t>
    </w:r>
    <w:r>
      <w:rPr>
        <w:rFonts w:ascii="Arial" w:cs="Arial" w:eastAsia="Arial" w:hAnsi="Arial"/>
        <w:color w:val="C995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C9952A"/>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color w:val="C9952A"/>
        <w:sz w:val="20"/>
        <w:szCs w:val="2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C5A5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B3A2D"/>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8B2B1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C3A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2026-05-19T17:45:06.581Z</dcterms:created>
  <dcterms:modified xsi:type="dcterms:W3CDTF">2026-05-19T17:45:06.581Z</dcterms:modified>
</cp:coreProperties>
</file>

<file path=docProps/custom.xml><?xml version="1.0" encoding="utf-8"?>
<Properties xmlns="http://schemas.openxmlformats.org/officeDocument/2006/custom-properties" xmlns:vt="http://schemas.openxmlformats.org/officeDocument/2006/docPropsVTypes"/>
</file>