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1080F" w14:textId="77777777" w:rsidR="00066911" w:rsidRDefault="00462417">
      <w:pPr>
        <w:spacing w:after="0"/>
        <w:ind w:left="6372"/>
        <w:jc w:val="right"/>
      </w:pPr>
      <w:r>
        <w:t>Ballabio Matteo</w:t>
      </w:r>
      <w:r>
        <w:tab/>
      </w:r>
      <w:r>
        <w:tab/>
        <w:t>1058828</w:t>
      </w:r>
      <w:r>
        <w:rPr>
          <w:noProof/>
        </w:rPr>
        <w:drawing>
          <wp:anchor distT="0" distB="0" distL="114300" distR="114300" simplePos="0" relativeHeight="251658240" behindDoc="0" locked="0" layoutInCell="1" hidden="0" allowOverlap="1" wp14:anchorId="7413BC73" wp14:editId="343182BC">
            <wp:simplePos x="0" y="0"/>
            <wp:positionH relativeFrom="column">
              <wp:posOffset>1</wp:posOffset>
            </wp:positionH>
            <wp:positionV relativeFrom="paragraph">
              <wp:posOffset>97</wp:posOffset>
            </wp:positionV>
            <wp:extent cx="2446508" cy="966826"/>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46508" cy="966826"/>
                    </a:xfrm>
                    <a:prstGeom prst="rect">
                      <a:avLst/>
                    </a:prstGeom>
                    <a:ln/>
                  </pic:spPr>
                </pic:pic>
              </a:graphicData>
            </a:graphic>
          </wp:anchor>
        </w:drawing>
      </w:r>
    </w:p>
    <w:p w14:paraId="03AEF2AE" w14:textId="77777777" w:rsidR="00066911" w:rsidRDefault="00462417">
      <w:pPr>
        <w:spacing w:after="0"/>
        <w:ind w:left="5664" w:firstLine="707"/>
        <w:jc w:val="right"/>
      </w:pPr>
      <w:r>
        <w:t>De Stefani Matteo</w:t>
      </w:r>
      <w:r>
        <w:tab/>
        <w:t>1080379</w:t>
      </w:r>
    </w:p>
    <w:p w14:paraId="69A0BEC5" w14:textId="77777777" w:rsidR="00066911" w:rsidRDefault="00462417">
      <w:pPr>
        <w:spacing w:after="0"/>
        <w:ind w:left="5664" w:firstLine="707"/>
        <w:jc w:val="right"/>
      </w:pPr>
      <w:proofErr w:type="spellStart"/>
      <w:r>
        <w:t>Galizzi</w:t>
      </w:r>
      <w:proofErr w:type="spellEnd"/>
      <w:r>
        <w:t xml:space="preserve"> Lisa</w:t>
      </w:r>
      <w:r>
        <w:tab/>
      </w:r>
      <w:r>
        <w:tab/>
        <w:t>1059947</w:t>
      </w:r>
    </w:p>
    <w:p w14:paraId="56C3894C" w14:textId="77777777" w:rsidR="00066911" w:rsidRDefault="00462417">
      <w:pPr>
        <w:spacing w:after="0"/>
        <w:ind w:left="5664" w:firstLine="707"/>
        <w:jc w:val="right"/>
      </w:pPr>
      <w:r>
        <w:t>Zani Vanessa</w:t>
      </w:r>
      <w:r>
        <w:tab/>
      </w:r>
      <w:r>
        <w:tab/>
        <w:t>1057577</w:t>
      </w:r>
    </w:p>
    <w:p w14:paraId="2676FA82" w14:textId="77777777" w:rsidR="00066911" w:rsidRDefault="00066911">
      <w:pPr>
        <w:spacing w:after="0"/>
      </w:pPr>
    </w:p>
    <w:p w14:paraId="3D751529" w14:textId="77777777" w:rsidR="00066911" w:rsidRDefault="00066911"/>
    <w:p w14:paraId="4FB987C2" w14:textId="77777777" w:rsidR="00066911" w:rsidRDefault="00066911">
      <w:pPr>
        <w:pBdr>
          <w:top w:val="nil"/>
          <w:left w:val="nil"/>
          <w:bottom w:val="nil"/>
          <w:right w:val="nil"/>
          <w:between w:val="nil"/>
        </w:pBdr>
        <w:spacing w:after="240" w:line="276" w:lineRule="auto"/>
        <w:jc w:val="both"/>
        <w:rPr>
          <w:rFonts w:ascii="Avenir" w:eastAsia="Avenir" w:hAnsi="Avenir" w:cs="Avenir"/>
          <w:color w:val="000000"/>
          <w:sz w:val="24"/>
          <w:szCs w:val="24"/>
        </w:rPr>
      </w:pPr>
    </w:p>
    <w:p w14:paraId="1B99EA5B" w14:textId="77777777" w:rsidR="00066911" w:rsidRDefault="00462417">
      <w:pPr>
        <w:pBdr>
          <w:top w:val="nil"/>
          <w:left w:val="nil"/>
          <w:bottom w:val="nil"/>
          <w:right w:val="nil"/>
          <w:between w:val="nil"/>
        </w:pBdr>
        <w:spacing w:after="240" w:line="276" w:lineRule="auto"/>
        <w:jc w:val="both"/>
        <w:rPr>
          <w:rFonts w:ascii="Avenir" w:eastAsia="Avenir" w:hAnsi="Avenir" w:cs="Avenir"/>
          <w:color w:val="000000"/>
          <w:sz w:val="24"/>
          <w:szCs w:val="24"/>
        </w:rPr>
      </w:pPr>
      <w:r>
        <w:rPr>
          <w:rFonts w:ascii="Avenir" w:eastAsia="Avenir" w:hAnsi="Avenir" w:cs="Avenir"/>
          <w:color w:val="000000"/>
          <w:sz w:val="24"/>
          <w:szCs w:val="24"/>
        </w:rPr>
        <w:t>CONTESTO</w:t>
      </w:r>
    </w:p>
    <w:p w14:paraId="1130B64D" w14:textId="77777777" w:rsidR="00603598" w:rsidRDefault="00132F66" w:rsidP="00603598">
      <w:pPr>
        <w:pBdr>
          <w:top w:val="nil"/>
          <w:left w:val="nil"/>
          <w:bottom w:val="nil"/>
          <w:right w:val="nil"/>
          <w:between w:val="nil"/>
        </w:pBdr>
        <w:spacing w:after="240" w:line="276" w:lineRule="auto"/>
        <w:jc w:val="both"/>
        <w:rPr>
          <w:color w:val="000000"/>
        </w:rPr>
      </w:pPr>
      <w:r w:rsidRPr="00132F66">
        <w:rPr>
          <w:color w:val="000000"/>
        </w:rPr>
        <w:t xml:space="preserve">La globalizzazione e la crescita del capitalismo hanno portato ad un inevitabile aumento della produzione e ciò ha avuto un impatto negativo sull’ambiente. A fronte di ciò uno dei temi più dibattuti negli ultimi anni è stato, e continua ad essere, il riscaldamento globale: la </w:t>
      </w:r>
      <w:r w:rsidR="00603598">
        <w:rPr>
          <w:color w:val="000000"/>
        </w:rPr>
        <w:t>CO</w:t>
      </w:r>
      <w:r w:rsidR="00603598">
        <w:rPr>
          <w:color w:val="000000"/>
          <w:vertAlign w:val="subscript"/>
        </w:rPr>
        <w:t>2</w:t>
      </w:r>
      <w:r w:rsidRPr="00132F66">
        <w:rPr>
          <w:color w:val="000000"/>
        </w:rPr>
        <w:t xml:space="preserve"> e gli altri gas ad effetto serra si accumulano nell’atmosfera alterandone la composizione chimica, in conseguenza della loro capacità di trattenere calore il loro accumulo provoca un aumento dell’effetto serra naturale, generando un riscaldamento del clima terrestre. Tutti i paesi del mondo si stanno attivando per cercare soluzioni per impedire la realizzazione dello scenario futuro che attualmente si prospetta, caratterizzato da un cambiamento radicale degli ecosistemi con relativa estinzione delle specie che li popolano. </w:t>
      </w:r>
    </w:p>
    <w:p w14:paraId="532A35B8" w14:textId="0CF7F20C" w:rsidR="008D63D0" w:rsidRPr="00603598" w:rsidRDefault="00132F66" w:rsidP="00603598">
      <w:pPr>
        <w:pBdr>
          <w:top w:val="nil"/>
          <w:left w:val="nil"/>
          <w:bottom w:val="nil"/>
          <w:right w:val="nil"/>
          <w:between w:val="nil"/>
        </w:pBdr>
        <w:spacing w:after="240" w:line="276" w:lineRule="auto"/>
        <w:jc w:val="both"/>
        <w:rPr>
          <w:color w:val="000000"/>
        </w:rPr>
      </w:pPr>
      <w:r>
        <w:rPr>
          <w:color w:val="000000"/>
        </w:rPr>
        <w:t>Per quanto riguarda il presente lavoro a</w:t>
      </w:r>
      <w:r w:rsidR="00462417">
        <w:rPr>
          <w:color w:val="000000"/>
        </w:rPr>
        <w:t>bbiamo deciso di approfondire l</w:t>
      </w:r>
      <w:r w:rsidR="00462417">
        <w:rPr>
          <w:color w:val="000000"/>
        </w:rPr>
        <w:t xml:space="preserve">a situazione negli Stati Uniti in quanto rappresentano uno dei leader </w:t>
      </w:r>
      <w:r w:rsidR="00462417">
        <w:rPr>
          <w:color w:val="000000"/>
        </w:rPr>
        <w:t xml:space="preserve">a livello mondiale dal punto di vista economico e </w:t>
      </w:r>
      <w:r>
        <w:rPr>
          <w:color w:val="000000"/>
        </w:rPr>
        <w:t xml:space="preserve">anche a livello di emissioni di gas serra, </w:t>
      </w:r>
      <w:r w:rsidR="00462417">
        <w:rPr>
          <w:color w:val="000000"/>
        </w:rPr>
        <w:t xml:space="preserve">confrontando </w:t>
      </w:r>
      <w:r>
        <w:rPr>
          <w:color w:val="000000"/>
        </w:rPr>
        <w:t xml:space="preserve">poi </w:t>
      </w:r>
      <w:r w:rsidR="00462417">
        <w:rPr>
          <w:color w:val="000000"/>
        </w:rPr>
        <w:t>la potenza oltreoceano anche con i rispettivi omologhi cinesi e russi.</w:t>
      </w:r>
      <w:r w:rsidR="00603598">
        <w:rPr>
          <w:color w:val="000000"/>
        </w:rPr>
        <w:t xml:space="preserve"> </w:t>
      </w:r>
      <w:r w:rsidR="00462417">
        <w:rPr>
          <w:color w:val="000000"/>
        </w:rPr>
        <w:t xml:space="preserve">Le risposte alle </w:t>
      </w:r>
      <w:r w:rsidR="00462417">
        <w:rPr>
          <w:color w:val="000000"/>
        </w:rPr>
        <w:t xml:space="preserve">domande presentate in seguito ci aiuteranno a capire come è cambiato l’utilizzo delle varie fonti di energia e come questo si rifletta su </w:t>
      </w:r>
      <w:r w:rsidR="00462417">
        <w:rPr>
          <w:color w:val="000000"/>
        </w:rPr>
        <w:t>sul livello di CO</w:t>
      </w:r>
      <w:r w:rsidR="00462417">
        <w:rPr>
          <w:color w:val="000000"/>
          <w:vertAlign w:val="subscript"/>
        </w:rPr>
        <w:t>2</w:t>
      </w:r>
      <w:r w:rsidR="00462417">
        <w:rPr>
          <w:color w:val="000000"/>
        </w:rPr>
        <w:t xml:space="preserve"> presente nell’aria e sul cambiamento delle tem</w:t>
      </w:r>
      <w:r w:rsidR="00462417">
        <w:rPr>
          <w:color w:val="000000"/>
        </w:rPr>
        <w:t>perature.</w:t>
      </w:r>
      <w:r w:rsidR="00462417">
        <w:rPr>
          <w:rFonts w:ascii="Avenir" w:eastAsia="Avenir" w:hAnsi="Avenir" w:cs="Avenir"/>
          <w:color w:val="000000"/>
          <w:sz w:val="24"/>
          <w:szCs w:val="24"/>
        </w:rPr>
        <w:t xml:space="preserve"> </w:t>
      </w:r>
    </w:p>
    <w:p w14:paraId="08CB9A5B" w14:textId="6B8E74F8" w:rsidR="00066911" w:rsidRDefault="00462417">
      <w:pPr>
        <w:pBdr>
          <w:top w:val="nil"/>
          <w:left w:val="nil"/>
          <w:bottom w:val="nil"/>
          <w:right w:val="nil"/>
          <w:between w:val="nil"/>
        </w:pBdr>
        <w:spacing w:after="0" w:line="276" w:lineRule="auto"/>
        <w:jc w:val="both"/>
        <w:rPr>
          <w:color w:val="000000"/>
        </w:rPr>
      </w:pPr>
      <w:r>
        <w:rPr>
          <w:i/>
          <w:color w:val="000000"/>
        </w:rPr>
        <w:t xml:space="preserve">Analisi </w:t>
      </w:r>
      <w:r w:rsidR="00132F66">
        <w:rPr>
          <w:i/>
          <w:color w:val="000000"/>
        </w:rPr>
        <w:t>esplorativa:</w:t>
      </w:r>
    </w:p>
    <w:p w14:paraId="0C2085F8" w14:textId="11421890" w:rsidR="00132F66" w:rsidRDefault="00132F66" w:rsidP="00132F66">
      <w:pPr>
        <w:pBdr>
          <w:top w:val="nil"/>
          <w:left w:val="nil"/>
          <w:bottom w:val="nil"/>
          <w:right w:val="nil"/>
          <w:between w:val="nil"/>
        </w:pBdr>
        <w:spacing w:after="0" w:line="276" w:lineRule="auto"/>
        <w:jc w:val="both"/>
        <w:rPr>
          <w:color w:val="000000"/>
        </w:rPr>
      </w:pPr>
      <w:r>
        <w:rPr>
          <w:color w:val="000000"/>
        </w:rPr>
        <w:t>I</w:t>
      </w:r>
      <w:r w:rsidR="00462417">
        <w:rPr>
          <w:color w:val="000000"/>
        </w:rPr>
        <w:t xml:space="preserve">ntroduzione per presentare il </w:t>
      </w:r>
      <w:proofErr w:type="spellStart"/>
      <w:r w:rsidR="00462417">
        <w:rPr>
          <w:color w:val="000000"/>
        </w:rPr>
        <w:t>dataset</w:t>
      </w:r>
      <w:proofErr w:type="spellEnd"/>
      <w:r w:rsidR="00462417">
        <w:rPr>
          <w:color w:val="000000"/>
        </w:rPr>
        <w:t xml:space="preserve"> e semplificare la comprensione del lettore attraverso l’utilizzo di grafici comparativi delle serie storiche in oggetto</w:t>
      </w:r>
      <w:r w:rsidR="008D63D0">
        <w:rPr>
          <w:color w:val="000000"/>
        </w:rPr>
        <w:t xml:space="preserve">: </w:t>
      </w:r>
    </w:p>
    <w:p w14:paraId="3B5D528F" w14:textId="32273E61" w:rsidR="00132F66" w:rsidRDefault="00132F66" w:rsidP="00132F66">
      <w:pPr>
        <w:pStyle w:val="Paragrafoelenco"/>
        <w:numPr>
          <w:ilvl w:val="0"/>
          <w:numId w:val="7"/>
        </w:numPr>
        <w:pBdr>
          <w:top w:val="nil"/>
          <w:left w:val="nil"/>
          <w:bottom w:val="nil"/>
          <w:right w:val="nil"/>
          <w:between w:val="nil"/>
        </w:pBdr>
        <w:spacing w:after="0" w:line="276" w:lineRule="auto"/>
        <w:jc w:val="both"/>
        <w:rPr>
          <w:color w:val="000000"/>
        </w:rPr>
      </w:pPr>
      <w:proofErr w:type="gramStart"/>
      <w:r w:rsidRPr="00132F66">
        <w:rPr>
          <w:color w:val="000000"/>
        </w:rPr>
        <w:t>Trend</w:t>
      </w:r>
      <w:proofErr w:type="gramEnd"/>
      <w:r w:rsidRPr="00132F66">
        <w:rPr>
          <w:color w:val="000000"/>
        </w:rPr>
        <w:t xml:space="preserve"> delle fonti di energia negli Stati Uniti</w:t>
      </w:r>
      <w:r w:rsidR="008D63D0">
        <w:rPr>
          <w:color w:val="000000"/>
        </w:rPr>
        <w:t xml:space="preserve">, </w:t>
      </w:r>
      <w:r w:rsidRPr="00132F66">
        <w:rPr>
          <w:color w:val="000000"/>
        </w:rPr>
        <w:t xml:space="preserve">rinnovabili e non rinnovabili </w:t>
      </w:r>
    </w:p>
    <w:p w14:paraId="79E00FA1" w14:textId="223CD807" w:rsidR="008D63D0" w:rsidRDefault="008D63D0" w:rsidP="00132F66">
      <w:pPr>
        <w:pStyle w:val="Paragrafoelenco"/>
        <w:numPr>
          <w:ilvl w:val="0"/>
          <w:numId w:val="7"/>
        </w:numPr>
        <w:pBdr>
          <w:top w:val="nil"/>
          <w:left w:val="nil"/>
          <w:bottom w:val="nil"/>
          <w:right w:val="nil"/>
          <w:between w:val="nil"/>
        </w:pBdr>
        <w:spacing w:after="0" w:line="276" w:lineRule="auto"/>
        <w:jc w:val="both"/>
        <w:rPr>
          <w:color w:val="000000"/>
        </w:rPr>
      </w:pPr>
      <w:r>
        <w:rPr>
          <w:color w:val="000000"/>
        </w:rPr>
        <w:t xml:space="preserve">Emissioni di </w:t>
      </w:r>
      <w:proofErr w:type="gramStart"/>
      <w:r w:rsidR="00603598">
        <w:rPr>
          <w:color w:val="000000"/>
        </w:rPr>
        <w:t>CO</w:t>
      </w:r>
      <w:r w:rsidR="00603598">
        <w:rPr>
          <w:color w:val="000000"/>
          <w:vertAlign w:val="subscript"/>
        </w:rPr>
        <w:t>2</w:t>
      </w:r>
      <w:r w:rsidR="00603598">
        <w:rPr>
          <w:color w:val="000000"/>
          <w:vertAlign w:val="subscript"/>
        </w:rPr>
        <w:t xml:space="preserve">  </w:t>
      </w:r>
      <w:r>
        <w:rPr>
          <w:color w:val="000000"/>
        </w:rPr>
        <w:t>negli</w:t>
      </w:r>
      <w:proofErr w:type="gramEnd"/>
      <w:r>
        <w:rPr>
          <w:color w:val="000000"/>
        </w:rPr>
        <w:t xml:space="preserve"> Stati Uniti </w:t>
      </w:r>
    </w:p>
    <w:p w14:paraId="243092E6" w14:textId="155BB5C7" w:rsidR="00066911" w:rsidRDefault="00066911">
      <w:pPr>
        <w:pBdr>
          <w:top w:val="nil"/>
          <w:left w:val="nil"/>
          <w:bottom w:val="nil"/>
          <w:right w:val="nil"/>
          <w:between w:val="nil"/>
        </w:pBdr>
        <w:spacing w:after="0" w:line="276" w:lineRule="auto"/>
        <w:jc w:val="both"/>
        <w:rPr>
          <w:color w:val="000000"/>
        </w:rPr>
      </w:pPr>
    </w:p>
    <w:p w14:paraId="418AD9E1" w14:textId="33B12AEA" w:rsidR="00B47B80" w:rsidRPr="008D63D0" w:rsidRDefault="008D63D0" w:rsidP="008D63D0">
      <w:pPr>
        <w:pBdr>
          <w:top w:val="nil"/>
          <w:left w:val="nil"/>
          <w:bottom w:val="nil"/>
          <w:right w:val="nil"/>
          <w:between w:val="nil"/>
        </w:pBdr>
        <w:spacing w:after="240" w:line="240" w:lineRule="auto"/>
        <w:jc w:val="both"/>
        <w:rPr>
          <w:rFonts w:ascii="Avenir" w:eastAsia="Avenir" w:hAnsi="Avenir" w:cs="Avenir"/>
          <w:color w:val="000000"/>
          <w:sz w:val="24"/>
          <w:szCs w:val="24"/>
        </w:rPr>
      </w:pPr>
      <w:r>
        <w:rPr>
          <w:rFonts w:ascii="Avenir" w:eastAsia="Avenir" w:hAnsi="Avenir" w:cs="Avenir"/>
          <w:color w:val="000000"/>
          <w:sz w:val="24"/>
          <w:szCs w:val="24"/>
        </w:rPr>
        <w:t>DOMANDE DI RICERCA</w:t>
      </w:r>
      <w:r w:rsidR="00B47B80">
        <w:rPr>
          <w:rFonts w:ascii="Avenir" w:eastAsia="Avenir" w:hAnsi="Avenir" w:cs="Avenir"/>
          <w:color w:val="000000"/>
          <w:sz w:val="24"/>
          <w:szCs w:val="24"/>
        </w:rPr>
        <w:t xml:space="preserve"> (basate su </w:t>
      </w:r>
      <w:proofErr w:type="spellStart"/>
      <w:r w:rsidR="00B47B80">
        <w:rPr>
          <w:rFonts w:ascii="Avenir" w:eastAsia="Avenir" w:hAnsi="Avenir" w:cs="Avenir"/>
          <w:color w:val="000000"/>
          <w:sz w:val="24"/>
          <w:szCs w:val="24"/>
        </w:rPr>
        <w:t>dataset</w:t>
      </w:r>
      <w:proofErr w:type="spellEnd"/>
      <w:r w:rsidR="00B47B80">
        <w:rPr>
          <w:rFonts w:ascii="Avenir" w:eastAsia="Avenir" w:hAnsi="Avenir" w:cs="Avenir"/>
          <w:color w:val="000000"/>
          <w:sz w:val="24"/>
          <w:szCs w:val="24"/>
        </w:rPr>
        <w:t xml:space="preserve"> mensile) </w:t>
      </w:r>
    </w:p>
    <w:p w14:paraId="76805A91" w14:textId="76A6FB87" w:rsidR="00066911" w:rsidRDefault="00603598">
      <w:pPr>
        <w:numPr>
          <w:ilvl w:val="0"/>
          <w:numId w:val="1"/>
        </w:numPr>
        <w:pBdr>
          <w:top w:val="nil"/>
          <w:left w:val="nil"/>
          <w:bottom w:val="nil"/>
          <w:right w:val="nil"/>
          <w:between w:val="nil"/>
        </w:pBdr>
        <w:spacing w:after="0" w:line="276" w:lineRule="auto"/>
        <w:jc w:val="both"/>
        <w:rPr>
          <w:i/>
          <w:color w:val="000000"/>
        </w:rPr>
      </w:pPr>
      <w:r>
        <w:rPr>
          <w:i/>
          <w:color w:val="000000"/>
        </w:rPr>
        <w:t xml:space="preserve">Stima delle emissioni di </w:t>
      </w:r>
      <w:r>
        <w:rPr>
          <w:color w:val="000000"/>
        </w:rPr>
        <w:t>CO</w:t>
      </w:r>
      <w:r>
        <w:rPr>
          <w:color w:val="000000"/>
          <w:vertAlign w:val="subscript"/>
        </w:rPr>
        <w:t>2</w:t>
      </w:r>
      <w:r>
        <w:rPr>
          <w:i/>
          <w:color w:val="000000"/>
        </w:rPr>
        <w:t xml:space="preserve"> negli USA basata su produzioni e consumi di fonti energetiche </w:t>
      </w:r>
    </w:p>
    <w:p w14:paraId="351F64C9" w14:textId="2B10B5EE" w:rsidR="00066911" w:rsidRDefault="00462417">
      <w:pPr>
        <w:numPr>
          <w:ilvl w:val="1"/>
          <w:numId w:val="1"/>
        </w:numPr>
        <w:pBdr>
          <w:top w:val="nil"/>
          <w:left w:val="nil"/>
          <w:bottom w:val="nil"/>
          <w:right w:val="nil"/>
          <w:between w:val="nil"/>
        </w:pBdr>
        <w:spacing w:after="0" w:line="276" w:lineRule="auto"/>
        <w:jc w:val="both"/>
        <w:rPr>
          <w:color w:val="000000"/>
        </w:rPr>
      </w:pPr>
      <w:r>
        <w:rPr>
          <w:color w:val="000000"/>
        </w:rPr>
        <w:t>Analisi della correlazione per mezzo di modelli di regressione</w:t>
      </w:r>
      <w:r w:rsidR="00FC77FA">
        <w:rPr>
          <w:color w:val="000000"/>
        </w:rPr>
        <w:t xml:space="preserve"> con conseguente analisi dei residui</w:t>
      </w:r>
      <w:r w:rsidR="00603598">
        <w:rPr>
          <w:color w:val="000000"/>
        </w:rPr>
        <w:t xml:space="preserve">: </w:t>
      </w:r>
    </w:p>
    <w:p w14:paraId="4132FCAF" w14:textId="0E5712C7" w:rsidR="00603598" w:rsidRDefault="00603598" w:rsidP="00603598">
      <w:pPr>
        <w:numPr>
          <w:ilvl w:val="2"/>
          <w:numId w:val="1"/>
        </w:numPr>
        <w:pBdr>
          <w:top w:val="nil"/>
          <w:left w:val="nil"/>
          <w:bottom w:val="nil"/>
          <w:right w:val="nil"/>
          <w:between w:val="nil"/>
        </w:pBdr>
        <w:spacing w:after="0" w:line="276" w:lineRule="auto"/>
        <w:jc w:val="both"/>
        <w:rPr>
          <w:color w:val="000000"/>
        </w:rPr>
      </w:pPr>
      <w:r>
        <w:rPr>
          <w:color w:val="000000"/>
        </w:rPr>
        <w:t xml:space="preserve">Regressione semplice utilizzando come variabile la produzione di carbone. </w:t>
      </w:r>
    </w:p>
    <w:p w14:paraId="24FE3D26" w14:textId="14502D93" w:rsidR="00FC77FA" w:rsidRPr="00FC77FA" w:rsidRDefault="00603598" w:rsidP="00FC77FA">
      <w:pPr>
        <w:numPr>
          <w:ilvl w:val="2"/>
          <w:numId w:val="1"/>
        </w:numPr>
        <w:pBdr>
          <w:top w:val="nil"/>
          <w:left w:val="nil"/>
          <w:bottom w:val="nil"/>
          <w:right w:val="nil"/>
          <w:between w:val="nil"/>
        </w:pBdr>
        <w:spacing w:after="0" w:line="276" w:lineRule="auto"/>
        <w:jc w:val="both"/>
        <w:rPr>
          <w:color w:val="000000"/>
        </w:rPr>
      </w:pPr>
      <w:r>
        <w:rPr>
          <w:color w:val="000000"/>
        </w:rPr>
        <w:t xml:space="preserve">Regressione multipla servendosi prima di </w:t>
      </w:r>
      <w:proofErr w:type="spellStart"/>
      <w:r>
        <w:rPr>
          <w:color w:val="000000"/>
        </w:rPr>
        <w:t>predittori</w:t>
      </w:r>
      <w:proofErr w:type="spellEnd"/>
      <w:r>
        <w:rPr>
          <w:color w:val="000000"/>
        </w:rPr>
        <w:t xml:space="preserve"> “aggregati” e</w:t>
      </w:r>
      <w:proofErr w:type="spellStart"/>
      <w:r>
        <w:rPr>
          <w:color w:val="000000"/>
        </w:rPr>
        <w:t xml:space="preserve"> poi</w:t>
      </w:r>
      <w:proofErr w:type="spellEnd"/>
      <w:r>
        <w:rPr>
          <w:color w:val="000000"/>
        </w:rPr>
        <w:t xml:space="preserve"> di </w:t>
      </w:r>
      <w:proofErr w:type="spellStart"/>
      <w:r>
        <w:rPr>
          <w:color w:val="000000"/>
        </w:rPr>
        <w:t>predittori</w:t>
      </w:r>
      <w:proofErr w:type="spellEnd"/>
      <w:r>
        <w:rPr>
          <w:color w:val="000000"/>
        </w:rPr>
        <w:t xml:space="preserve"> “singoli”</w:t>
      </w:r>
      <w:r w:rsidR="00FC77FA">
        <w:rPr>
          <w:color w:val="000000"/>
        </w:rPr>
        <w:t xml:space="preserve">. </w:t>
      </w:r>
    </w:p>
    <w:p w14:paraId="106A5375" w14:textId="304046FB" w:rsidR="00066911" w:rsidRDefault="00462417">
      <w:pPr>
        <w:numPr>
          <w:ilvl w:val="1"/>
          <w:numId w:val="1"/>
        </w:numPr>
        <w:pBdr>
          <w:top w:val="nil"/>
          <w:left w:val="nil"/>
          <w:bottom w:val="nil"/>
          <w:right w:val="nil"/>
          <w:between w:val="nil"/>
        </w:pBdr>
        <w:spacing w:after="0" w:line="276" w:lineRule="auto"/>
        <w:jc w:val="both"/>
        <w:rPr>
          <w:color w:val="000000"/>
        </w:rPr>
      </w:pPr>
      <w:r>
        <w:rPr>
          <w:color w:val="000000"/>
        </w:rPr>
        <w:t xml:space="preserve">Attraverso </w:t>
      </w:r>
      <w:r>
        <w:rPr>
          <w:color w:val="000000"/>
        </w:rPr>
        <w:t xml:space="preserve">model </w:t>
      </w:r>
      <w:proofErr w:type="spellStart"/>
      <w:r>
        <w:rPr>
          <w:color w:val="000000"/>
        </w:rPr>
        <w:t>selection</w:t>
      </w:r>
      <w:proofErr w:type="spellEnd"/>
      <w:r>
        <w:rPr>
          <w:color w:val="000000"/>
        </w:rPr>
        <w:t xml:space="preserve"> verifica delle variabili significative al </w:t>
      </w:r>
      <w:r>
        <w:rPr>
          <w:color w:val="000000"/>
        </w:rPr>
        <w:t>fine di prevedere l</w:t>
      </w:r>
      <w:r w:rsidR="00FC77FA">
        <w:rPr>
          <w:color w:val="000000"/>
        </w:rPr>
        <w:t>’andamento delle emissioni</w:t>
      </w:r>
      <w:r w:rsidR="002F473B">
        <w:rPr>
          <w:color w:val="000000"/>
        </w:rPr>
        <w:t xml:space="preserve">: </w:t>
      </w:r>
      <w:proofErr w:type="spellStart"/>
      <w:r w:rsidR="002F473B">
        <w:rPr>
          <w:color w:val="000000"/>
        </w:rPr>
        <w:t>Stepwise</w:t>
      </w:r>
      <w:proofErr w:type="spellEnd"/>
      <w:r w:rsidR="002F473B">
        <w:rPr>
          <w:color w:val="000000"/>
        </w:rPr>
        <w:t xml:space="preserve"> e Lasso </w:t>
      </w:r>
    </w:p>
    <w:p w14:paraId="5A105A36" w14:textId="77777777" w:rsidR="00066911" w:rsidRDefault="00066911">
      <w:pPr>
        <w:pBdr>
          <w:top w:val="nil"/>
          <w:left w:val="nil"/>
          <w:bottom w:val="nil"/>
          <w:right w:val="nil"/>
          <w:between w:val="nil"/>
        </w:pBdr>
        <w:spacing w:after="0" w:line="276" w:lineRule="auto"/>
        <w:ind w:left="1440"/>
        <w:jc w:val="both"/>
        <w:rPr>
          <w:color w:val="000000"/>
        </w:rPr>
      </w:pPr>
    </w:p>
    <w:p w14:paraId="7FDC2DBD" w14:textId="6BE29159" w:rsidR="00066911" w:rsidRDefault="002F473B">
      <w:pPr>
        <w:numPr>
          <w:ilvl w:val="0"/>
          <w:numId w:val="1"/>
        </w:numPr>
        <w:pBdr>
          <w:top w:val="nil"/>
          <w:left w:val="nil"/>
          <w:bottom w:val="nil"/>
          <w:right w:val="nil"/>
          <w:between w:val="nil"/>
        </w:pBdr>
        <w:spacing w:after="0" w:line="276" w:lineRule="auto"/>
        <w:jc w:val="both"/>
        <w:rPr>
          <w:i/>
          <w:color w:val="000000"/>
        </w:rPr>
      </w:pPr>
      <w:r>
        <w:rPr>
          <w:i/>
          <w:color w:val="000000"/>
        </w:rPr>
        <w:t xml:space="preserve">Previsione delle emissioni nel breve periodo </w:t>
      </w:r>
    </w:p>
    <w:p w14:paraId="6DEEE57D" w14:textId="1FE8C1D2" w:rsidR="007A0340" w:rsidRPr="00AF6524" w:rsidRDefault="007A0340" w:rsidP="007A0340">
      <w:pPr>
        <w:numPr>
          <w:ilvl w:val="1"/>
          <w:numId w:val="1"/>
        </w:numPr>
        <w:pBdr>
          <w:top w:val="nil"/>
          <w:left w:val="nil"/>
          <w:bottom w:val="nil"/>
          <w:right w:val="nil"/>
          <w:between w:val="nil"/>
        </w:pBdr>
        <w:spacing w:after="0" w:line="276" w:lineRule="auto"/>
        <w:jc w:val="both"/>
        <w:rPr>
          <w:iCs/>
          <w:color w:val="000000"/>
        </w:rPr>
      </w:pPr>
      <w:r w:rsidRPr="00AF6524">
        <w:rPr>
          <w:iCs/>
          <w:color w:val="000000"/>
        </w:rPr>
        <w:t xml:space="preserve">Per mezzo di modelli </w:t>
      </w:r>
      <w:proofErr w:type="spellStart"/>
      <w:r w:rsidRPr="00AF6524">
        <w:rPr>
          <w:iCs/>
          <w:color w:val="000000"/>
        </w:rPr>
        <w:t>Autoregressivi</w:t>
      </w:r>
      <w:proofErr w:type="spellEnd"/>
      <w:r w:rsidRPr="00AF6524">
        <w:rPr>
          <w:iCs/>
          <w:color w:val="000000"/>
        </w:rPr>
        <w:t xml:space="preserve"> e/o a media mobile si fa previsione degli ultimi 24 mesi (da </w:t>
      </w:r>
      <w:proofErr w:type="gramStart"/>
      <w:r w:rsidRPr="00AF6524">
        <w:rPr>
          <w:iCs/>
          <w:color w:val="000000"/>
        </w:rPr>
        <w:t>Luglio</w:t>
      </w:r>
      <w:proofErr w:type="gramEnd"/>
      <w:r w:rsidRPr="00AF6524">
        <w:rPr>
          <w:iCs/>
          <w:color w:val="000000"/>
        </w:rPr>
        <w:t xml:space="preserve"> 2019 a Luglio 2021); confronto fra dati stimati e dati osservati. </w:t>
      </w:r>
    </w:p>
    <w:p w14:paraId="1CE5AC85" w14:textId="11E474DD" w:rsidR="00066911" w:rsidRPr="00AF6524" w:rsidRDefault="007A0340" w:rsidP="006E6C50">
      <w:pPr>
        <w:numPr>
          <w:ilvl w:val="1"/>
          <w:numId w:val="1"/>
        </w:numPr>
        <w:pBdr>
          <w:top w:val="nil"/>
          <w:left w:val="nil"/>
          <w:bottom w:val="nil"/>
          <w:right w:val="nil"/>
          <w:between w:val="nil"/>
        </w:pBdr>
        <w:spacing w:after="0" w:line="276" w:lineRule="auto"/>
        <w:jc w:val="both"/>
        <w:rPr>
          <w:iCs/>
          <w:color w:val="000000" w:themeColor="text1"/>
        </w:rPr>
      </w:pPr>
      <w:r w:rsidRPr="00AF6524">
        <w:rPr>
          <w:iCs/>
          <w:color w:val="000000" w:themeColor="text1"/>
        </w:rPr>
        <w:t xml:space="preserve">Analisi dei residui </w:t>
      </w:r>
    </w:p>
    <w:p w14:paraId="32183732" w14:textId="77777777" w:rsidR="00066911" w:rsidRDefault="00066911">
      <w:pPr>
        <w:pBdr>
          <w:top w:val="nil"/>
          <w:left w:val="nil"/>
          <w:bottom w:val="nil"/>
          <w:right w:val="nil"/>
          <w:between w:val="nil"/>
        </w:pBdr>
        <w:spacing w:after="0" w:line="276" w:lineRule="auto"/>
        <w:jc w:val="both"/>
        <w:rPr>
          <w:color w:val="000000"/>
        </w:rPr>
      </w:pPr>
    </w:p>
    <w:p w14:paraId="520EB217" w14:textId="26C97BA0" w:rsidR="00AF6524" w:rsidRPr="00661A5F" w:rsidRDefault="00462417">
      <w:pPr>
        <w:numPr>
          <w:ilvl w:val="0"/>
          <w:numId w:val="1"/>
        </w:numPr>
        <w:pBdr>
          <w:top w:val="nil"/>
          <w:left w:val="nil"/>
          <w:bottom w:val="nil"/>
          <w:right w:val="nil"/>
          <w:between w:val="nil"/>
        </w:pBdr>
        <w:spacing w:after="0" w:line="276" w:lineRule="auto"/>
        <w:jc w:val="both"/>
        <w:rPr>
          <w:color w:val="000000"/>
        </w:rPr>
      </w:pPr>
      <w:r w:rsidRPr="00B47B80">
        <w:rPr>
          <w:i/>
          <w:color w:val="000000"/>
        </w:rPr>
        <w:lastRenderedPageBreak/>
        <w:t xml:space="preserve">Stima delle emissioni di </w:t>
      </w:r>
      <w:r w:rsidR="00B47B80" w:rsidRPr="00B47B80">
        <w:rPr>
          <w:i/>
          <w:color w:val="000000"/>
        </w:rPr>
        <w:t>CO</w:t>
      </w:r>
      <w:r w:rsidR="00B47B80" w:rsidRPr="00B47B80">
        <w:rPr>
          <w:i/>
          <w:color w:val="000000"/>
          <w:vertAlign w:val="subscript"/>
        </w:rPr>
        <w:t>2</w:t>
      </w:r>
      <w:r w:rsidRPr="00B47B80">
        <w:rPr>
          <w:i/>
          <w:color w:val="000000"/>
        </w:rPr>
        <w:t xml:space="preserve"> </w:t>
      </w:r>
      <w:r w:rsidR="00AF6524" w:rsidRPr="00B47B80">
        <w:rPr>
          <w:i/>
          <w:color w:val="000000"/>
        </w:rPr>
        <w:t>basata</w:t>
      </w:r>
      <w:r w:rsidR="00AF6524">
        <w:rPr>
          <w:i/>
          <w:color w:val="000000"/>
        </w:rPr>
        <w:t xml:space="preserve"> su indici climatici </w:t>
      </w:r>
      <w:r w:rsidR="00B47B80">
        <w:rPr>
          <w:i/>
          <w:color w:val="000000"/>
        </w:rPr>
        <w:t>(HDD)</w:t>
      </w:r>
    </w:p>
    <w:p w14:paraId="52566DE7" w14:textId="3871D15F" w:rsidR="00661A5F" w:rsidRPr="00922AFC" w:rsidRDefault="00661A5F" w:rsidP="00661A5F">
      <w:pPr>
        <w:numPr>
          <w:ilvl w:val="1"/>
          <w:numId w:val="1"/>
        </w:numPr>
        <w:pBdr>
          <w:top w:val="nil"/>
          <w:left w:val="nil"/>
          <w:bottom w:val="nil"/>
          <w:right w:val="nil"/>
          <w:between w:val="nil"/>
        </w:pBdr>
        <w:spacing w:after="0" w:line="276" w:lineRule="auto"/>
        <w:jc w:val="both"/>
        <w:rPr>
          <w:color w:val="000000"/>
        </w:rPr>
      </w:pPr>
      <w:r>
        <w:rPr>
          <w:iCs/>
          <w:color w:val="000000"/>
        </w:rPr>
        <w:t xml:space="preserve">Regressione per mezzo di modelli </w:t>
      </w:r>
      <w:r w:rsidR="00922AFC">
        <w:rPr>
          <w:iCs/>
          <w:color w:val="000000"/>
        </w:rPr>
        <w:t xml:space="preserve">state </w:t>
      </w:r>
      <w:proofErr w:type="spellStart"/>
      <w:r w:rsidR="00922AFC">
        <w:rPr>
          <w:iCs/>
          <w:color w:val="000000"/>
        </w:rPr>
        <w:t>space</w:t>
      </w:r>
      <w:proofErr w:type="spellEnd"/>
      <w:r w:rsidR="00922AFC">
        <w:rPr>
          <w:iCs/>
          <w:color w:val="000000"/>
        </w:rPr>
        <w:t xml:space="preserve"> </w:t>
      </w:r>
      <w:r>
        <w:rPr>
          <w:iCs/>
          <w:color w:val="000000"/>
        </w:rPr>
        <w:t xml:space="preserve">statici e dinamici </w:t>
      </w:r>
    </w:p>
    <w:p w14:paraId="017A029B" w14:textId="2A40681D" w:rsidR="00922AFC" w:rsidRPr="00FD1567" w:rsidRDefault="00922AFC" w:rsidP="00661A5F">
      <w:pPr>
        <w:numPr>
          <w:ilvl w:val="1"/>
          <w:numId w:val="1"/>
        </w:numPr>
        <w:pBdr>
          <w:top w:val="nil"/>
          <w:left w:val="nil"/>
          <w:bottom w:val="nil"/>
          <w:right w:val="nil"/>
          <w:between w:val="nil"/>
        </w:pBdr>
        <w:spacing w:after="0" w:line="276" w:lineRule="auto"/>
        <w:jc w:val="both"/>
        <w:rPr>
          <w:color w:val="FF0000"/>
        </w:rPr>
      </w:pPr>
      <w:r w:rsidRPr="00FD1567">
        <w:rPr>
          <w:iCs/>
          <w:color w:val="FF0000"/>
        </w:rPr>
        <w:t>Analisi dei residui??????</w:t>
      </w:r>
    </w:p>
    <w:p w14:paraId="4A8B3B50" w14:textId="42109D79" w:rsidR="00922AFC" w:rsidRDefault="00922AFC" w:rsidP="00922AFC">
      <w:pPr>
        <w:pBdr>
          <w:top w:val="nil"/>
          <w:left w:val="nil"/>
          <w:bottom w:val="nil"/>
          <w:right w:val="nil"/>
          <w:between w:val="nil"/>
        </w:pBdr>
        <w:spacing w:after="0" w:line="276" w:lineRule="auto"/>
        <w:jc w:val="both"/>
        <w:rPr>
          <w:color w:val="000000"/>
        </w:rPr>
      </w:pPr>
    </w:p>
    <w:p w14:paraId="1276106A" w14:textId="4D16345A" w:rsidR="00B47B80" w:rsidRPr="00B47B80" w:rsidRDefault="00B47B80" w:rsidP="00B47B80">
      <w:pPr>
        <w:pBdr>
          <w:top w:val="nil"/>
          <w:left w:val="nil"/>
          <w:bottom w:val="nil"/>
          <w:right w:val="nil"/>
          <w:between w:val="nil"/>
        </w:pBdr>
        <w:spacing w:after="240" w:line="240" w:lineRule="auto"/>
        <w:jc w:val="both"/>
        <w:rPr>
          <w:rFonts w:ascii="Avenir" w:eastAsia="Avenir" w:hAnsi="Avenir" w:cs="Avenir"/>
          <w:color w:val="000000"/>
          <w:sz w:val="24"/>
          <w:szCs w:val="24"/>
        </w:rPr>
      </w:pPr>
      <w:r>
        <w:rPr>
          <w:rFonts w:ascii="Avenir" w:eastAsia="Avenir" w:hAnsi="Avenir" w:cs="Avenir"/>
          <w:color w:val="000000"/>
          <w:sz w:val="24"/>
          <w:szCs w:val="24"/>
        </w:rPr>
        <w:t xml:space="preserve">DOMANDE DI RICERCA (basate su </w:t>
      </w:r>
      <w:proofErr w:type="spellStart"/>
      <w:r>
        <w:rPr>
          <w:rFonts w:ascii="Avenir" w:eastAsia="Avenir" w:hAnsi="Avenir" w:cs="Avenir"/>
          <w:color w:val="000000"/>
          <w:sz w:val="24"/>
          <w:szCs w:val="24"/>
        </w:rPr>
        <w:t>dataset</w:t>
      </w:r>
      <w:proofErr w:type="spellEnd"/>
      <w:r>
        <w:rPr>
          <w:rFonts w:ascii="Avenir" w:eastAsia="Avenir" w:hAnsi="Avenir" w:cs="Avenir"/>
          <w:color w:val="000000"/>
          <w:sz w:val="24"/>
          <w:szCs w:val="24"/>
        </w:rPr>
        <w:t xml:space="preserve"> </w:t>
      </w:r>
      <w:r>
        <w:rPr>
          <w:rFonts w:ascii="Avenir" w:eastAsia="Avenir" w:hAnsi="Avenir" w:cs="Avenir"/>
          <w:color w:val="000000"/>
          <w:sz w:val="24"/>
          <w:szCs w:val="24"/>
        </w:rPr>
        <w:t>annuale</w:t>
      </w:r>
      <w:r>
        <w:rPr>
          <w:rFonts w:ascii="Avenir" w:eastAsia="Avenir" w:hAnsi="Avenir" w:cs="Avenir"/>
          <w:color w:val="000000"/>
          <w:sz w:val="24"/>
          <w:szCs w:val="24"/>
        </w:rPr>
        <w:t xml:space="preserve">) </w:t>
      </w:r>
    </w:p>
    <w:p w14:paraId="1BB3684D" w14:textId="58A61EA6" w:rsidR="007A0340" w:rsidRDefault="00922AFC" w:rsidP="00B47B80">
      <w:pPr>
        <w:pStyle w:val="Paragrafoelenco"/>
        <w:numPr>
          <w:ilvl w:val="0"/>
          <w:numId w:val="1"/>
        </w:numPr>
        <w:pBdr>
          <w:top w:val="nil"/>
          <w:left w:val="nil"/>
          <w:bottom w:val="nil"/>
          <w:right w:val="nil"/>
          <w:between w:val="nil"/>
        </w:pBdr>
        <w:spacing w:after="0" w:line="276" w:lineRule="auto"/>
        <w:jc w:val="both"/>
        <w:rPr>
          <w:i/>
          <w:color w:val="000000"/>
        </w:rPr>
      </w:pPr>
      <w:r>
        <w:rPr>
          <w:i/>
          <w:color w:val="000000"/>
        </w:rPr>
        <w:t>Influenza delle emissioni di</w:t>
      </w:r>
      <w:r w:rsidR="00B47B80">
        <w:rPr>
          <w:i/>
          <w:color w:val="000000"/>
        </w:rPr>
        <w:t xml:space="preserve"> </w:t>
      </w:r>
      <w:r w:rsidR="00B47B80" w:rsidRPr="00B47B80">
        <w:rPr>
          <w:i/>
          <w:color w:val="000000"/>
        </w:rPr>
        <w:t>CO</w:t>
      </w:r>
      <w:r w:rsidR="00B47B80" w:rsidRPr="00B47B80">
        <w:rPr>
          <w:i/>
          <w:color w:val="000000"/>
          <w:vertAlign w:val="subscript"/>
        </w:rPr>
        <w:t>2</w:t>
      </w:r>
      <w:r>
        <w:rPr>
          <w:i/>
          <w:color w:val="000000"/>
        </w:rPr>
        <w:t xml:space="preserve"> sulle anomalie delle temperature </w:t>
      </w:r>
      <w:r w:rsidR="00B47B80">
        <w:rPr>
          <w:i/>
          <w:color w:val="000000"/>
        </w:rPr>
        <w:t xml:space="preserve">registrate </w:t>
      </w:r>
      <w:r>
        <w:rPr>
          <w:i/>
          <w:color w:val="000000"/>
        </w:rPr>
        <w:t>negli USA</w:t>
      </w:r>
      <w:r w:rsidR="007A0340" w:rsidRPr="00B47B80">
        <w:rPr>
          <w:i/>
          <w:color w:val="000000"/>
        </w:rPr>
        <w:t xml:space="preserve"> (consideriamo le anomalie di temperature e non le temperature medie in quanto l’estensione degli Stati Uniti è tale da ricoprire aree climatiche differenti).</w:t>
      </w:r>
    </w:p>
    <w:p w14:paraId="194BD3FB" w14:textId="77777777" w:rsidR="00B47B80" w:rsidRDefault="00B47B80" w:rsidP="00B47B80">
      <w:pPr>
        <w:pStyle w:val="Paragrafoelenco"/>
        <w:numPr>
          <w:ilvl w:val="1"/>
          <w:numId w:val="1"/>
        </w:numPr>
        <w:pBdr>
          <w:top w:val="nil"/>
          <w:left w:val="nil"/>
          <w:bottom w:val="nil"/>
          <w:right w:val="nil"/>
          <w:between w:val="nil"/>
        </w:pBdr>
        <w:spacing w:after="0" w:line="276" w:lineRule="auto"/>
        <w:jc w:val="both"/>
        <w:rPr>
          <w:iCs/>
          <w:color w:val="000000"/>
        </w:rPr>
      </w:pPr>
      <w:r>
        <w:rPr>
          <w:color w:val="000000"/>
        </w:rPr>
        <w:t>Analisi della correlazione per mezzo di modelli di regressione con conseguente analisi dei residui</w:t>
      </w:r>
      <w:r>
        <w:rPr>
          <w:iCs/>
          <w:color w:val="000000"/>
        </w:rPr>
        <w:t>:</w:t>
      </w:r>
    </w:p>
    <w:p w14:paraId="50284825" w14:textId="25B9FB1C" w:rsidR="00B47B80" w:rsidRDefault="00B47B80" w:rsidP="00B47B80">
      <w:pPr>
        <w:pStyle w:val="Paragrafoelenco"/>
        <w:numPr>
          <w:ilvl w:val="2"/>
          <w:numId w:val="1"/>
        </w:numPr>
        <w:pBdr>
          <w:top w:val="nil"/>
          <w:left w:val="nil"/>
          <w:bottom w:val="nil"/>
          <w:right w:val="nil"/>
          <w:between w:val="nil"/>
        </w:pBdr>
        <w:spacing w:after="0" w:line="276" w:lineRule="auto"/>
        <w:jc w:val="both"/>
        <w:rPr>
          <w:iCs/>
          <w:color w:val="000000"/>
        </w:rPr>
      </w:pPr>
      <w:r w:rsidRPr="00B47B80">
        <w:rPr>
          <w:iCs/>
          <w:color w:val="000000"/>
        </w:rPr>
        <w:t>Regressione semplice considerando solo le emissioni prodotte a livello USA</w:t>
      </w:r>
      <w:r>
        <w:rPr>
          <w:iCs/>
          <w:color w:val="000000"/>
        </w:rPr>
        <w:t>;</w:t>
      </w:r>
    </w:p>
    <w:p w14:paraId="6AE3255B" w14:textId="06EF47E1" w:rsidR="00B47B80" w:rsidRPr="00B47B80" w:rsidRDefault="00B47B80" w:rsidP="00B47B80">
      <w:pPr>
        <w:pStyle w:val="Paragrafoelenco"/>
        <w:numPr>
          <w:ilvl w:val="2"/>
          <w:numId w:val="1"/>
        </w:numPr>
        <w:pBdr>
          <w:top w:val="nil"/>
          <w:left w:val="nil"/>
          <w:bottom w:val="nil"/>
          <w:right w:val="nil"/>
          <w:between w:val="nil"/>
        </w:pBdr>
        <w:spacing w:after="0" w:line="276" w:lineRule="auto"/>
        <w:jc w:val="both"/>
        <w:rPr>
          <w:iCs/>
          <w:color w:val="000000"/>
        </w:rPr>
      </w:pPr>
      <w:r>
        <w:rPr>
          <w:iCs/>
          <w:color w:val="000000"/>
        </w:rPr>
        <w:t xml:space="preserve">Regressione multipla considerando anche le emissioni prodotte a livello di Cina e Russia </w:t>
      </w:r>
    </w:p>
    <w:p w14:paraId="12FD5505" w14:textId="77777777" w:rsidR="007A0340" w:rsidRPr="00922AFC" w:rsidRDefault="007A0340">
      <w:pPr>
        <w:pBdr>
          <w:top w:val="nil"/>
          <w:left w:val="nil"/>
          <w:bottom w:val="nil"/>
          <w:right w:val="nil"/>
          <w:between w:val="nil"/>
        </w:pBdr>
        <w:spacing w:after="0" w:line="276" w:lineRule="auto"/>
        <w:ind w:left="1429"/>
        <w:jc w:val="both"/>
        <w:rPr>
          <w:i/>
          <w:color w:val="000000"/>
        </w:rPr>
      </w:pPr>
    </w:p>
    <w:p w14:paraId="27DE8085" w14:textId="77777777" w:rsidR="00066911" w:rsidRDefault="00066911">
      <w:pPr>
        <w:pBdr>
          <w:top w:val="nil"/>
          <w:left w:val="nil"/>
          <w:bottom w:val="nil"/>
          <w:right w:val="nil"/>
          <w:between w:val="nil"/>
        </w:pBdr>
        <w:spacing w:after="0" w:line="276" w:lineRule="auto"/>
        <w:ind w:left="1429"/>
        <w:jc w:val="both"/>
        <w:rPr>
          <w:color w:val="000000"/>
        </w:rPr>
      </w:pPr>
    </w:p>
    <w:p w14:paraId="1DF53739" w14:textId="77777777" w:rsidR="00066911" w:rsidRDefault="00462417">
      <w:pPr>
        <w:pBdr>
          <w:top w:val="nil"/>
          <w:left w:val="nil"/>
          <w:bottom w:val="nil"/>
          <w:right w:val="nil"/>
          <w:between w:val="nil"/>
        </w:pBdr>
        <w:spacing w:after="240" w:line="276" w:lineRule="auto"/>
        <w:jc w:val="both"/>
        <w:rPr>
          <w:rFonts w:ascii="Avenir" w:eastAsia="Avenir" w:hAnsi="Avenir" w:cs="Avenir"/>
          <w:color w:val="000000"/>
          <w:sz w:val="24"/>
          <w:szCs w:val="24"/>
        </w:rPr>
      </w:pPr>
      <w:r w:rsidRPr="00AF6524">
        <w:rPr>
          <w:rFonts w:ascii="Avenir" w:eastAsia="Avenir" w:hAnsi="Avenir" w:cs="Avenir"/>
          <w:color w:val="000000"/>
          <w:sz w:val="24"/>
          <w:szCs w:val="24"/>
        </w:rPr>
        <w:t>FONTI</w:t>
      </w:r>
    </w:p>
    <w:p w14:paraId="6354556E" w14:textId="77777777" w:rsidR="00066911" w:rsidRDefault="00462417">
      <w:pPr>
        <w:pBdr>
          <w:top w:val="nil"/>
          <w:left w:val="nil"/>
          <w:bottom w:val="nil"/>
          <w:right w:val="nil"/>
          <w:between w:val="nil"/>
        </w:pBdr>
        <w:spacing w:after="0" w:line="276" w:lineRule="auto"/>
        <w:jc w:val="both"/>
        <w:rPr>
          <w:color w:val="000000"/>
        </w:rPr>
      </w:pPr>
      <w:r>
        <w:rPr>
          <w:color w:val="000000"/>
        </w:rPr>
        <w:t xml:space="preserve">Il </w:t>
      </w:r>
      <w:proofErr w:type="spellStart"/>
      <w:r>
        <w:rPr>
          <w:color w:val="000000"/>
        </w:rPr>
        <w:t>dataset</w:t>
      </w:r>
      <w:proofErr w:type="spellEnd"/>
      <w:r>
        <w:rPr>
          <w:color w:val="000000"/>
        </w:rPr>
        <w:t xml:space="preserve"> utilizzato è composto da: </w:t>
      </w:r>
    </w:p>
    <w:p w14:paraId="355E40FE" w14:textId="67391758" w:rsidR="00066911" w:rsidRDefault="00462417">
      <w:pPr>
        <w:numPr>
          <w:ilvl w:val="0"/>
          <w:numId w:val="4"/>
        </w:numPr>
        <w:pBdr>
          <w:top w:val="nil"/>
          <w:left w:val="nil"/>
          <w:bottom w:val="nil"/>
          <w:right w:val="nil"/>
          <w:between w:val="nil"/>
        </w:pBdr>
        <w:spacing w:after="0" w:line="276" w:lineRule="auto"/>
        <w:jc w:val="both"/>
        <w:rPr>
          <w:color w:val="000000"/>
        </w:rPr>
      </w:pPr>
      <w:r>
        <w:rPr>
          <w:color w:val="000000"/>
        </w:rPr>
        <w:t>Serie storiche</w:t>
      </w:r>
      <w:r>
        <w:rPr>
          <w:i/>
          <w:color w:val="000000"/>
        </w:rPr>
        <w:t xml:space="preserve"> annuali</w:t>
      </w:r>
      <w:r>
        <w:rPr>
          <w:color w:val="000000"/>
        </w:rPr>
        <w:t xml:space="preserve"> che coprono un periodo di </w:t>
      </w:r>
      <w:r w:rsidR="0026590E">
        <w:rPr>
          <w:color w:val="000000"/>
        </w:rPr>
        <w:t>70</w:t>
      </w:r>
      <w:r>
        <w:rPr>
          <w:color w:val="000000"/>
        </w:rPr>
        <w:t xml:space="preserve"> anni circa riguardanti il consumo e la produzione di energia;</w:t>
      </w:r>
      <w:r w:rsidR="0026590E">
        <w:rPr>
          <w:color w:val="000000"/>
        </w:rPr>
        <w:t xml:space="preserve"> dati utilizzati per rispondere al quesito quattro. </w:t>
      </w:r>
    </w:p>
    <w:p w14:paraId="7BF0168E" w14:textId="6E912DC0" w:rsidR="00066911" w:rsidRDefault="00462417">
      <w:pPr>
        <w:numPr>
          <w:ilvl w:val="0"/>
          <w:numId w:val="4"/>
        </w:numPr>
        <w:pBdr>
          <w:top w:val="nil"/>
          <w:left w:val="nil"/>
          <w:bottom w:val="nil"/>
          <w:right w:val="nil"/>
          <w:between w:val="nil"/>
        </w:pBdr>
        <w:spacing w:after="0" w:line="276" w:lineRule="auto"/>
        <w:jc w:val="both"/>
        <w:rPr>
          <w:color w:val="000000"/>
        </w:rPr>
      </w:pPr>
      <w:r>
        <w:rPr>
          <w:color w:val="000000"/>
        </w:rPr>
        <w:t xml:space="preserve">Serie storiche </w:t>
      </w:r>
      <w:r>
        <w:rPr>
          <w:i/>
          <w:color w:val="000000"/>
        </w:rPr>
        <w:t>mensili</w:t>
      </w:r>
      <w:r>
        <w:rPr>
          <w:color w:val="000000"/>
        </w:rPr>
        <w:t xml:space="preserve"> riferite ad un periodo di circa </w:t>
      </w:r>
      <w:r w:rsidR="0026590E">
        <w:rPr>
          <w:color w:val="000000"/>
        </w:rPr>
        <w:t xml:space="preserve">50 </w:t>
      </w:r>
      <w:r>
        <w:rPr>
          <w:color w:val="000000"/>
        </w:rPr>
        <w:t>anni che permettono di analizzare in modo più preciso delle variazioni nel tempo</w:t>
      </w:r>
      <w:r w:rsidR="0026590E">
        <w:rPr>
          <w:color w:val="000000"/>
        </w:rPr>
        <w:t>; ci siamo concentrati sul periodo dal 2010 al 2021</w:t>
      </w:r>
      <w:r>
        <w:rPr>
          <w:color w:val="000000"/>
        </w:rPr>
        <w:t xml:space="preserve"> </w:t>
      </w:r>
    </w:p>
    <w:p w14:paraId="449E2DF6" w14:textId="77777777" w:rsidR="00066911" w:rsidRDefault="00066911">
      <w:pPr>
        <w:pBdr>
          <w:top w:val="nil"/>
          <w:left w:val="nil"/>
          <w:bottom w:val="nil"/>
          <w:right w:val="nil"/>
          <w:between w:val="nil"/>
        </w:pBdr>
        <w:spacing w:after="0" w:line="276" w:lineRule="auto"/>
        <w:ind w:left="720"/>
        <w:jc w:val="both"/>
        <w:rPr>
          <w:color w:val="000000"/>
        </w:rPr>
      </w:pPr>
    </w:p>
    <w:p w14:paraId="03561142" w14:textId="77777777" w:rsidR="00066911" w:rsidRPr="00FD1567" w:rsidRDefault="00462417">
      <w:pPr>
        <w:pBdr>
          <w:top w:val="nil"/>
          <w:left w:val="nil"/>
          <w:bottom w:val="nil"/>
          <w:right w:val="nil"/>
          <w:between w:val="nil"/>
        </w:pBdr>
        <w:spacing w:after="0" w:line="276" w:lineRule="auto"/>
        <w:rPr>
          <w:color w:val="FF0000"/>
        </w:rPr>
      </w:pPr>
      <w:r w:rsidRPr="00FD1567">
        <w:rPr>
          <w:color w:val="FF0000"/>
        </w:rPr>
        <w:t>I dati denominati “</w:t>
      </w:r>
      <w:proofErr w:type="spellStart"/>
      <w:r w:rsidRPr="00FD1567">
        <w:rPr>
          <w:i/>
          <w:color w:val="FF0000"/>
        </w:rPr>
        <w:t>Table_NUMBER</w:t>
      </w:r>
      <w:proofErr w:type="spellEnd"/>
      <w:r w:rsidRPr="00FD1567">
        <w:rPr>
          <w:color w:val="FF0000"/>
        </w:rPr>
        <w:t xml:space="preserve">” sono stati presi dalla </w:t>
      </w:r>
      <w:proofErr w:type="spellStart"/>
      <w:r w:rsidRPr="00FD1567">
        <w:rPr>
          <w:color w:val="FF0000"/>
        </w:rPr>
        <w:t>United</w:t>
      </w:r>
      <w:proofErr w:type="spellEnd"/>
      <w:r w:rsidRPr="00FD1567">
        <w:rPr>
          <w:color w:val="FF0000"/>
        </w:rPr>
        <w:t xml:space="preserve"> </w:t>
      </w:r>
      <w:proofErr w:type="spellStart"/>
      <w:r w:rsidRPr="00FD1567">
        <w:rPr>
          <w:color w:val="FF0000"/>
        </w:rPr>
        <w:t>States</w:t>
      </w:r>
      <w:proofErr w:type="spellEnd"/>
      <w:r w:rsidRPr="00FD1567">
        <w:rPr>
          <w:color w:val="FF0000"/>
        </w:rPr>
        <w:t xml:space="preserve"> Energy Information Administration (EIA), ossia l'agenzia statistica</w:t>
      </w:r>
      <w:r w:rsidRPr="00FD1567">
        <w:rPr>
          <w:color w:val="FF0000"/>
        </w:rPr>
        <w:t xml:space="preserve"> e analitica del Dipartimento dell'energia degli Stati Uniti d'America:</w:t>
      </w:r>
    </w:p>
    <w:p w14:paraId="17E0D11E" w14:textId="77777777" w:rsidR="00066911" w:rsidRPr="00FD1567" w:rsidRDefault="00462417">
      <w:pPr>
        <w:pBdr>
          <w:top w:val="nil"/>
          <w:left w:val="nil"/>
          <w:bottom w:val="nil"/>
          <w:right w:val="nil"/>
          <w:between w:val="nil"/>
        </w:pBdr>
        <w:spacing w:after="0" w:line="276" w:lineRule="auto"/>
        <w:ind w:left="720"/>
        <w:rPr>
          <w:color w:val="FF0000"/>
        </w:rPr>
      </w:pPr>
      <w:hyperlink r:id="rId9">
        <w:r w:rsidRPr="00FD1567">
          <w:rPr>
            <w:color w:val="FF0000"/>
            <w:u w:val="single"/>
          </w:rPr>
          <w:t>https://www.eia.gov/totalenergy/data/annual/</w:t>
        </w:r>
      </w:hyperlink>
      <w:r w:rsidRPr="00FD1567">
        <w:rPr>
          <w:color w:val="FF0000"/>
        </w:rPr>
        <w:t> </w:t>
      </w:r>
    </w:p>
    <w:p w14:paraId="26C331F5" w14:textId="77777777" w:rsidR="00066911" w:rsidRPr="00FD1567" w:rsidRDefault="00066911">
      <w:pPr>
        <w:pBdr>
          <w:top w:val="nil"/>
          <w:left w:val="nil"/>
          <w:bottom w:val="nil"/>
          <w:right w:val="nil"/>
          <w:between w:val="nil"/>
        </w:pBdr>
        <w:spacing w:after="0" w:line="276" w:lineRule="auto"/>
        <w:ind w:left="720"/>
        <w:rPr>
          <w:color w:val="FF0000"/>
          <w:sz w:val="24"/>
          <w:szCs w:val="24"/>
        </w:rPr>
      </w:pPr>
    </w:p>
    <w:p w14:paraId="2960577A" w14:textId="77777777" w:rsidR="00066911" w:rsidRPr="00FD1567" w:rsidRDefault="00462417">
      <w:pPr>
        <w:pBdr>
          <w:top w:val="nil"/>
          <w:left w:val="nil"/>
          <w:bottom w:val="nil"/>
          <w:right w:val="nil"/>
          <w:between w:val="nil"/>
        </w:pBdr>
        <w:spacing w:after="0" w:line="276" w:lineRule="auto"/>
        <w:rPr>
          <w:color w:val="FF0000"/>
        </w:rPr>
      </w:pPr>
      <w:r w:rsidRPr="00FD1567">
        <w:rPr>
          <w:color w:val="FF0000"/>
        </w:rPr>
        <w:t>I dati denominati “</w:t>
      </w:r>
      <w:proofErr w:type="spellStart"/>
      <w:r w:rsidRPr="00FD1567">
        <w:rPr>
          <w:i/>
          <w:color w:val="FF0000"/>
        </w:rPr>
        <w:t>Tab_NUMBER</w:t>
      </w:r>
      <w:proofErr w:type="spellEnd"/>
      <w:r w:rsidRPr="00FD1567">
        <w:rPr>
          <w:color w:val="FF0000"/>
        </w:rPr>
        <w:t>” sono stati ricavati dalla piattaforma online “</w:t>
      </w:r>
      <w:proofErr w:type="spellStart"/>
      <w:r w:rsidRPr="00FD1567">
        <w:rPr>
          <w:color w:val="FF0000"/>
        </w:rPr>
        <w:t>Our</w:t>
      </w:r>
      <w:proofErr w:type="spellEnd"/>
      <w:r w:rsidRPr="00FD1567">
        <w:rPr>
          <w:color w:val="FF0000"/>
        </w:rPr>
        <w:t xml:space="preserve"> World In Data”. Si tratta di un sito di pubblicazione scientifica appartenente alla categoria di Editoria digitale che presenta ricerca empirica e dati che mostrano come stanno cambiando le condizioni di </w:t>
      </w:r>
      <w:r w:rsidRPr="00FD1567">
        <w:rPr>
          <w:color w:val="FF0000"/>
        </w:rPr>
        <w:t>vita nel mondo:</w:t>
      </w:r>
    </w:p>
    <w:p w14:paraId="7008A421" w14:textId="77777777" w:rsidR="00066911" w:rsidRPr="00FD1567" w:rsidRDefault="00462417">
      <w:pPr>
        <w:pBdr>
          <w:top w:val="nil"/>
          <w:left w:val="nil"/>
          <w:bottom w:val="nil"/>
          <w:right w:val="nil"/>
          <w:between w:val="nil"/>
        </w:pBdr>
        <w:spacing w:after="0" w:line="276" w:lineRule="auto"/>
        <w:jc w:val="both"/>
        <w:rPr>
          <w:color w:val="FF0000"/>
        </w:rPr>
      </w:pPr>
      <w:hyperlink r:id="rId10">
        <w:r w:rsidRPr="00FD1567">
          <w:rPr>
            <w:color w:val="FF0000"/>
            <w:u w:val="single"/>
          </w:rPr>
          <w:t>https://ourworldindata.org/co2/country/china?country=CHN~USA~RUS</w:t>
        </w:r>
      </w:hyperlink>
    </w:p>
    <w:p w14:paraId="168D8AC4" w14:textId="77777777" w:rsidR="00066911" w:rsidRDefault="00066911">
      <w:pPr>
        <w:pBdr>
          <w:top w:val="nil"/>
          <w:left w:val="nil"/>
          <w:bottom w:val="nil"/>
          <w:right w:val="nil"/>
          <w:between w:val="nil"/>
        </w:pBdr>
        <w:spacing w:after="0" w:line="276" w:lineRule="auto"/>
        <w:jc w:val="both"/>
        <w:rPr>
          <w:color w:val="000000"/>
        </w:rPr>
      </w:pPr>
    </w:p>
    <w:p w14:paraId="4F112F95" w14:textId="77777777" w:rsidR="00066911" w:rsidRDefault="00066911">
      <w:pPr>
        <w:pBdr>
          <w:top w:val="nil"/>
          <w:left w:val="nil"/>
          <w:bottom w:val="nil"/>
          <w:right w:val="nil"/>
          <w:between w:val="nil"/>
        </w:pBdr>
        <w:spacing w:after="0" w:line="276" w:lineRule="auto"/>
        <w:jc w:val="both"/>
        <w:rPr>
          <w:color w:val="000000"/>
        </w:rPr>
      </w:pPr>
    </w:p>
    <w:p w14:paraId="615B51AD" w14:textId="77777777" w:rsidR="00066911" w:rsidRDefault="00066911">
      <w:pPr>
        <w:pBdr>
          <w:top w:val="nil"/>
          <w:left w:val="nil"/>
          <w:bottom w:val="nil"/>
          <w:right w:val="nil"/>
          <w:between w:val="nil"/>
        </w:pBdr>
        <w:spacing w:after="240" w:line="240" w:lineRule="auto"/>
        <w:jc w:val="both"/>
        <w:rPr>
          <w:rFonts w:ascii="Avenir" w:eastAsia="Avenir" w:hAnsi="Avenir" w:cs="Avenir"/>
          <w:color w:val="000000"/>
          <w:sz w:val="24"/>
          <w:szCs w:val="24"/>
        </w:rPr>
      </w:pPr>
    </w:p>
    <w:p w14:paraId="07593EEE" w14:textId="77777777" w:rsidR="00066911" w:rsidRDefault="00066911">
      <w:pPr>
        <w:pBdr>
          <w:top w:val="nil"/>
          <w:left w:val="nil"/>
          <w:bottom w:val="nil"/>
          <w:right w:val="nil"/>
          <w:between w:val="nil"/>
        </w:pBdr>
        <w:spacing w:after="0" w:line="276" w:lineRule="auto"/>
        <w:rPr>
          <w:color w:val="000000"/>
        </w:rPr>
      </w:pPr>
    </w:p>
    <w:p w14:paraId="05CFE537" w14:textId="77777777" w:rsidR="00066911" w:rsidRDefault="00066911">
      <w:pPr>
        <w:pBdr>
          <w:top w:val="nil"/>
          <w:left w:val="nil"/>
          <w:bottom w:val="nil"/>
          <w:right w:val="nil"/>
          <w:between w:val="nil"/>
        </w:pBdr>
        <w:spacing w:after="240" w:line="240" w:lineRule="auto"/>
        <w:jc w:val="both"/>
        <w:rPr>
          <w:rFonts w:ascii="Avenir" w:eastAsia="Avenir" w:hAnsi="Avenir" w:cs="Avenir"/>
          <w:color w:val="000000"/>
          <w:sz w:val="24"/>
          <w:szCs w:val="24"/>
        </w:rPr>
      </w:pPr>
    </w:p>
    <w:p w14:paraId="13991DAA" w14:textId="77777777" w:rsidR="00066911" w:rsidRDefault="00066911"/>
    <w:sectPr w:rsidR="00066911">
      <w:headerReference w:type="default" r:id="rId11"/>
      <w:footerReference w:type="default" r:id="rId12"/>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BE969" w14:textId="77777777" w:rsidR="00462417" w:rsidRDefault="00462417">
      <w:pPr>
        <w:spacing w:after="0" w:line="240" w:lineRule="auto"/>
      </w:pPr>
      <w:r>
        <w:separator/>
      </w:r>
    </w:p>
  </w:endnote>
  <w:endnote w:type="continuationSeparator" w:id="0">
    <w:p w14:paraId="7A734C1D" w14:textId="77777777" w:rsidR="00462417" w:rsidRDefault="00462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venir">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5359" w14:textId="77777777" w:rsidR="00066911" w:rsidRDefault="00462417">
    <w:pPr>
      <w:pBdr>
        <w:top w:val="nil"/>
        <w:left w:val="nil"/>
        <w:bottom w:val="nil"/>
        <w:right w:val="nil"/>
        <w:between w:val="nil"/>
      </w:pBdr>
      <w:tabs>
        <w:tab w:val="center" w:pos="4819"/>
        <w:tab w:val="right" w:pos="9638"/>
      </w:tabs>
      <w:spacing w:after="0" w:line="240" w:lineRule="auto"/>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32F66">
      <w:rPr>
        <w:noProof/>
        <w:color w:val="000000"/>
        <w:sz w:val="20"/>
        <w:szCs w:val="20"/>
      </w:rPr>
      <w:t>1</w:t>
    </w:r>
    <w:r>
      <w:rPr>
        <w:color w:val="000000"/>
        <w:sz w:val="20"/>
        <w:szCs w:val="20"/>
      </w:rPr>
      <w:fldChar w:fldCharType="end"/>
    </w:r>
  </w:p>
  <w:p w14:paraId="35534A82" w14:textId="77777777" w:rsidR="00066911" w:rsidRDefault="00066911">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F5BA4" w14:textId="77777777" w:rsidR="00462417" w:rsidRDefault="00462417">
      <w:pPr>
        <w:spacing w:after="0" w:line="240" w:lineRule="auto"/>
      </w:pPr>
      <w:r>
        <w:separator/>
      </w:r>
    </w:p>
  </w:footnote>
  <w:footnote w:type="continuationSeparator" w:id="0">
    <w:p w14:paraId="63A13769" w14:textId="77777777" w:rsidR="00462417" w:rsidRDefault="00462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5416B" w14:textId="77777777" w:rsidR="00066911" w:rsidRPr="00132F66" w:rsidRDefault="00462417">
    <w:pPr>
      <w:tabs>
        <w:tab w:val="left" w:pos="8391"/>
      </w:tabs>
      <w:spacing w:line="264" w:lineRule="auto"/>
      <w:rPr>
        <w:i/>
        <w:lang w:val="en-US"/>
      </w:rPr>
    </w:pPr>
    <w:r w:rsidRPr="00132F66">
      <w:rPr>
        <w:i/>
        <w:sz w:val="20"/>
        <w:szCs w:val="20"/>
        <w:lang w:val="en-US"/>
      </w:rPr>
      <w:t xml:space="preserve">Proposta Case Study – G12_Memphis                                                                                                                      </w:t>
    </w:r>
    <w:r w:rsidRPr="00132F66">
      <w:rPr>
        <w:sz w:val="20"/>
        <w:szCs w:val="20"/>
        <w:lang w:val="en-US"/>
      </w:rPr>
      <w:t>A.A. 2021/2021</w:t>
    </w:r>
  </w:p>
  <w:p w14:paraId="764BADCA" w14:textId="77777777" w:rsidR="00066911" w:rsidRPr="00132F66" w:rsidRDefault="00066911">
    <w:pPr>
      <w:pBdr>
        <w:top w:val="nil"/>
        <w:left w:val="nil"/>
        <w:bottom w:val="nil"/>
        <w:right w:val="nil"/>
        <w:between w:val="nil"/>
      </w:pBdr>
      <w:tabs>
        <w:tab w:val="center" w:pos="4819"/>
        <w:tab w:val="right" w:pos="9638"/>
      </w:tabs>
      <w:spacing w:after="0" w:line="240" w:lineRule="auto"/>
      <w:rPr>
        <w:color w:val="00000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40F"/>
    <w:multiLevelType w:val="hybridMultilevel"/>
    <w:tmpl w:val="0BBEF3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A72DEC"/>
    <w:multiLevelType w:val="multilevel"/>
    <w:tmpl w:val="C26080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2D0502"/>
    <w:multiLevelType w:val="hybridMultilevel"/>
    <w:tmpl w:val="88CC8C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7481EAD"/>
    <w:multiLevelType w:val="multilevel"/>
    <w:tmpl w:val="FA5EB4D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2EDA290E"/>
    <w:multiLevelType w:val="multilevel"/>
    <w:tmpl w:val="8C400EBA"/>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5" w15:restartNumberingAfterBreak="0">
    <w:nsid w:val="344D334A"/>
    <w:multiLevelType w:val="multilevel"/>
    <w:tmpl w:val="CBE82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FBE2CBB"/>
    <w:multiLevelType w:val="multilevel"/>
    <w:tmpl w:val="6B7045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2173B52"/>
    <w:multiLevelType w:val="multilevel"/>
    <w:tmpl w:val="F1888BF8"/>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7"/>
  </w:num>
  <w:num w:numId="2">
    <w:abstractNumId w:val="3"/>
  </w:num>
  <w:num w:numId="3">
    <w:abstractNumId w:val="4"/>
  </w:num>
  <w:num w:numId="4">
    <w:abstractNumId w:val="5"/>
  </w:num>
  <w:num w:numId="5">
    <w:abstractNumId w:val="1"/>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911"/>
    <w:rsid w:val="00066911"/>
    <w:rsid w:val="00132F66"/>
    <w:rsid w:val="0026590E"/>
    <w:rsid w:val="002F473B"/>
    <w:rsid w:val="00462417"/>
    <w:rsid w:val="00603598"/>
    <w:rsid w:val="00661A5F"/>
    <w:rsid w:val="006E6C50"/>
    <w:rsid w:val="007A0340"/>
    <w:rsid w:val="008D63D0"/>
    <w:rsid w:val="00922AFC"/>
    <w:rsid w:val="00AF6524"/>
    <w:rsid w:val="00B47B80"/>
    <w:rsid w:val="00FC77FA"/>
    <w:rsid w:val="00FD15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CC30042"/>
  <w15:docId w15:val="{EF739114-E153-C946-ACB1-0CAEED52B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4252B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252B8"/>
  </w:style>
  <w:style w:type="paragraph" w:styleId="Pidipagina">
    <w:name w:val="footer"/>
    <w:basedOn w:val="Normale"/>
    <w:link w:val="PidipaginaCarattere"/>
    <w:uiPriority w:val="99"/>
    <w:unhideWhenUsed/>
    <w:rsid w:val="004252B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252B8"/>
  </w:style>
  <w:style w:type="paragraph" w:customStyle="1" w:styleId="Didefault">
    <w:name w:val="Di default"/>
    <w:rsid w:val="00A03CF5"/>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numbering" w:customStyle="1" w:styleId="Numerato">
    <w:name w:val="Numerato"/>
    <w:rsid w:val="004421B1"/>
  </w:style>
  <w:style w:type="numbering" w:customStyle="1" w:styleId="Trattino">
    <w:name w:val="Trattino"/>
    <w:rsid w:val="002C18DB"/>
  </w:style>
  <w:style w:type="paragraph" w:styleId="NormaleWeb">
    <w:name w:val="Normal (Web)"/>
    <w:basedOn w:val="Normale"/>
    <w:uiPriority w:val="99"/>
    <w:semiHidden/>
    <w:unhideWhenUsed/>
    <w:rsid w:val="0085361B"/>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semiHidden/>
    <w:unhideWhenUsed/>
    <w:rsid w:val="0085361B"/>
    <w:rPr>
      <w:color w:val="0000FF"/>
      <w:u w:val="single"/>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paragraph" w:styleId="Paragrafoelenco">
    <w:name w:val="List Paragraph"/>
    <w:basedOn w:val="Normale"/>
    <w:uiPriority w:val="34"/>
    <w:qFormat/>
    <w:rsid w:val="00132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urworldindata.org/co2/country/china?country=CHN~USA~RUS" TargetMode="External"/><Relationship Id="rId4" Type="http://schemas.openxmlformats.org/officeDocument/2006/relationships/settings" Target="settings.xml"/><Relationship Id="rId9" Type="http://schemas.openxmlformats.org/officeDocument/2006/relationships/hyperlink" Target="https://www.eia.gov/totalenergy/data/annual/"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EVzoxlCEecQm8WJlyAueyxwLA==">AMUW2mVMhNMFfCWxVPJVigaQ+XsMEV79aa6WHxJufUzGCRJ7J2cYz+c7OFCpTNl/0vgZKrL36VM1q6Tp0Yi1RWJhP1VF+lKcN/7spJZOTRE6MVPElzpb0XQ=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664</Words>
  <Characters>3786</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GALIZZI</dc:creator>
  <cp:lastModifiedBy>vanessa zani</cp:lastModifiedBy>
  <cp:revision>5</cp:revision>
  <dcterms:created xsi:type="dcterms:W3CDTF">2021-11-26T08:34:00Z</dcterms:created>
  <dcterms:modified xsi:type="dcterms:W3CDTF">2021-12-31T13:27:00Z</dcterms:modified>
</cp:coreProperties>
</file>