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0123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95320" cy="1049642"/>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95320" cy="10496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52294921875" w:line="240" w:lineRule="auto"/>
        <w:ind w:left="43.679962158203125" w:right="0" w:firstLine="0"/>
        <w:jc w:val="left"/>
        <w:rPr>
          <w:rFonts w:ascii="Arial" w:cs="Arial" w:eastAsia="Arial" w:hAnsi="Arial"/>
          <w:b w:val="1"/>
          <w:i w:val="0"/>
          <w:smallCaps w:val="0"/>
          <w:strike w:val="0"/>
          <w:color w:val="44546a"/>
          <w:sz w:val="48"/>
          <w:szCs w:val="48"/>
          <w:u w:val="none"/>
          <w:shd w:fill="auto" w:val="clear"/>
          <w:vertAlign w:val="baseline"/>
        </w:rPr>
      </w:pPr>
      <w:r w:rsidDel="00000000" w:rsidR="00000000" w:rsidRPr="00000000">
        <w:rPr>
          <w:rFonts w:ascii="Arial" w:cs="Arial" w:eastAsia="Arial" w:hAnsi="Arial"/>
          <w:b w:val="1"/>
          <w:i w:val="0"/>
          <w:smallCaps w:val="0"/>
          <w:strike w:val="0"/>
          <w:color w:val="44546a"/>
          <w:sz w:val="48"/>
          <w:szCs w:val="48"/>
          <w:u w:val="none"/>
          <w:shd w:fill="auto" w:val="clear"/>
          <w:vertAlign w:val="baseline"/>
          <w:rtl w:val="0"/>
        </w:rPr>
        <w:t xml:space="preserve">Project Woodland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240478515625" w:line="240" w:lineRule="auto"/>
        <w:ind w:left="80.16006469726562" w:right="0" w:firstLine="0"/>
        <w:jc w:val="left"/>
        <w:rPr>
          <w:rFonts w:ascii="Arial" w:cs="Arial" w:eastAsia="Arial" w:hAnsi="Arial"/>
          <w:b w:val="1"/>
          <w:i w:val="0"/>
          <w:smallCaps w:val="0"/>
          <w:strike w:val="0"/>
          <w:color w:val="538135"/>
          <w:sz w:val="96"/>
          <w:szCs w:val="96"/>
          <w:u w:val="none"/>
          <w:shd w:fill="auto" w:val="clear"/>
          <w:vertAlign w:val="baseline"/>
        </w:rPr>
      </w:pPr>
      <w:r w:rsidDel="00000000" w:rsidR="00000000" w:rsidRPr="00000000">
        <w:rPr>
          <w:rFonts w:ascii="Arial" w:cs="Arial" w:eastAsia="Arial" w:hAnsi="Arial"/>
          <w:b w:val="1"/>
          <w:i w:val="0"/>
          <w:smallCaps w:val="0"/>
          <w:strike w:val="0"/>
          <w:color w:val="538135"/>
          <w:sz w:val="96"/>
          <w:szCs w:val="96"/>
          <w:u w:val="none"/>
          <w:shd w:fill="auto" w:val="clear"/>
          <w:vertAlign w:val="baseline"/>
          <w:rtl w:val="0"/>
        </w:rPr>
        <w:t xml:space="preserve">Project Charter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5.079956054688" w:line="240" w:lineRule="auto"/>
        <w:ind w:left="0" w:right="852.0336914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Release : 1.2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2648315429688" w:line="240" w:lineRule="auto"/>
        <w:ind w:left="0" w:right="228.696289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Date : 20.07.21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280029296875"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19.920000076293945"/>
          <w:szCs w:val="19.920000076293945"/>
          <w:u w:val="none"/>
          <w:shd w:fill="auto" w:val="clear"/>
          <w:vertAlign w:val="baseline"/>
          <w:rtl w:val="0"/>
        </w:rPr>
        <w:t xml:space="preserve">DOCUMENT CONTROL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33056640625" w:line="240" w:lineRule="auto"/>
        <w:ind w:left="23.93280029296875"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19.920000076293945"/>
          <w:szCs w:val="19.920000076293945"/>
          <w:u w:val="none"/>
          <w:shd w:fill="auto" w:val="clear"/>
          <w:vertAlign w:val="baseline"/>
          <w:rtl w:val="0"/>
        </w:rPr>
        <w:t xml:space="preserve">DOCUMENT INFORMATION </w:t>
      </w:r>
    </w:p>
    <w:tbl>
      <w:tblPr>
        <w:tblStyle w:val="Table1"/>
        <w:tblW w:w="8665.92056274414" w:type="dxa"/>
        <w:jc w:val="left"/>
        <w:tblInd w:w="36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8.920135498047"/>
        <w:gridCol w:w="5867.000427246094"/>
        <w:tblGridChange w:id="0">
          <w:tblGrid>
            <w:gridCol w:w="2798.920135498047"/>
            <w:gridCol w:w="5867.000427246094"/>
          </w:tblGrid>
        </w:tblGridChange>
      </w:tblGrid>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495849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Information</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32781982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82861328125" w:right="0" w:firstLine="0"/>
              <w:jc w:val="left"/>
              <w:rPr>
                <w:rFonts w:ascii="Calibri" w:cs="Calibri" w:eastAsia="Calibri" w:hAnsi="Calibri"/>
                <w:b w:val="0"/>
                <w:i w:val="1"/>
                <w:smallCaps w:val="0"/>
                <w:strike w:val="0"/>
                <w:color w:val="80808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808080"/>
                <w:sz w:val="19.920000076293945"/>
                <w:szCs w:val="19.920000076293945"/>
                <w:u w:val="none"/>
                <w:shd w:fill="auto" w:val="clear"/>
                <w:vertAlign w:val="baseline"/>
                <w:rtl w:val="0"/>
              </w:rPr>
              <w:t xml:space="preserve">Project Charter</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32781982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82861328125" w:right="0" w:firstLine="0"/>
              <w:jc w:val="left"/>
              <w:rPr>
                <w:rFonts w:ascii="Calibri" w:cs="Calibri" w:eastAsia="Calibri" w:hAnsi="Calibri"/>
                <w:b w:val="0"/>
                <w:i w:val="1"/>
                <w:smallCaps w:val="0"/>
                <w:strike w:val="0"/>
                <w:color w:val="80808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808080"/>
                <w:sz w:val="19.920000076293945"/>
                <w:szCs w:val="19.920000076293945"/>
                <w:u w:val="none"/>
                <w:shd w:fill="auto" w:val="clear"/>
                <w:vertAlign w:val="baseline"/>
                <w:rtl w:val="0"/>
              </w:rPr>
              <w:t xml:space="preserve">Project Board</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32781982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Issue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3612060546875" w:right="0" w:firstLine="0"/>
              <w:jc w:val="left"/>
              <w:rPr>
                <w:rFonts w:ascii="Calibri" w:cs="Calibri" w:eastAsia="Calibri" w:hAnsi="Calibri"/>
                <w:b w:val="0"/>
                <w:i w:val="1"/>
                <w:smallCaps w:val="0"/>
                <w:strike w:val="0"/>
                <w:color w:val="80808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808080"/>
                <w:sz w:val="19.920000076293945"/>
                <w:szCs w:val="19.920000076293945"/>
                <w:u w:val="none"/>
                <w:shd w:fill="auto" w:val="clear"/>
                <w:vertAlign w:val="baseline"/>
                <w:rtl w:val="0"/>
              </w:rPr>
              <w:t xml:space="preserve">TBD</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3278198242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82861328125" w:right="0" w:firstLine="0"/>
              <w:jc w:val="left"/>
              <w:rPr>
                <w:rFonts w:ascii="Calibri" w:cs="Calibri" w:eastAsia="Calibri" w:hAnsi="Calibri"/>
                <w:b w:val="0"/>
                <w:i w:val="1"/>
                <w:smallCaps w:val="0"/>
                <w:strike w:val="0"/>
                <w:color w:val="80808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808080"/>
                <w:sz w:val="19.920000076293945"/>
                <w:szCs w:val="19.920000076293945"/>
                <w:u w:val="none"/>
                <w:shd w:fill="auto" w:val="clear"/>
                <w:vertAlign w:val="baseline"/>
                <w:rtl w:val="0"/>
              </w:rPr>
              <w:t xml:space="preserve">Project Charter.docx</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8637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82861328125" w:right="0" w:firstLine="0"/>
              <w:jc w:val="left"/>
              <w:rPr>
                <w:rFonts w:ascii="Calibri" w:cs="Calibri" w:eastAsia="Calibri" w:hAnsi="Calibri"/>
                <w:b w:val="0"/>
                <w:i w:val="1"/>
                <w:smallCaps w:val="0"/>
                <w:strike w:val="0"/>
                <w:color w:val="80808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808080"/>
                <w:sz w:val="19.920000076293945"/>
                <w:szCs w:val="19.920000076293945"/>
                <w:u w:val="none"/>
                <w:shd w:fill="auto" w:val="clear"/>
                <w:vertAlign w:val="baseline"/>
                <w:rtl w:val="0"/>
              </w:rPr>
              <w:t xml:space="preserve">Project Manager</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280029296875"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19.920000076293945"/>
          <w:szCs w:val="19.920000076293945"/>
          <w:u w:val="none"/>
          <w:shd w:fill="auto" w:val="clear"/>
          <w:vertAlign w:val="baseline"/>
          <w:rtl w:val="0"/>
        </w:rPr>
        <w:t xml:space="preserve">DOCUMENT HISTORY</w:t>
      </w:r>
    </w:p>
    <w:tbl>
      <w:tblPr>
        <w:tblStyle w:val="Table2"/>
        <w:tblW w:w="8665.92056274414" w:type="dxa"/>
        <w:jc w:val="left"/>
        <w:tblInd w:w="36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9201965332031"/>
        <w:gridCol w:w="1202.9998779296875"/>
        <w:gridCol w:w="6383.00048828125"/>
        <w:tblGridChange w:id="0">
          <w:tblGrid>
            <w:gridCol w:w="1079.9201965332031"/>
            <w:gridCol w:w="1202.9998779296875"/>
            <w:gridCol w:w="6383.00048828125"/>
          </w:tblGrid>
        </w:tblGridChange>
      </w:tblGrid>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91156005859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4653320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Issue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6890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Changes</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632019042968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87097167968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28.06.2021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68188476562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Initial discussion draft: Sponsor, Board, WG Chairs, DAFM Leads</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632019042968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9421386718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09.07.2021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657226562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Draft with amendments from Project Board and DAFM</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632019042968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630493164062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19.07.2021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67163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Board approved this version for release</w:t>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448120117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3115234375" w:line="345.4053497314453" w:lineRule="auto"/>
        <w:ind w:left="10.586395263671875" w:right="607.8039550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INTRODUCTION.................................................................................................................................................4 2.0 PROJECT WOODLAND – BACKGROUND &amp; SCOPE.............................................................................................4 2.1 BACKGROUND...............................................................................................................................................4 2.2 DELIMITING PROJECT SCOPE ........................................................................................................................6 2.3 FORESTRY POLICY GROUP (FPG)...................................................................................................................6 2.4 PROJECT OPERATING DEFINITION AND ASSUMPTIONS ...............................................................................8 3.0 ARRANGEMENT OF THE WORK ......................................................................................................................10 3.1 WORKGROUP TERMS OF REFERENCE, SCOPE, OBJECTIVES........................................................................10 3.2 BUSINESS SYSTEMS ANALYSIS &amp; PROCESS .................................................................................................13 3.3 INDEPENDENT REVIEWS – IRELAND, EU AND EUROPE...............................................................................13 4.0 PROJECT COMMUNICATIONS AND REPORTING.............................................................................................14 5.0 GOVERNANCE .................................................................................................................................................15 5.1 ROLE OF THE PROJECT BOARD....................................................................................................................15 5.2 ORGANISATION OF WORKGROUPS ............................................................................................................15 5.3 ROLE OF THE SPONSOR AND PROJECT MANAGER .....................................................................................15 5.4 GOVERNANCE—PROJECT ORGANISATION .................................................................................................15 5.5 GOVERNANCE—PROJECT BOARD STANDARD OPERATING PROCEDURES .................................................17 5.6 GOVERNANCE—WORKING GROUP STANDARD OPERATING PROCEDURES...............................................21 6.0 CHANGE CONTROL PROCESS ..........................................................................................................................24 APPENDICES..........................................................................................................................................................25 1. OVERALL STATUS REPORT ............................................................................................................................25 2. WORKGROUP STATUS REPORT.....................................................................................................................29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367309570312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9945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1.0 INTRODUCTION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3.944091796875" w:lineRule="auto"/>
        <w:ind w:left="11.0400390625" w:right="596.679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standard project management practice, a Project charter would be drawn up at the start  of the process, however, given the pace and urgency of the work needed on Project  Woodland, substantial work has already been undertaken. This Charter has been prepared  to draw those threads together into a single document as well as design a process for future  delivery. It draws on documentation generated since the decision to proceed with the  project including: the O’Hara Report</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MacKinnon Report</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workgroup meeting  agendas/minutes/notes) and Project Board decisions. To that purpose it looks back to mid March 2021 to document the common understanding of the nature, purpose, organisation  and resourcing of Project Woodland.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75634765625" w:line="243.90263557434082" w:lineRule="auto"/>
        <w:ind w:left="17.760009765625" w:right="778.8000488281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Project Charter sets out core operating principles together with a procedural framework  in line with the general requirements of professional project practice. It provides a  consistent basis for: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66503906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management/oversight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505859375" w:line="253.89822006225586" w:lineRule="auto"/>
        <w:ind w:left="379.6800231933594" w:right="1561.5594482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delivering and responding to evidenced submissions and recommendations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clear expectations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risk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tracking overall progress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assuring quality, successful governance and delivery.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2.0 PROJECT WOODLAND – BACKGROUND &amp; 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4345703125" w:line="240" w:lineRule="auto"/>
        <w:ind w:left="18.3552551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2.1 BACKGROUND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3.9580535888672" w:lineRule="auto"/>
        <w:ind w:left="11.0400390625" w:right="559.28222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Woodland (PW) comprises four closely linked workstreams that have been initiated  by DAFM following: (1) a review of forestry licensing and associated processes during  November 2019 by Jim MacKinnon, and (2) subsequent 2021 analysis and recommendations  by Jo O’Hara for implementing MacKinnon. Following the MacKinnon review, and  throughout the first half of 2020, there was a significant increase in appeals against licencing  decisions. Resultant delays in processing felling licences threatened the timber supply chain  and the rate of growth of the backlog increased as a consequence.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60986328125" w:line="251.23286247253418" w:lineRule="auto"/>
        <w:ind w:left="8.8800048828125" w:right="828.24035644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workstreams were established formally as four Workgroups (WG) during Q1 2021,  each WG dealing with a workstream designed by O’Hara to implement MacKinnon. The  four Workgroups (referred to here as WG1, WG2, WG3 and WG4) address the depth and  breadth of the MacKinnon recommendations: (1) WG1 deals with the licencing backlogs,  (2) WG2 is formulating future strategy and a national approach to forestry, (3) WG3 is  reviewing DAFM forestry organisational development and customer-centric focus, and (4)  WG4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seeks to improve end-to-end licensing processes.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8685302734375" w:line="243.27618598937988" w:lineRule="auto"/>
        <w:ind w:left="23.93280029296875" w:right="592.2119140625" w:hanging="5.71685791015625"/>
        <w:jc w:val="left"/>
        <w:rPr>
          <w:rFonts w:ascii="Calibri" w:cs="Calibri" w:eastAsia="Calibri" w:hAnsi="Calibri"/>
          <w:b w:val="0"/>
          <w:i w:val="0"/>
          <w:smallCaps w:val="0"/>
          <w:strike w:val="0"/>
          <w:color w:val="40404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O’Hara, Jo (2021), ‘Implementation of the Mackinnon Report: </w:t>
      </w:r>
      <w:r w:rsidDel="00000000" w:rsidR="00000000" w:rsidRPr="00000000">
        <w:rPr>
          <w:rFonts w:ascii="Calibri" w:cs="Calibri" w:eastAsia="Calibri" w:hAnsi="Calibri"/>
          <w:b w:val="0"/>
          <w:i w:val="0"/>
          <w:smallCaps w:val="0"/>
          <w:strike w:val="0"/>
          <w:color w:val="404040"/>
          <w:sz w:val="19.920000076293945"/>
          <w:szCs w:val="19.920000076293945"/>
          <w:u w:val="none"/>
          <w:shd w:fill="auto" w:val="clear"/>
          <w:vertAlign w:val="baseline"/>
          <w:rtl w:val="0"/>
        </w:rPr>
        <w:t xml:space="preserve">Advice to the Minister of State for LandUse and  Biodiversity on improving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404040"/>
          <w:sz w:val="19.920000076293945"/>
          <w:szCs w:val="19.920000076293945"/>
          <w:u w:val="none"/>
          <w:shd w:fill="auto" w:val="clear"/>
          <w:vertAlign w:val="baseline"/>
          <w:rtl w:val="0"/>
        </w:rPr>
        <w:t xml:space="preserve">delivery offorestry licensing processes’, FutureArk Ltd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4.85512733459473" w:lineRule="auto"/>
        <w:ind w:left="13.679962158203125" w:right="1175.587158203125" w:firstLine="0.777587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MacKinnon, Jim (2019), ‘Review of Approval Processes for Afforestation in Ireland’  </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WG4 has an important sub-task of understanding licensing processes in other European countries, the  legislative/regulatory frameworks for Forestry in Ireland and the role of the EU now and in the future in  influencing such processes.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87573242187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82666015625" w:lineRule="auto"/>
        <w:ind w:left="16.800079345703125" w:right="778.9196777343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overall Project Board is chaired by the Secretary General of DAFM. Each workgroup  has an external Workgroup Chair, key voluntary representatives of the wide  Forestry/Environment sector, a DAFM lead, DAFM secretariat services and other  support/advisory personnel from DAFM. The organisation structure of PW is detailed later  in this document.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671875" w:line="250.90006828308105" w:lineRule="auto"/>
        <w:ind w:left="18.000030517578125" w:right="1170.838623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licence backlog increased year on year to 2021. There are significant challenges to  effectiveness and efficiency of the licensing ecosystem that may require process re engineering.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982421875" w:line="248.17837715148926" w:lineRule="auto"/>
        <w:ind w:left="11.280059814453125" w:right="829.0417480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the change in administration in 2020, legislative changes to the appeals process  were introduced, there was a substantial increase in specialist resources and the Forestry  Appeals Committee was strengthened. However, O’Hara’s report raises significant  concerns as to pace and progress on other MacKinnon recommendations, while  recognising the potentially complex legal issues, arising from Irish case law and  domestic/European legislation and the impact on the work of DAFM as both policy setter  and industry regulator. A particularly clear recommendation from O’Hara was for  improved and persistent sector communications and open discussion of the reality of  extant legal constraints to help stakeholders to engage with the processes more  effectively.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419921875" w:line="250.89946746826172" w:lineRule="auto"/>
        <w:ind w:left="25.200042724609375" w:right="873.2397460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has initiated Project Woodland, moved to address perceived weaknesses in  project management and communications, and established a clear pathway to deliver all  recommendations.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0849609375" w:line="251.8985939025879" w:lineRule="auto"/>
        <w:ind w:left="18.480072021484375" w:right="1527.6385498046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Woodland now has clear scope, accountability and governance, objectives,  deliverables, progress monitoring and reporting as covered in this Charter.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141723632812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2551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2.2 DELIMITING PROJECT SCOPE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3203125" w:line="240" w:lineRule="auto"/>
        <w:ind w:left="23.93280029296875"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19.920000076293945"/>
          <w:szCs w:val="19.920000076293945"/>
          <w:u w:val="none"/>
          <w:shd w:fill="auto" w:val="clear"/>
          <w:vertAlign w:val="baseline"/>
          <w:rtl w:val="0"/>
        </w:rPr>
        <w:t xml:space="preserve">IN-SCOPE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3935546875" w:line="250.8995532989502" w:lineRule="auto"/>
        <w:ind w:left="17.760009765625" w:right="941.2799072265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Woodland in-scope work is defined by the O’Hara/MacKinnon recommendations  as shown in Table 2—which also allocates the work across four workstreams and indi cates their importance (1=Highest priority).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21044921875" w:line="251.39934539794922" w:lineRule="auto"/>
        <w:ind w:left="16.800079345703125" w:right="779.59838867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workstreams are important for organising the work and engaging meaningfully with  others. They should be used as a basis for building coalitions of key actors (not just DAFM  staff) so that the process of forestry approvals can re-gain good levels of trust and ac ceptance. This need for collaborative working cannot be over-emphasised: the current sit uation cannot be addressed without constructive action from many stakeholders.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873046875" w:line="200.55692195892334" w:lineRule="auto"/>
        <w:ind w:left="6.720123291015625" w:right="601.199951171875" w:firstLine="0"/>
        <w:jc w:val="center"/>
        <w:rPr>
          <w:rFonts w:ascii="Calibri" w:cs="Calibri" w:eastAsia="Calibri" w:hAnsi="Calibri"/>
          <w:b w:val="0"/>
          <w:i w:val="1"/>
          <w:smallCaps w:val="0"/>
          <w:strike w:val="0"/>
          <w:color w:val="000000"/>
          <w:sz w:val="12.960000038146973"/>
          <w:szCs w:val="12.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1510" cy="322897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510" cy="322897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Table 2. Scope of work</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Calibri" w:cs="Calibri" w:eastAsia="Calibri" w:hAnsi="Calibri"/>
          <w:b w:val="0"/>
          <w:i w:val="1"/>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51.2327480316162" w:lineRule="auto"/>
        <w:ind w:left="17.760009765625" w:right="888.5595703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deliverables and milestones were suggested for each workstream which have been  collaboratively refined by the groups. The Project Board will need to sign-off the firm  deliverables and the timing of milestones based on resource availability (in DAFM and  elsewhere).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724365234375" w:line="240" w:lineRule="auto"/>
        <w:ind w:left="16.761627197265625" w:right="0" w:firstLine="0"/>
        <w:jc w:val="left"/>
        <w:rPr>
          <w:rFonts w:ascii="Calibri" w:cs="Calibri" w:eastAsia="Calibri" w:hAnsi="Calibri"/>
          <w:b w:val="0"/>
          <w:i w:val="0"/>
          <w:smallCaps w:val="0"/>
          <w:strike w:val="0"/>
          <w:color w:val="2f549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19.920000076293945"/>
          <w:szCs w:val="19.920000076293945"/>
          <w:u w:val="none"/>
          <w:shd w:fill="auto" w:val="clear"/>
          <w:vertAlign w:val="baseline"/>
          <w:rtl w:val="0"/>
        </w:rPr>
        <w:t xml:space="preserve">OUT OF SCOPE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8154296875" w:line="251.89913749694824" w:lineRule="auto"/>
        <w:ind w:left="11.52008056640625" w:right="913.200073242187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Several items/issues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noted in Annex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O’Hara report and deemed out of scope  for Project Woodland.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8.3552551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2.3 FORESTRY POLICY GROUP (FPG)</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51.89913749694824" w:lineRule="auto"/>
        <w:ind w:left="17.760009765625" w:right="749.7985839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establishment of a Forestry Policy Group (FPG) addressed some previous limitations in  cross-sectoral dialogue; Project Woodland’s work will set out a national vision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098388671875" w:line="243.1959629058838" w:lineRule="auto"/>
        <w:ind w:left="12.379150390625" w:right="752.11669921875" w:hanging="2.19833374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Taken directly from the O’Hara Report. Recs 17 and 18 were moved to WG3 from WG2 following discussion  with the Project Board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981445312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5939025879" w:lineRule="auto"/>
        <w:ind w:left="16.800079345703125" w:right="904.2395019531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strategy that will help to increase trust with stakeholders and set the groundwork for the  2023 EU Forest Policy. The FPG is comprised of representatives from industry,  environmental NGOs, community, farmers, and state agencies. Current members are: </w:t>
      </w:r>
    </w:p>
    <w:tbl>
      <w:tblPr>
        <w:tblStyle w:val="Table3"/>
        <w:tblW w:w="8231.519622802734" w:type="dxa"/>
        <w:jc w:val="left"/>
        <w:tblInd w:w="52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6.320037841797"/>
        <w:gridCol w:w="1925.1995849609375"/>
        <w:tblGridChange w:id="0">
          <w:tblGrid>
            <w:gridCol w:w="6306.320037841797"/>
            <w:gridCol w:w="1925.1995849609375"/>
          </w:tblGrid>
        </w:tblGridChange>
      </w:tblGrid>
      <w:tr>
        <w:trPr>
          <w:cantSplit w:val="0"/>
          <w:trHeight w:val="33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Organisation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Nominee</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NPWS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7631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Jenni Roche </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Bernard Hyde </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Teagasc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Nuala Ni Fhlatharta</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Forest Industries Ireland (FII)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 McAuley</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Brian Murphy </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Peter O'Brien</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Marina Conway</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Association of Farm and Forestry Contractors in Ireland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Michael Moroney</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Vincent Nally </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22253417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Coillte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 Carlin</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Association of Irish Forestry Consultants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Dermot Houlihan</w:t>
            </w:r>
          </w:p>
        </w:tc>
      </w:tr>
      <w:tr>
        <w:trPr>
          <w:cantSplit w:val="0"/>
          <w:trHeight w:val="3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Agricultural Consultants Association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Andy Dunne</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Irish Timber Growers Association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Donal Whelan</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 Silva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Paddy Purser </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None So Hardy Nurseries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4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Teige Ryan </w:t>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Environmental Pillar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Andrew St Ledger </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Taisce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Elaine McGoff </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 Boyden </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Irish Wildlife Trust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Pádraic Fogarty </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Birdwatch Ireland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Oonagh Duggan </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5842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Woodlands of Ireland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7631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Joe Gowran</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Irish Rural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721435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Seamus Boland</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22253417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COFORD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Eugene Hendrick</w:t>
            </w:r>
          </w:p>
        </w:tc>
      </w:tr>
      <w:tr>
        <w:trPr>
          <w:cantSplit w:val="0"/>
          <w:trHeight w:val="3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Irish Forestry Owners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Nicholas Sweetman</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Forest Owners Co-operative Society/Limerick/Tipperary Woodland Owners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Kathryn O’Donoghue</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Stop Climate Chaos Coalition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721435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Sadhbh O’Neill</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994529724121" w:lineRule="auto"/>
        <w:ind w:left="13.43994140625" w:right="790.5603027343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FPG provides a forum for sector stakeholders to input on the achievement of  commitments in the programme for government and to address the range of immediate  challenges currently facing forestry in Ireland. This forum facilitates those stakeholders,  state agencies, industry, community groups, farm bodies and NGOs working together and  with DAFM to propose improvements to the current operation of forestry policy and input into the development of a new national forestry strategy.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034912109375" w:line="251.3994026184082" w:lineRule="auto"/>
        <w:ind w:left="11.52008056640625" w:right="796.639404296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FPG inputs are key to the work of Project Woodland as it moves forward with a vision and  strategy for forestry in Ireland for 2022 and beyond. The FPG has opportunities to interact  across the Project Woodland workgroups including licensing process improvements,  elimination of system backlogs, organisational improvements and a customer-centric  focus. It is to be expected that its engagement will deliver multi-functional benefits from  an economic, social and environmental perspective; to contribute to wider Government  and EU policy on climate, biodiversity, water quality, the rural economy and social and  community engagement.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407592773437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2551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2.4 PROJECT OPERATING DEFINITION AND ASSUMPTIONS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27.360076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01171875" w:line="244.3022632598877" w:lineRule="auto"/>
        <w:ind w:left="15.5999755859375" w:right="679.5190429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 ‘project plan’ is defined to mean all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intended work and outputs of the Project  Board, independent advisors and workgroups including schedules, activities, milestones and  outputs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project plan is under ultimate control of the Project Board acting via the  Project Sponsor (Colm Hayes Assistant-SG of DAFM) and the Project Manager. Project  Sponsor will maintain sufficient resources to carry out the intended work of the project  plan.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96875" w:line="243.90263557434082" w:lineRule="auto"/>
        <w:ind w:left="11.0400390625" w:right="788.399658203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Project Board and Workgroups agree the contents of this document as representing the overall definition of Project Woodland.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591796875" w:line="244.06906127929688" w:lineRule="auto"/>
        <w:ind w:left="13.43994140625" w:right="608.9184570312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This Project Charter is a reference document that: (1) ensures that work being  undertaken continues to meet project objectives, and (2) helps to resolves project issues— whether surfaced from within or by working groups, stakeholders including industry, DAFM,  or any other.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990234375" w:line="240" w:lineRule="auto"/>
        <w:ind w:left="1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O’Hara’s Recommendation 13 has been agreed—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3.90252113342285" w:lineRule="auto"/>
        <w:ind w:left="14.640045166015625" w:right="749.2797851562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rapid overarching review of project progress should be undertaken within 6-8 months of  initiation and advice provided to the Minister on any changes required to secure success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63557434082" w:lineRule="auto"/>
        <w:ind w:left="11.0400390625" w:right="809.0405273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Accordingly,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significant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gate review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take place before the end of 2021 or soon  thereafter.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4.29116249084473" w:lineRule="auto"/>
        <w:ind w:left="11.280059814453125" w:right="572.960205078125" w:firstLine="7.67990112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DAFM resources remain available to serve as Subject Matter Experts (SMEs) and provide  necessary information to support project requirements, technical information and any other  materials that are necessary to project success. Additional full-time, dedicated resources  will be identified including deployment of suitably experienced project and change  management expertise to support the Project Manager</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also crucial to quantify what  resource levels and timing are required to enable the outputs of the working group to be  validated, and subsequently incorporated into organisational and operational models.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283447265625" w:line="243.90263557434082" w:lineRule="auto"/>
        <w:ind w:left="17.760009765625" w:right="746.400146484375" w:firstLine="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When and if DAFM provides the facility, workgroups will retain document drafts, agreed  meeting notes/agendas/minutes in secure Shared Folders to be provided. This will enable  collaborative drafting/editing with the possibility of restricted access where required. The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22.79998779296875" w:right="678.798828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Board can have access to these folders or to selected parts thereof and should have  its own secure document storage capability.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3.90214920043945" w:lineRule="auto"/>
        <w:ind w:left="25.200042724609375" w:right="1201.7187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Workgroup Chairs and DAFM Leads will ensure timely delivery of Workgroup Status  reports in a common format.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7724609375" w:line="244.9020767211914" w:lineRule="auto"/>
        <w:ind w:left="11.280059814453125" w:right="1034.7595214843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The complete list of tasks to be performed for each WG and for the Business Systems  Analysis work will be defined in a separate project plan together with milestone dates,  schedules/timelines and dates for significant reviews.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379028320312" w:line="240" w:lineRule="auto"/>
        <w:ind w:left="13.5504150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O’Hara §3:¶32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3115081787" w:lineRule="auto"/>
        <w:ind w:left="11.0400390625" w:right="569.5190429687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DAFM will resource the necessary tasks of coordinating communications with FPG, other forestry sector stakeholders, the public, state agencies, government departments,  Oireachtas committees, unions and its own staff. The precise mode of communication and  expectation of timing of updates will be determined by Project Sponsor in consultation with  the Project Board.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486328125" w:line="243.9023780822754" w:lineRule="auto"/>
        <w:ind w:left="16.800079345703125" w:right="598.798828125" w:firstLine="1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Workgroups are responsible for assessing the completion of activities that support the  delivery of milestones. Chairs will meet each other independently of their Workgroups to coordinate any appropriate joint responses and/or recommendations, co-dependencies and  common actions. A view may be taken as to whether individual member(s) of Workgroups  should attend meetings of other Workgroups by invitation.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3.9023208618164" w:lineRule="auto"/>
        <w:ind w:left="15.5999755859375" w:right="689.52026367187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Workgroups will each maintain a Risk Register and update it in line with the Workgroup  Status Reports. This register will identify key project risks and evolve strategies to  avoid/reduce them. Risk severity will be rated low (L), medium (M) or high (H) as in Table 1  below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7724609375" w:line="244.90219116210938" w:lineRule="auto"/>
        <w:ind w:left="14.4000244140625" w:right="984.000244140625" w:firstLine="68.160095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be noted that Risks may arise or abate at any time. Additional Risks may be  Workgroup-specific and should also be identified and monitored in their Risk Register. It  may be useful to categorize risk under standard headings such as (and there are others): </w:t>
      </w:r>
    </w:p>
    <w:tbl>
      <w:tblPr>
        <w:tblStyle w:val="Table4"/>
        <w:tblW w:w="9640.3199768066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31997680664"/>
        <w:tblGridChange w:id="0">
          <w:tblGrid>
            <w:gridCol w:w="9640.31997680664"/>
          </w:tblGrid>
        </w:tblGridChange>
      </w:tblGrid>
      <w:tr>
        <w:trPr>
          <w:cantSplit w:val="0"/>
          <w:trHeight w:val="467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649780273437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009353" w:val="clear"/>
                <w:vertAlign w:val="baseline"/>
                <w:rtl w:val="0"/>
              </w:rPr>
              <w:t xml:space="preserve">Category Severity Nature of Risk Possible Mitigations</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837890625" w:line="240" w:lineRule="auto"/>
              <w:ind w:left="24.1609191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Scope L/M/H Endangerment of project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5336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goals are concrete and minimize any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89212036132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objectives, deliverables 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4445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work. Create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Change Request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7087707519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timeline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49536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Board where scope may indicate change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902587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Timeline L/M/H Not enough time to complete 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28662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Continuously check tasks are scheduled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868072509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necessary tasks; poor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7.55249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accurately and effectively; team needs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2663269042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identification of necessary tasks;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3.552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continually self-assess completion status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294586181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set of tasks not sufficient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89212036132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deliver to objectives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31.92977905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Resources L/M/H Not enough people allocated 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people have sufficient time to commit 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7087707519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16943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items such as holiday leave and downtime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0.14282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monitored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9140625" w:line="240" w:lineRule="auto"/>
              <w:ind w:left="23.164978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Communicati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859283447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L/M/H Stakeholders unhappy, 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11157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Communicate professionally upwards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2222900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4656066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unclear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94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outwards; also develop strategy to communicate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497680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ddddd" w:val="clear"/>
                <w:vertAlign w:val="baseline"/>
                <w:rtl w:val="0"/>
              </w:rPr>
              <w:t xml:space="preserve">to industry/sector e.g. weekly bulletin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31.5313720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Procurement L/M/H Getting necessary additional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DAFM can procure necessary resources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585144042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resources or advisors in place 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604248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time; what actions are needed at DAFM?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7087707519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Table 1. Possible categories of risk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4537353515625" w:line="240" w:lineRule="auto"/>
        <w:ind w:left="0" w:right="59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3.0 ARRANGEMENT OF THE 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845703125" w:line="249.89999771118164" w:lineRule="auto"/>
        <w:ind w:left="22.79998779296875" w:right="1785.839233398437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O’Hara structured MacKinnon’s recommendations into four streams of work for  implementation, with priorities assigned.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9970703125" w:line="250.8995532989502" w:lineRule="auto"/>
        <w:ind w:left="16.800079345703125" w:right="1068.600463867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WGs have structured their recommended workstreams into activity schedules with  outline timelines. These schedules will be approved by the Project Board and published separately from this Charter.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0703125" w:line="240" w:lineRule="auto"/>
        <w:ind w:left="17.16003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3.1 WORKGROUP TERMS OF REFERENCE, SCOPE, OBJECTIVES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51.2327480316162" w:lineRule="auto"/>
        <w:ind w:left="11.52008056640625" w:right="901.279907226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Workgroups operate in a collaborative framework with the Chair acting as  facilitator/moderator. O’Hara states: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need for collaborative working cannot be over emphasised: the current situation cannot be addressed without constructive action from  many stakeholders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89013671875" w:line="251.39917373657227" w:lineRule="auto"/>
        <w:ind w:left="17.760009765625" w:right="744.479980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Terms of Reference were developed by the WGs and approved by the Project Board based  on the Scope, Objectives and Recommendations in O’Hara. These may be subject to  amendment as required – this could arise due to change arising from third party advice for  example and may be needed to expand or limit scope.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556640625" w:line="251.2328338623047" w:lineRule="auto"/>
        <w:ind w:left="16.800079345703125" w:right="814.3200683593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3 below lays out the Scope, Objectives and Principal Outputs for each workgroup keyed to O’Hara’s recommendations in Table 2. Milestones were determined and refined  by each WG using the original suggestions in O’Hara. The PB will monitor success in  achieving these milestones. Completion of supporting tasks is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self-assessed by WGs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Regular Project Manager attendance at WG meetings will monitor and report completion  status, likelihood of achieving milestones, risks, corrective actions required and blockages  encountered during any reporting period.</w:t>
      </w:r>
    </w:p>
    <w:tbl>
      <w:tblPr>
        <w:tblStyle w:val="Table5"/>
        <w:tblW w:w="8898.72055053711"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19940185547"/>
        <w:gridCol w:w="6755.0006103515625"/>
        <w:tblGridChange w:id="0">
          <w:tblGrid>
            <w:gridCol w:w="2143.719940185547"/>
            <w:gridCol w:w="6755.0006103515625"/>
          </w:tblGrid>
        </w:tblGridChange>
      </w:tblGrid>
      <w:tr>
        <w:trPr>
          <w:cantSplit w:val="0"/>
          <w:trHeight w:val="6284.11895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WG1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87304687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Backlog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6632232666016" w:lineRule="auto"/>
              <w:ind w:left="116.88018798828125" w:right="1049.8004150390625" w:firstLine="2.764892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Scope: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addresses a single recommendation (Rec 2). It co vers all applicationsfor licences (roads, afforestation and  felling) that have been in the system longer than agreed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30517578125" w:line="249.89999771118164" w:lineRule="auto"/>
              <w:ind w:left="130.8001708984375" w:right="964.1204833984375" w:hanging="14.159851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processing times. A clear definition of ‘backlog’ will  be recommended by the group.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200927734375" w:line="242.29425430297852" w:lineRule="auto"/>
              <w:ind w:left="122.7362060546875" w:right="166.058349609375" w:hanging="1.3247680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reduce the current backlogs of licence applications for Affor estation, Roads, Felling and Thinning. Achieving this objective further re quires the group to: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625" w:line="240" w:lineRule="auto"/>
              <w:ind w:left="484.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agree and publish a definition of “Backlog”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3.38104248046875" w:lineRule="auto"/>
              <w:ind w:left="842.5155639648438" w:right="346.4416503906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propose early warning indicators such that any future backlog  can be identified and managed expeditiously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38104248046875" w:lineRule="auto"/>
              <w:ind w:left="842.5155639648438" w:right="116.044311523437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liaise with WG4 as to (a) the business process review being un dertaken, and (b) regulatory/legal review on the 15Km issue and  other matters including possible ‘quick wins’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9423828125" w:line="240" w:lineRule="auto"/>
              <w:ind w:left="484.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engage with Business Systems Analysis work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Principal Outputs: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3.35675239562988" w:lineRule="auto"/>
              <w:ind w:left="836.3330078125" w:right="123.10913085937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Targets for backlog to be agreed and incorporated into the Cus tomer Charter (WS3). This includes consideration of how to seg regate real backlog from batch applications for scheduled future  processing</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tbl>
      <w:tblPr>
        <w:tblStyle w:val="Table6"/>
        <w:tblW w:w="8898.72055053711"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19940185547"/>
        <w:gridCol w:w="6755.0006103515625"/>
        <w:tblGridChange w:id="0">
          <w:tblGrid>
            <w:gridCol w:w="2143.719940185547"/>
            <w:gridCol w:w="6755.0006103515625"/>
          </w:tblGrid>
        </w:tblGridChange>
      </w:tblGrid>
      <w:tr>
        <w:trPr>
          <w:cantSplit w:val="0"/>
          <w:trHeight w:val="11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838.5409545898438" w:right="408.824462890625" w:hanging="354.25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Published process for reducing the backlog to achieve the tar gets including prioritisation and scheduling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74393463134766" w:lineRule="auto"/>
              <w:ind w:left="836.3330078125" w:right="458.72436523437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Monthly publication of the number, type and area of applica tions within the backlog against target trajectory</w:t>
            </w:r>
          </w:p>
        </w:tc>
      </w:tr>
      <w:tr>
        <w:trPr>
          <w:cantSplit w:val="0"/>
          <w:trHeight w:val="101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WG2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7031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Shared Approach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816406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be4d5" w:val="clear"/>
                <w:vertAlign w:val="baseline"/>
                <w:rtl w:val="0"/>
              </w:rPr>
              <w:t xml:space="preserve">16,21,1,8,12,13,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16.553955078125" w:right="118.4448242187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WG2 covers 9 of the O’Hara recommendations in respect of de veloping a national view of what Ireland wants from trees, wood and for ests. Imperatives are to increase tree cover, produce wood-based prod ucts, inform government policy and bring stakeholders together. The rel evant recommendations are 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1875" w:line="254.24620628356934" w:lineRule="auto"/>
              <w:ind w:left="484.28192138671875" w:right="144.525756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Raise the political profile and commitment to woodland creation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Revise MoUs with NPWS and NMS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484.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Prepare a Forestry Strategy for Ireland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3.38141441345215" w:lineRule="auto"/>
              <w:ind w:left="842.7362060546875" w:right="178.0889892578125" w:hanging="358.454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 all State Bodies play their part in implementing the Strat egy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0" w:lineRule="auto"/>
              <w:ind w:left="484.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Establish an Irish Forestry Standard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9.085693359375" w:lineRule="auto"/>
              <w:ind w:left="484.28192138671875" w:right="125.317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Need for greater commitment by all to partnership working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Raise awareness of value of woodland creation and a vibrant for est industry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06640625" w:line="243.38141441345215" w:lineRule="auto"/>
              <w:ind w:left="849.3603515625" w:right="156.45019531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Take stock of the multiplicity of campaigns and initiatives to pro mote woodland creation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1875" w:line="243.38141441345215" w:lineRule="auto"/>
              <w:ind w:left="484.28192138671875" w:right="621.73583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Pilot studies on land availability, including the potential for  woodland creation on areas of unenclosed land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121.4114379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Objectives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2.65640258789062" w:lineRule="auto"/>
              <w:ind w:left="836.553955078125" w:right="237.5439453125" w:hanging="352.272033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Establish a cross-society vision of the role of trees, woods and  forests in Ireland’s future – including social, environmental and  economic outcomes in alignment with the UN’s sustainable de velopment goals and the EU Green Recovery Plan.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2373046875" w:line="243.38072776794434" w:lineRule="auto"/>
              <w:ind w:left="836.3330078125" w:right="370.405273437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Align the actions of key public organisations to the delivery of  the vision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7427043914795" w:lineRule="auto"/>
              <w:ind w:left="484.28192138671875" w:right="287.82653808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Build and support a coalition of stakeholders to support, cham pion and promote delivery of shared forestry objectives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32275390625" w:line="242.2939682006836" w:lineRule="auto"/>
              <w:ind w:left="842.7362060546875" w:right="370.6280517578125" w:hanging="358.454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Establish a shared, objective assessment of the suitability and  availability of land for a range of different types of forestry  across Ireland.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6162109375"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Principal Outputs: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484.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Forestry Strategy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7.72719383239746" w:lineRule="auto"/>
              <w:ind w:left="484.28192138671875" w:right="496.03881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Refreshed Irish Forest Standard and associated documents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Updated terms of reference for the Forestry Policy Group re flecting other changes, including a forward agenda</w:t>
            </w:r>
          </w:p>
        </w:tc>
      </w:tr>
      <w:tr>
        <w:trPr>
          <w:cantSplit w:val="0"/>
          <w:trHeight w:val="3012.51861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WG3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124.31991577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Organisational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deded" w:val="clear"/>
                <w:vertAlign w:val="baseline"/>
                <w:rtl w:val="0"/>
              </w:rPr>
              <w:t xml:space="preserve">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373.8501834869385" w:lineRule="auto"/>
              <w:ind w:left="133.19992065429688" w:right="378.11981201171875" w:hanging="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Recs. 9,10,11,15, 17,18,19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8974609375" w:line="240" w:lineRule="auto"/>
              <w:ind w:left="125.7479858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17 and 18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746337890625"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deded" w:val="clear"/>
                <w:vertAlign w:val="baseline"/>
                <w:rtl w:val="0"/>
              </w:rPr>
              <w:t xml:space="preserve">were originally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5278320312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ededed"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deded" w:val="clear"/>
                <w:vertAlign w:val="baseline"/>
                <w:rtl w:val="0"/>
              </w:rPr>
              <w:t xml:space="preserve">assigned to WG2)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708190918" w:lineRule="auto"/>
              <w:ind w:left="116.553955078125" w:right="237.88940429687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Scope: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WG3 covers 5 of the O’Hara recommendations in respect of im proving proactive leadership and providing a responsive customer-ser vice ethos via a new Customer Charter. The relevant recommendations  are to: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62841796875" w:line="254.24612045288086" w:lineRule="auto"/>
              <w:ind w:left="844.2819213867188" w:right="293.7188720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Recruit additional inspectors and environmental specialists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Introduce genuine KPIs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446777343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 a Customer Service Charter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Raise the status and profile of the inspectorate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0" w:right="638.8000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Review Education and training of forestry professionals</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43994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tbl>
      <w:tblPr>
        <w:tblStyle w:val="Table7"/>
        <w:tblW w:w="8898.72055053711"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19940185547"/>
        <w:gridCol w:w="6755.0006103515625"/>
        <w:tblGridChange w:id="0">
          <w:tblGrid>
            <w:gridCol w:w="2143.719940185547"/>
            <w:gridCol w:w="6755.0006103515625"/>
          </w:tblGrid>
        </w:tblGridChange>
      </w:tblGrid>
      <w:tr>
        <w:trPr>
          <w:cantSplit w:val="0"/>
          <w:trHeight w:val="806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16.3330078125" w:right="223.792724609375" w:firstLine="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ensure that future staff, structures, customer focus and sys tems of the forestry teams within the Department are fit for purpose and: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6455078125" w:line="243.38141441345215" w:lineRule="auto"/>
              <w:ind w:left="1198.5409545898438" w:right="306.4984130859375" w:hanging="354.25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 that the Department, COFORD, Teagasc and Coillte  work better collectively for the development, promotion,  regulation and delivery of forestry policies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draft a new/revised Customer Charter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conduct a Training Needs Analysis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draft a Communications &amp; Promotion Strategy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3.38141441345215" w:lineRule="auto"/>
              <w:ind w:left="1196.3330078125" w:right="331.44653320312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impacts of team morale, cultural values and iden tity as part of the development strategy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08984375" w:line="243.38029861450195" w:lineRule="auto"/>
              <w:ind w:left="1202.5155639648438" w:right="175.764160156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draft the terms of reference for independent organisational  capabilities consultants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8310546875" w:line="243.38029861450195" w:lineRule="auto"/>
              <w:ind w:left="1209.3603515625" w:right="140.8776855468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agree an approach to communicating with stakeholders and  promoting sustainable forestry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4082031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raise awareness of value of woodland creation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take stock of multiplicity of campaigns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34375"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Principal Outputs: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3.38141441345215" w:lineRule="auto"/>
              <w:ind w:left="1209.3603515625" w:right="311.35437011718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Renewed organisational structure, job descriptions and ca pability review for all DAFM forestry teams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 charter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Set of KPI’s and associated targets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3.38072776794434" w:lineRule="auto"/>
              <w:ind w:left="1211.3473510742188" w:right="408.7274169921875" w:hanging="367.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suite of training courses (ideally run jointly between  DAFM and others)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1.20720863342285" w:lineRule="auto"/>
              <w:ind w:left="1209.3603515625" w:right="400.61035156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Website / web-pages to explain the landscape of forestry  bodies in Ireland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599121093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Refreshed mandate and profile for Coford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Communications programme for Forestry in Ireland</w:t>
            </w:r>
          </w:p>
        </w:tc>
      </w:tr>
      <w:tr>
        <w:trPr>
          <w:cantSplit w:val="0"/>
          <w:trHeight w:val="604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WG4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7031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24.79995727539062" w:right="0" w:firstLine="0"/>
              <w:jc w:val="left"/>
              <w:rPr>
                <w:rFonts w:ascii="Calibri" w:cs="Calibri" w:eastAsia="Calibri" w:hAnsi="Calibri"/>
                <w:b w:val="0"/>
                <w:i w:val="0"/>
                <w:smallCaps w:val="0"/>
                <w:strike w:val="0"/>
                <w:color w:val="000000"/>
                <w:sz w:val="24"/>
                <w:szCs w:val="24"/>
                <w:u w:val="none"/>
                <w:shd w:fill="e2efd9"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2efd9" w:val="clear"/>
                <w:vertAlign w:val="baseline"/>
                <w:rtl w:val="0"/>
              </w:rPr>
              <w:t xml:space="preserve">3,4,5,6,7,22,23,30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4106674194336" w:lineRule="auto"/>
              <w:ind w:left="114.34600830078125" w:right="70.97045898437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Scope: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7 O’Hara recommendations for consideration by WG4.  These aim to improve efficiency and effectiveness of processes to deliver  better results while addressing legal and regulatory requirements.  Achieving the overall objective will require action by applicants and their  representatives as well as by DAFM to drive out poor practice (e.g. inap propriate ‘cut and paste’ applications) and speculative applications  which are the source of considerable inefficiency in the system.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605224609375" w:line="240" w:lineRule="auto"/>
              <w:ind w:left="121.4114379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Objectives: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5927734375" w:line="243.3808708190918" w:lineRule="auto"/>
              <w:ind w:left="476.3330078125" w:right="59.07958984375" w:firstLine="3.09143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WG4 has two key objectives: (a) improve efficiency and effectiveness  of the licence process, and (b) improve the quality of applications at  the front-end of the process. Work will focus 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6003417968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recommendations for pre-application consultation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proposed environment report with associated grant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50146484375" w:line="242.29442596435547" w:lineRule="auto"/>
              <w:ind w:left="1202.7362060546875" w:right="138.4674072265625" w:hanging="358.454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end-to-end process review of the licensing system. This may  lead to recommendations for appropriate transformation of  administrative and technology aspects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establish if a single licence consent is feasible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 adherence to regulatory standards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independent regulatory review</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43994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tbl>
      <w:tblPr>
        <w:tblStyle w:val="Table8"/>
        <w:tblW w:w="8898.72055053711"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19940185547"/>
        <w:gridCol w:w="6755.0006103515625"/>
        <w:tblGridChange w:id="0">
          <w:tblGrid>
            <w:gridCol w:w="2143.719940185547"/>
            <w:gridCol w:w="6755.0006103515625"/>
          </w:tblGrid>
        </w:tblGridChange>
      </w:tblGrid>
      <w:tr>
        <w:trPr>
          <w:cantSplit w:val="0"/>
          <w:trHeight w:val="41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Principal Outputs: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3.38029861450195" w:lineRule="auto"/>
              <w:ind w:left="1196.3330078125" w:right="321.289672851562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Clear explanation of the statutory basis for forestry regula tion process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70117187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Pre-application meetings and Issues Log process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844.281921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Updated licensing process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3.38141441345215" w:lineRule="auto"/>
              <w:ind w:left="844.2819213867188" w:right="176.10046386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Pilot of environmental report process and recommendation  for where this should be used, alongside grant support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3819580078125" w:lineRule="auto"/>
              <w:ind w:left="844.2819213867188" w:right="117.5433349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courses established for DAFM staff, prescribed bod ies and registered foresters to embed new processes for pre application meetings, issues log and environmental report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6484375" w:line="243.38141441345215" w:lineRule="auto"/>
              <w:ind w:left="1202.5155639648438" w:right="183.9953613281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Feasibility and cost-benefit study into single application pro cess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3.38141441345215" w:lineRule="auto"/>
              <w:ind w:left="1202.5155639648438" w:right="152.82043457031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Improved processes for registered foresters to keep abreast  of changing environmental regulations</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855926513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Table 3. Scope, Objectives, Deliverables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40" w:lineRule="auto"/>
        <w:ind w:left="17.16003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3.2 BUSINESS SYSTEMS ANALYSIS &amp; PROCESS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3544921875" w:line="243.90254974365234" w:lineRule="auto"/>
        <w:ind w:left="25.200042724609375" w:right="723.1201171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review/analysis activities commenced during June 2021. Much of the work on  Project Woodland depends upon both the output of this process review and its recommendations for appropriate improvements. Furthermore, the process review work  needs to interact in parallel with a legal/regulatory review as it moves towards  recommending possible system change later in 2021s.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52113342285" w:lineRule="auto"/>
        <w:ind w:left="8.8800048828125" w:right="708.039550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review will make best efforts to highlight possible “quick wins” where  temporary improvements and optimisations may be feasible. It will consider both ICT and  administrative systems/processes and look to serial processes that might better be done in  parallel. The implications for importing ICT technology with document management  capabilities will be considered.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68212890625" w:line="243.9023780822754" w:lineRule="auto"/>
        <w:ind w:left="17.760009765625" w:right="739.9194335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may be opportunities for DAFM to augment its IFORIS system with machine learning  (AI) technologies, and/or operations modelling/optimisation, to speed up and improve the  overall process. For example,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Insight SFI Centre for Data Analytics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already in significant  collaborations with Teagasc, DAFM, and the recently announced VistaMilk SFI Research  Centre. Document Management systems may also be considered.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27.360076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Appendix 4 for details of the Business Systems Analysis plan.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17.16003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3.3 INDEPENDENT REVIEWS – IRELAND, EU AND EUROPE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27.360076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will procure the services of independent expert consultant(s) to provide: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4.0023708343506" w:lineRule="auto"/>
        <w:ind w:left="733.3599853515625" w:right="595.92041015625" w:hanging="353.67996215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analysis of the basis for the 15km appropriate assessment radius and recommend  whether this criterion should be substituted by alternative criteria capable of better  reflecting the specific circumstances applicable in each case (subject to and  supplemented by legal and regulatory advice). WG1 is taking a specific lead on this  and it is also relevant to other groups. It is critical to the delivery of milestones later  in 2021 that this review commence at the earliest and be carried out expeditiously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7578125" w:line="243.8690185546875" w:lineRule="auto"/>
        <w:ind w:left="379.6800231933594" w:right="631.44042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comparative licensing processes in an agreed sample of EU/European countries with  forward-looking legal and regulatory context. These form a significant part of the  WG4 workstream to ensure that emergent processes will be fully compliant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19018554688"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742.7200317382812" w:right="1311.1199951171875" w:hanging="363.040008544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organisational design/development expertise for WG3 and a capability review (following development of a new Forestry Strategy by WG2).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923828125" w:line="243.9016342163086" w:lineRule="auto"/>
        <w:ind w:left="11.0400390625" w:right="813.840332031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Appointment, terms of reference and scope of each review component shall be agreed by  the Project Board in conjunction with DAFM.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0" w:lineRule="auto"/>
        <w:ind w:left="1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4.0 PROJECT COMMUNICATIONS AND REPORTING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3.90263557434082" w:lineRule="auto"/>
        <w:ind w:left="8.8800048828125" w:right="750.758056640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significant requirement on a project of this magnitude and importance to have a  coherent communications and promotion strategy directed at providing timely and appro priate information. Such information will include project progress, future plans, general  feedback, issues of national significance and specific barriers to success. Such information  will be delivered to: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5429687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Ministers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staff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Communities and the public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50585937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Sector stakeholders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agencies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NGOs &amp; state agencies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Ecology- and environment-related groups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4345703125" w:line="243.90214920043945" w:lineRule="auto"/>
        <w:ind w:left="11.52008056640625" w:right="662.960205078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project communications comprise the normal flow of project management in formation within Project Woodland.  </w:t>
      </w:r>
    </w:p>
    <w:tbl>
      <w:tblPr>
        <w:tblStyle w:val="Table9"/>
        <w:tblW w:w="9018.72055053711"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3199768066406"/>
        <w:gridCol w:w="1135.2001953125"/>
        <w:gridCol w:w="3260.1998901367188"/>
        <w:gridCol w:w="2218.00048828125"/>
        <w:tblGridChange w:id="0">
          <w:tblGrid>
            <w:gridCol w:w="2405.3199768066406"/>
            <w:gridCol w:w="1135.2001953125"/>
            <w:gridCol w:w="3260.1998901367188"/>
            <w:gridCol w:w="2218.00048828125"/>
          </w:tblGrid>
        </w:tblGridChange>
      </w:tblGrid>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Fre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4.0798950195312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Prepared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Circulated/Attended</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WG Status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 w:right="371.6400146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WG Secretariat, DAFM Lead, WG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 w:right="96.96044921875" w:firstLine="12.9602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Shared Folders,  WG members</w:t>
            </w:r>
          </w:p>
        </w:tc>
      </w:tr>
      <w:tr>
        <w:trPr>
          <w:cantSplit w:val="0"/>
          <w:trHeight w:val="5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Public Update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WWW</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96005249023438" w:right="321.63970947265625" w:hanging="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Business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WG4/1 Chairs</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0.80001831054688" w:right="332.43988037109375" w:hanging="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Project Status Re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Sponsor, Project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Board, WG Chairs</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Licencing Dash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Stakeholders, ++</w:t>
            </w:r>
          </w:p>
        </w:tc>
      </w:tr>
      <w:tr>
        <w:trPr>
          <w:cantSplit w:val="0"/>
          <w:trHeight w:val="59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HOD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Sponsor, PM, HOD</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Ecology End-of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&amp; Commercial ecology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2005615234375" w:right="415.1202392578125" w:firstLine="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Ecology, BA,  Sponsor</w:t>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124.08004760742188" w:right="351.6397094726562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Ecology Main Up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&amp; Commercial ecology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121.2005615234375" w:right="415.1202392578125" w:firstLine="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 Ecology, BA,  Sponsor</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ASG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Weekly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EOD/SOC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ASG, EOD, SOC</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FPG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update to FPG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FPG</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3.6561584472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Table 4. Project Communications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53637695312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5.0 GOVERNANCE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8115234375" w:line="240" w:lineRule="auto"/>
        <w:ind w:left="16.96075439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5.1 ROLE OF THE PROJECT BOARD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3349609375" w:line="240" w:lineRule="auto"/>
        <w:ind w:left="8.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role of the board is to oversee delivery of the project: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Championing the project and raising awareness at senior level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84082031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Approving strategies, delivery plan, project scope and milestones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the project manager and securing resources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8408203125" w:line="293.88264656066895" w:lineRule="auto"/>
        <w:ind w:left="771.0401916503906" w:right="1912.0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Resolving strategic and policy issues and responding to major issues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Driving and managing change through the organisation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085937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Prioritising project goals with other ongoing projects.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Communicating with other key organisational representatives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Overseeing risk and mitigation processes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6.96075439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5.2 ORGANISATION OF WORKGROUPS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232421875" w:line="251.04251861572266" w:lineRule="auto"/>
        <w:ind w:left="11.0400390625" w:right="976.799316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should have a named Chair and a DAFM Lead responsible for delivering the agreed  tasks and outputs and for reporting progress and issues to the Project Manager through  a Secretariat. A set of agreed deliverables and milestones will be produced and com bined into an overall project milestone plan to track progress with implementation. The  cross-sector working groups for each workstream will form a vital basis for ensuring ro bust solutions with broad-based buy-in. This will include technical and customer experts  drawn from the FPG members who can work with DAFM staff to develop and stress-test  proposals and deliverables.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72705078125" w:line="240" w:lineRule="auto"/>
        <w:ind w:left="16.96075439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5.3 ROLE OF THE SPONSOR AND PROJECT MANAGER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4.06917572021484" w:lineRule="auto"/>
        <w:ind w:left="17.760009765625" w:right="726.278076171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Sponsor exercises executive authority within DAFM to carry out agreed actions  on behalf of both the Secretary-General and Project Board. The Sponsor is first point of  contact for the Project Manager.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05126953125" w:line="243.9023780822754" w:lineRule="auto"/>
        <w:ind w:left="8.8800048828125" w:right="574.4396972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Manager has responsibility for co-ordinating the delivery of the project, advising  the Sponsor on allocating resources and monitoring risk management. The Project Manager  is also responsible for overall co-ordination of internal and external communications.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3.9023780822754" w:lineRule="auto"/>
        <w:ind w:left="13.43994140625" w:right="603.9184570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the Project Manager and Sponsor work closely together to monitor progress against  plans for each Working group and to ensure that all participants in Project Woodland  including the FPG are kept closely informed on progress. Where blockages to progress are  identified the Project Manager will address strategies to mitigate those blockages and agree  with the Sponsor and Project Board how best to action those strategies.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715087890625" w:line="240" w:lineRule="auto"/>
        <w:ind w:left="16.96075439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5.4 GOVERNANCE—PROJECT ORGANISATION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394775390625" w:line="243.9023208618164" w:lineRule="auto"/>
        <w:ind w:left="8.8800048828125" w:right="610.4394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organisation of Project Woodland is indicated in Fig 2 below (subject to possible change  from time to time). DAFM retains executive powers and responsibilities on behalf of the  Minister and cannot delegate those powers to non-DAFM participants, nor to the  workgroups in Project Woodland.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3793945312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704788208" w:lineRule="auto"/>
        <w:ind w:left="17.760009765625" w:right="1044.3212890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function of the Project Board to provide advice, challenge proposals and make  recommendations to the Minister. The workgroups act in a consultative and advisory  capacity to the Project Board by researching, analysing and making informed proposals.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1806640625" w:line="206.52820587158203" w:lineRule="auto"/>
        <w:ind w:left="6.720123291015625" w:right="601.199951171875" w:firstLine="0"/>
        <w:jc w:val="center"/>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1510" cy="318516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318516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Fig 2. Personnel on Project Board, Workgroups &amp; additional DAFM support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9.608764648437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 GOVERNANCE STRUCTURE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9189453125" w:line="240" w:lineRule="auto"/>
        <w:ind w:left="6.720123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31510" cy="452056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452056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8.8800048828125" w:right="955.03723144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and Sponsor act on behalf of the Minister to drive Project Woodlands  forward through the Project Manager. The next sections deal with the overall roles and  responsibilities.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0927734375" w:line="240" w:lineRule="auto"/>
        <w:ind w:left="16.96075439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5.5 GOVERNANCE—PROJECT BOARD STANDARD OPERATING PROCEDURES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3.90249252319336" w:lineRule="auto"/>
        <w:ind w:left="8.8800048828125" w:right="718.800048828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as shown above in Fig 2, oversees delivery of the project, is responsible  for the overall direction of the four workgroups and has overall responsibility for  accepting/amending/rejecting recommendations intended for the Minister whether as  formal or informal submissions.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11.0400390625" w:right="559.9194335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first point of escalation of critical risks and issues and Change Control requests (see  section below). It ensures that project teams meet their objectives and monitors completion  of milestones, KPIs for Backlog reduction and final project outcomes. The Board ensures  that the project remains focused on achieving its projected benefits.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7724609375" w:line="243.90263557434082" w:lineRule="auto"/>
        <w:ind w:left="18.000030517578125" w:right="714.63989257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will have roughly monthly project meetings, supplemented by field visits  and issue-specific discussions as necessary’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373962402344"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Workgroup overlaps and dependencies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4.06940460205078" w:lineRule="auto"/>
        <w:ind w:left="8.8800048828125" w:right="574.19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strong dependencies between groups. The Board will consider the details of  proposals from groups in order to address overlaps, dependencies and constraints to action.  The Board may request groups to make joint proposals to avoid duplication of work.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99023437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8.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members of the board are: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3.90263557434082" w:lineRule="auto"/>
        <w:ind w:left="1138.4800720214844" w:right="1034.3994140625" w:hanging="36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Chair: Brendan Gleeson holds executive responsibility as Secretary-General,  DAFM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582031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 O’Hara – non-executive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Sarah O’Shea – non-executive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771.04019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Jerry Grant – non-executive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Meeting protocols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19091796875" w:line="243.90263557434082" w:lineRule="auto"/>
        <w:ind w:left="18.000030517578125" w:right="551.9995117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Meetings will be arranged by the Secretariat to the Project Board who will send out  establish the timetable of meetings well in advance and send out invitations on behalf of the  Chair.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3780822754" w:lineRule="auto"/>
        <w:ind w:left="15.5999755859375" w:right="662.64038085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working Group Members and/or stakeholders may be invited to attend/observe all  or part of any meeting. The Project Manager and Project Sponsor will be expected to attend Project Board meetings.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4.6400451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Secretariat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3.90263557434082" w:lineRule="auto"/>
        <w:ind w:left="25.200042724609375" w:right="994.319458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Secretariat support to the Project Board will be provided by DAFM and will arrange the  meeting agenda and circulate minutes, documents and/or links to shared documents.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Quorum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4.90196228027344" w:lineRule="auto"/>
        <w:ind w:left="11.52008056640625" w:right="575.60058593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of the Board are expected to be in attendance (in person or web conference) if  formal decisions are to be taken at a meeting. Non-voting attendance of Sponsor, PM or any  other person(s) is at the discretion of the Board.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8603515625" w:line="243.9023780822754" w:lineRule="auto"/>
        <w:ind w:left="8.8800048828125" w:right="622.55981445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quorum for meetings shall be three members of the Board including the Chair where  the fourth member cannot be reached by correspondence for a decision. Meetings can take  place in person or via conference (web conference or phone).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63557434082" w:lineRule="auto"/>
        <w:ind w:left="18.480072021484375" w:right="1207.039794921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has discretion to decide what matters are of such importance that a formal  decision must be communicated to an absent member.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741943359375" w:line="243.9023780822754" w:lineRule="auto"/>
        <w:ind w:left="11.0400390625" w:right="667.517089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quorum of three any formal decisions must be put to all members of  the Board wither when the full Board is present or via email to those members absent from  the meeting before being signed off by the Board.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377868652344"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Management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3.98577690124512" w:lineRule="auto"/>
        <w:ind w:left="13.43994140625" w:right="978.5595703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understands that DAFM will proceed to set up a system for shared document  editing and management. Details of the procedures around this facility will be circulated  when available. The key principles are to (a) ensure that single, secure copies of draft  documents are available to relevant collaborators, (b) retain final versions of all project  outputs, and (c) manage access to documents applying appropriate security credentials.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4130859375" w:line="243.90263557434082" w:lineRule="auto"/>
        <w:ind w:left="18.000030517578125" w:right="784.63989257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Secretariat to the Project Board will arrange secure management of Board documents  and correspondence.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591796875" w:line="240" w:lineRule="auto"/>
        <w:ind w:left="14.6400451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Submissions from Workgroups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4.0022850036621" w:lineRule="auto"/>
        <w:ind w:left="18.000030517578125" w:right="586.1596679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submissions to the Project Board will be routed through the Secretariat. The nature,  mechanism, form and timeliness of responses to any such recommendations will be decided  by the Board. Papers should clearly indicate to the Board whether they are for decision,  discussion or for information. Only decision and discussion papers will receive a formal  response. Where the board is being asked for a decision, clear recommendations with some  analysis of alternatives should be provided.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81640625" w:line="243.90246391296387" w:lineRule="auto"/>
        <w:ind w:left="8.8800048828125" w:right="629.3188476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shall review and consider all submissions and seek additional information  or advices as it deems appropriate. The Project Board will advise the Chair of each WG as to  the outcome of its considerations which may include, but which is not limited to, feedback  on recommendations, suggested approaches, next steps or further proposals for the WG to  consider. The Project Board shall also seek advice and/or guidance from third parties where  necessary, including but not limited to, DAFM, individuals, independent advisors or other  third parties when making its considerations Criteria for consideration will be (a)  compliance (based on advice), (b) ability to implement, and (c) overall contribution to  efficiency and robustness of the process.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3.90263557434082" w:lineRule="auto"/>
        <w:ind w:left="18.000030517578125" w:right="1002.756958007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will consider submissions/recommendations in the round and seek to  agree a delivery timeframe with DAFM.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65283203125" w:line="244.3022632598877" w:lineRule="auto"/>
        <w:ind w:left="18.480072021484375" w:right="699.000244140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minimum, to facilitate decision-taking, submissions and/or recommendations should  include (a) a statement of the background to each item, (b) a formal proposal to the Board,  (c) recommended timescales for implementation, (d) recommended timescale for  decision(s), and (d) any additional supporting commentary including any necessary  resources needed. Where a decision is required, the paper should include clear  recommendations with some analysis of alternatives.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66357421875" w:line="243.9023780822754" w:lineRule="auto"/>
        <w:ind w:left="11.0400390625" w:right="779.15893554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will seek to understand the breadth of views within each working group,  therefore WG Chairs are tasked to note any substantial alternative views expressed within  the group.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741943359375" w:line="240" w:lineRule="auto"/>
        <w:ind w:left="9.8400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and Minutes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3.9023780822754" w:lineRule="auto"/>
        <w:ind w:left="11.0400390625" w:right="631.92016601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agenda for Board meetings will include the following items as standard (agreed actions  to be minuted):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38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Consideration of prior minutes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228271484375" w:line="240" w:lineRule="auto"/>
        <w:ind w:left="38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WG Status updates &amp; KPIs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372.72003173828125" w:right="1145.2801513671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Items for Consideration/Decision (and communication via WG Chairs to groups) 4. Items for Discussion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068359375" w:line="244.23617362976074" w:lineRule="auto"/>
        <w:ind w:left="379.6800231933594" w:right="609.680175781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Items for Information only (supplementary documents not necessarily for discussion) 6. Review of agreed Board member actions &amp; responsibilities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666015625" w:line="240" w:lineRule="auto"/>
        <w:ind w:left="37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AOB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3.9023780822754" w:lineRule="auto"/>
        <w:ind w:left="8.8800048828125" w:right="674.238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minutes shall be a record of the overall discussion which took place at the Board  meeting and not a verbatim record. The minutes shall record the topic discussed, note the  broad discussion which took place, the decisions made, any follow up actions to be taken,  the responsibility for such actions and where appropriate a timeline for such actions.  Comments and contributions made by individual Board members do not have to be  recorded unless requested by the Board member to do so. The Board shall be entitled to  query the minutes prepared, make suggested amendments and where any question arises  as the accuracy of the minutes the Board may determine such matter by majority vote with  the Chair having any final vote on the matter.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Decisions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8994140625" w:line="243.90263557434082" w:lineRule="auto"/>
        <w:ind w:left="16.800079345703125" w:right="605.917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Decisions shall be made by consensus where possible and every effort shall be made to  achieve a consensus. Where a consensus is not possible a majority vote shall be taken and it  shall be noted in the minutes that such decision was not unanimous. In the event of an  equal number of votes the Chair of the Board shall have a second casting vote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6528320312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 experts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3.9023780822754" w:lineRule="auto"/>
        <w:ind w:left="18.000030517578125" w:right="753.120117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will have contractual responsibility for any and all External Experts recruited to  Project Woodland. The Board through the Sponsor, PM and Workgroup Chairs will provide  advice and guidance. The Project Manager will review plans, schedules and tasks and  monitor the activities of any such external experts. This may include experts in the area of  ecology, planning, legal/statutory/regulatory reviews which impact the workgroups.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3.9016342163086" w:lineRule="auto"/>
        <w:ind w:left="18.000030517578125" w:right="638.91845703125" w:firstLine="4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will approve overall Terms of Reference, scope and deliverables for such experts  and DAFM shall manage the details of the contracting process and agreed reporting lines.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Communications and Promotions strategy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4.4021701812744" w:lineRule="auto"/>
        <w:ind w:left="14.4000244140625" w:right="780.959472656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will oversee a multi-stage communications strategy, spearheaded by WG3. This aims to build consensus that the strategy targets each of the objectives Eco nomic, Social/Amenity, Climate, Biodiversity. There is a need to build a shared national un derstanding on the environmental impacts of woodland, and how good management mini mises issues like runoff, fertiliser and pesticide and herbicide use.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785888671875" w:line="244.02734756469727" w:lineRule="auto"/>
        <w:ind w:left="8.8800048828125" w:right="651.359863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strategy will operate with suitability factors and constraints - forging agreement on the  general criteria for where woodland can/cannot be situated. There are opportunities to  reach out to agencies, research organisations and construction businesses regarding the  case for softwoods which are the core material for the building industry while at the same  time delivering the most significant carbon sequestration benefits.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7673339844" w:line="243.83580207824707" w:lineRule="auto"/>
        <w:ind w:left="25.200042724609375" w:right="852.081298828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will issue Interim Reports approximately calendar quarterly, the first re port due in July 2021.</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8418579101562"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7350959777832" w:lineRule="auto"/>
        <w:ind w:left="23.76007080078125" w:right="2568.973388671875" w:hanging="6.799316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5.6 GOVERNANCE—WORKING GROUP STANDARD OPERATING PROCEDURES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Meeting protocols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2822265625" w:line="244.30206298828125" w:lineRule="auto"/>
        <w:ind w:left="15.5999755859375" w:right="804.7192382812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Meetings will be arranged by the Secretariat of each workgroup who will send out  invitations on behalf of the Chair. Each WG Secretary should discuss admin/organisational  aspects for the group with the Chair and relevant DAFM lead and the support AP or as  appropriate. Any requests for information from group members and/or the Chair should  also be shared with the DAFM lead and the support AP /GR1. The DAFM lead, Group  Secretary, and support AP/GR1 form the Secretariat of the Working Group.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96875" w:line="243.90263557434082" w:lineRule="auto"/>
        <w:ind w:left="17.760009765625" w:right="580.67871093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Group Members and the Project Manager should be invited. The DAFM lead is the  only DAFM member of the Working Group. Other DAFM personnel and the Project Manager  are treated as observing. The group Secretariat should attend meetings and take minutes.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650390625" w:line="243.9023208618164" w:lineRule="auto"/>
        <w:ind w:left="11.0400390625" w:right="616.0803222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DAFM support personnel (and also the Business Systems Analyst), who have been identified  to provide input into these groups, will not necessarily attend each meeting. The Chair will  decide in consultation with the DAFM Lead who should go to any meeting as the Work  Programme develops, and whether external experts should be invited.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repository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4.4021701812744" w:lineRule="auto"/>
        <w:ind w:left="13.43994140625" w:right="978.5595703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understands that DAFM will proceed to set up a system for shared document  editing and management. Details of the procedures around this facility will be circulated  when available. The key principles are to (a) ensure that single, secure copies of draft  documents are available to relevant collaborators, (b) retain final versions of all project  outputs, and (c) manage access to documents applying appropriate security credentials.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76513671875" w:line="243.90263557434082" w:lineRule="auto"/>
        <w:ind w:left="18.000030517578125" w:right="784.63989257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Secretariat to the Project Board will arrange secure management of Board documents  and correspondence.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Conduct of meetings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49252319336" w:lineRule="auto"/>
        <w:ind w:left="11.280059814453125" w:right="872.1594238281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questions and comments will be put through the WG Chair who will ensure a proper  record is kept for the meeting minutes. Confidentiality of WG discussions is to be assured  under Chatham House principles. Conversations can be reported with agreement of the  group but not attributed to individuals.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44384765625" w:line="240" w:lineRule="auto"/>
        <w:ind w:left="9.8400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and Minutes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0690040588379" w:lineRule="auto"/>
        <w:ind w:left="11.0400390625" w:right="734.27978515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Meeting Agenda will be distributed by the Secretariat in advance of each meeting together with prior meeting minutes. The first item in the agenda should be a review of  minutes/notes and action items from the prior meeting. A formal agenda for WG meetings  will include the following items (agreed actions to be minuted):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1123046875" w:line="240" w:lineRule="auto"/>
        <w:ind w:left="38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Consideration of prior minutes (optionally by common assent)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3.90252113342285" w:lineRule="auto"/>
        <w:ind w:left="379.1999816894531" w:right="995.159301757812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WG Status update &amp; KPIs - evaluation of progress against milestones and outputs 3. Items for Consideration/Decision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37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Items for Discussion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4023437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Items for Information only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379.68002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Review of agreed Actions &amp; Responsibilities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719940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AOB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775390625" w:line="243.90214920043945" w:lineRule="auto"/>
        <w:ind w:left="16.800079345703125" w:right="684.2797851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minutes shall be a record of the overall discussion which took place at the meeting and  not a verbatim record. The minutes shall record the topic discussed, note the broad discus sion which took place, the decisions made, any follow up actions to be taken, the responsi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482421875" w:line="243.90223503112793" w:lineRule="auto"/>
        <w:ind w:left="11.0400390625" w:right="555.919189453125" w:firstLine="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bility for such actions and where appropriate a timeline for such actions. Comments and  contributions made by individual members do not have to be recorded unless requested by  the member to do so. The members of the WG shall be entitled to query the minutes pre pared, make suggested amendments and where any question arises as the accuracy of the  minutes the WG may determine such matter by majority vote with the Chair having any final  vote on the matter.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791992187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Decisions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44.901704788208" w:lineRule="auto"/>
        <w:ind w:left="16.800079345703125" w:right="606.5576171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Decisions shall be made by consensus where possible and every effort shall be made to  achieve a consensus. Where a consensus is not possible a majority vote shall be taken and it  shall be noted in the minutes that such decision was not unanimous.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82617187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Meeting Chair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5688533782959" w:lineRule="auto"/>
        <w:ind w:left="14.4000244140625" w:right="692.917480468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WG Chair is responsible for facilitating and chairing the meeting to ensure that the  Working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 are met. They ensure that the meeting starts and ends on time  and that any presenters adhere to allocated time frames. They also ensure that members  are each given fair time in discussion and that dissenting voices are noted.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509033203125" w:line="240" w:lineRule="auto"/>
        <w:ind w:left="14.64004516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Secretariat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06888961791992" w:lineRule="auto"/>
        <w:ind w:left="8.8800048828125" w:right="830.399780273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Secretariat is responsible for documenting the status of all meeting items and taking  notes of anything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importance during the meeting. The Secretariat, DAFM Lead and  the Chair will agree the minutes following the end of the meeting.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512939453125" w:line="240" w:lineRule="auto"/>
        <w:ind w:left="2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 and submissions to the Board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3.90246391296387" w:lineRule="auto"/>
        <w:ind w:left="15.5999755859375" w:right="581.3989257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Submissions to the Project Board will be routed through the Secretariat. The nature,  mechanism, form and timeliness of responses to any such recommendations will be decided  by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clearly indicate to the Board whether they are for decision,  discussion or for information. Only decision and discussion papers will receive a formal  response. Where the board is being asked for a decision, clear recommendations with some  analysis of alternatives should be provided.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761474609375" w:line="244.20644760131836" w:lineRule="auto"/>
        <w:ind w:left="8.8800048828125" w:right="565.7983398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intends to review and consider all submissions and seek additional  information or advices as it deems appropriate. The Project Board will advise the Chair of  each WG as to the outcome of its considerations which may include, but which is not limited  to, feedback on recommendations, suggested approaches, next steps or further proposals  for the WG to consider. The Project Board shall also seek advice and/or guidance from third  parties where necessary, including but not limited to, DAFM, individuals, independent  advisors or other third parties when making its considerations Criteria for consideration will  be (a) compliance (based on advice), (b) ability to implement, and (c) overall contribution to  efficiency and robustness of the process.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3500976562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8.000030517578125" w:right="1005.9197998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Board will consider submissions/recommendations in the round and seek to  agree a delivery timeframe with DAFM.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0458984375" w:line="243.90246391296387" w:lineRule="auto"/>
        <w:ind w:left="18.480072021484375" w:right="703.839111328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minimum, to facilitate decision-taking, submissions and/or recommendations should  include (a) a statement of the background to each item, (b) a formal proposal to the Board,  (c) recommended timescales for implementation, (d) recommended timescale for  decision(s), and (d) any additional supporting commentary including any necessary  resources needed. Where a decision is required, the paper should include clear  recommendations with some analysis of alternatives.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3.90263557434082" w:lineRule="auto"/>
        <w:ind w:left="11.0400390625" w:right="777.719726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will seek to understand the breadth of views within each working group,  therefore WG Chairs are tasked to note any substantial alternative views expressed within  the group.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591796875" w:line="244.06906127929688" w:lineRule="auto"/>
        <w:ind w:left="8.8800048828125" w:right="571.0400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Chair will coordinate the drafting of submissions to the Board and seek consensus from  the WG. In the event of disagreements arising as to content or form of submission, the Chair  will note matters agreed by consensus, matters agreed by majority after debate, and  matters where no agreement was found.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146484375" w:line="243.90263557434082" w:lineRule="auto"/>
        <w:ind w:left="17.760009765625" w:right="587.27905273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Subsequent responses from the Project Board to the Chair shall be brought to the attention  of the WG at the earliest opportunity.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93676757812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6.0 CHANGE CONTROL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4.01350021362305" w:lineRule="auto"/>
        <w:ind w:left="13.43994140625" w:right="950.6390380859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course of implementing Project Woodland, new information may emerge or there  may be changes in requirements or in the substantive environment. Such changes may  indicate amendments to project scope and consequent levels of effort, timelines or  workable solutions.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7275390625" w:line="243.9023780822754" w:lineRule="auto"/>
        <w:ind w:left="2.400054931640625" w:right="668.438720703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proposed changes to project scope require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Change Request Notification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will  take the form of a submission by one or more workgroup Chairs to the Board including justifications for the proposed change and supporting information. The Board will consider  any such Change Control Notification in the context of the project as a whole as a matter of  urgency.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0" w:lineRule="auto"/>
        <w:ind w:left="11.2800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such submission should be routed through the Project Board Secretariat.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839599609375" w:line="240" w:lineRule="auto"/>
        <w:ind w:left="0" w:right="596.71997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dd6ee" w:val="clear"/>
          <w:vertAlign w:val="baseline"/>
          <w:rtl w:val="0"/>
        </w:rPr>
        <w:t xml:space="preserve">APPENDICES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8505859375" w:line="240" w:lineRule="auto"/>
        <w:ind w:left="24.1320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1. OVERALL STATUS REPORT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3.90263557434082" w:lineRule="auto"/>
        <w:ind w:left="17.760009765625" w:right="662.280273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will be prepared by the Project Manager and filed in the appropriate Shared  Folder. It summarises the status of the four WGs each month and intended to be  communicated monthly to both the Sponsor and Project Board. All of the WGs also have an  interest in this information. Here is an example (not necessarily complete):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5625" w:line="222.36528396606445" w:lineRule="auto"/>
        <w:ind w:left="7871.05224609375" w:right="596.719970703125" w:hanging="7864.332275390625"/>
        <w:jc w:val="left"/>
        <w:rPr>
          <w:rFonts w:ascii="Calibri" w:cs="Calibri" w:eastAsia="Calibri" w:hAnsi="Calibri"/>
          <w:b w:val="1"/>
          <w:i w:val="0"/>
          <w:smallCaps w:val="0"/>
          <w:strike w:val="0"/>
          <w:color w:val="000000"/>
          <w:sz w:val="24"/>
          <w:szCs w:val="24"/>
          <w:u w:val="none"/>
          <w:shd w:fill="auto" w:val="clear"/>
          <w:vertAlign w:val="baseline"/>
        </w:rPr>
        <w:sectPr>
          <w:pgSz w:h="16820" w:w="11900" w:orient="portrait"/>
          <w:pgMar w:bottom="1500.4798889160156" w:top="708.00048828125" w:left="1433.2798767089844" w:right="832.800292968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1510" cy="660908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66090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74447441101074"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31510" cy="59277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5927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910007476806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31510" cy="7557136"/>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510" cy="75571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The actual report will have one Actions Status sheet (see below) per Workgroup. Only one is included below.  The rightmost Notes column refers to the text at bottom of sheet.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1669921875" w:line="415.4109477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5731510" cy="416877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41687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8f2a1" w:val="clear"/>
          <w:vertAlign w:val="baseline"/>
          <w:rtl w:val="0"/>
        </w:rPr>
        <w:t xml:space="preserve">2. WORKGROUP STATUS REPORT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3.9860343933105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will be prepared monthly by the secretariat of each WG and submitted following each WG meeting to the Project Manager. It summarises the status of a WG and is intended  to be a record of WG status communicate principally for the Project Manager. All of the  WGs also have an interest in this information. Here is the sample template used for local  project and risk management purposes.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33203125" w:line="276.870059967041"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1510" cy="564007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56400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352970123291"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31510" cy="562419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510" cy="56241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p>
    <w:sectPr>
      <w:type w:val="continuous"/>
      <w:pgSz w:h="16820" w:w="11900" w:orient="portrait"/>
      <w:pgMar w:bottom="1500.4798889160156" w:top="708.000488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