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Mobile Banking Challenges and Chatbots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Q1: </w:t>
      </w:r>
      <w:r w:rsidDel="00000000" w:rsidR="00000000" w:rsidRPr="00000000">
        <w:rPr>
          <w:rtl w:val="0"/>
        </w:rPr>
        <w:t xml:space="preserve">What are the fundamental differences between Native Apps, Web Apps, and Hybrid Apps?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Q2: </w:t>
      </w:r>
      <w:r w:rsidDel="00000000" w:rsidR="00000000" w:rsidRPr="00000000">
        <w:rPr>
          <w:rtl w:val="0"/>
        </w:rPr>
        <w:t xml:space="preserve">Building native apps is known to be costly.What are the other major challenges of mobile banking, such as screen size limitations, navigation issues, and multitasking constraints?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Q3: </w:t>
      </w:r>
      <w:r w:rsidDel="00000000" w:rsidR="00000000" w:rsidRPr="00000000">
        <w:rPr>
          <w:rtl w:val="0"/>
        </w:rPr>
        <w:t xml:space="preserve">What are the primary advantages of integrating chatbots into mobile banking, such as 24/7 availability, cost-efficiency, and reduced human error?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Q4: </w:t>
      </w:r>
      <w:r w:rsidDel="00000000" w:rsidR="00000000" w:rsidRPr="00000000">
        <w:rPr>
          <w:rtl w:val="0"/>
        </w:rPr>
        <w:t xml:space="preserve">Differentiate between Task-Oriented chatbots and Data-Driven chatbots (which handle features like spending analysis, predictive capabilities, and risk management).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