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Assignment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Q1: </w:t>
      </w:r>
      <w:r w:rsidDel="00000000" w:rsidR="00000000" w:rsidRPr="00000000">
        <w:rPr>
          <w:rtl w:val="0"/>
        </w:rPr>
        <w:t xml:space="preserve">Which programming language will you select for your mobile front-end, and why does it suit your app?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Q2: </w:t>
      </w:r>
      <w:r w:rsidDel="00000000" w:rsidR="00000000" w:rsidRPr="00000000">
        <w:rPr>
          <w:rtl w:val="0"/>
        </w:rPr>
        <w:t xml:space="preserve">How will your application's Backend Layer utilize Internal and External APIs to connect seamlessly with banking core systems, such as Customer profiles, Transactions, and Payments?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Q3: </w:t>
      </w:r>
      <w:r w:rsidDel="00000000" w:rsidR="00000000" w:rsidRPr="00000000">
        <w:rPr>
          <w:rtl w:val="0"/>
        </w:rPr>
        <w:t xml:space="preserve">To protect sensitive financial data, how will you structure your Middleware Security Layer (including authentication, firewalls, and mobile security)?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Q4: </w:t>
      </w:r>
      <w:r w:rsidDel="00000000" w:rsidR="00000000" w:rsidRPr="00000000">
        <w:rPr>
          <w:rtl w:val="0"/>
        </w:rPr>
        <w:t xml:space="preserve">How do you plan to expand your app's ecosystem by incorporating Smart Watch banking features like contactless payments, push messages, account balances, and card controls?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