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</w:pPr>
    </w:p>
    <w:p>
      <w:r>
        <w:rPr>
          <w:rFonts w:ascii="Arial" w:cs="Arial" w:eastAsia="Arial" w:hAnsi="Arial"/>
          <w:b/>
          <w:bCs/>
          <w:color w:val="2E5E1E"/>
          <w:sz w:val="60"/>
          <w:szCs w:val="60"/>
        </w:rPr>
        <w:t xml:space="preserve">AgroFácil</w:t>
      </w:r>
    </w:p>
    <w:p>
      <w:pPr>
        <w:pBdr>
          <w:bottom w:val="single" w:color="4A7C2F" w:sz="8" w:space="6"/>
        </w:pBdr>
        <w:spacing w:after="220"/>
      </w:pPr>
      <w:r>
        <w:rPr>
          <w:color w:val="3A3A3A"/>
          <w:sz w:val="32"/>
          <w:szCs w:val="32"/>
        </w:rPr>
        <w:t xml:space="preserve">Especificación del MVP — Sistema de Gestión</w:t>
      </w:r>
    </w:p>
    <w:p>
      <w:pPr>
        <w:spacing w:after="60"/>
      </w:pPr>
      <w:r>
        <w:rPr>
          <w:color w:val="3A3A3A"/>
          <w:sz w:val="24"/>
          <w:szCs w:val="24"/>
        </w:rPr>
        <w:t xml:space="preserve">Documento técnico para el desarrollo</w:t>
      </w:r>
    </w:p>
    <w:p>
      <w:pPr>
        <w:spacing w:after="1200"/>
      </w:pPr>
      <w:r>
        <w:rPr>
          <w:b/>
          <w:bCs/>
          <w:color w:val="2E5E1E"/>
          <w:sz w:val="22"/>
          <w:szCs w:val="22"/>
        </w:rPr>
        <w:t xml:space="preserve">Versión 1.0 — borrador para revisión con el socio técnico</w:t>
      </w:r>
    </w:p>
    <w:p>
      <w:r>
        <w:rPr>
          <w:color w:val="3A3A3A"/>
          <w:sz w:val="22"/>
          <w:szCs w:val="22"/>
        </w:rPr>
        <w:t xml:space="preserve">Oliva, Córdoba · Junio 2026</w:t>
      </w:r>
    </w:p>
    <w:p>
      <w:r>
        <w:br w:type="page"/>
      </w:r>
    </w:p>
    <w:p>
      <w:pPr>
        <w:pStyle w:val="Heading1"/>
      </w:pPr>
      <w:r>
        <w:t xml:space="preserve">Cómo leer este documento</w:t>
      </w:r>
    </w:p>
    <w:p>
      <w:pPr>
        <w:spacing w:after="130" w:line="276"/>
      </w:pPr>
      <w:r>
        <w:t xml:space="preserve">Esta es la especificación funcional del MVP de Gestión: qué construir, con qué datos y con qué fórmulas. Está pensada para que el socio técnico pueda empezar a modelar la base y las pantallas sin tener que adivinar reglas del negocio.</w:t>
      </w:r>
    </w:p>
    <w:p>
      <w:pPr>
        <w:spacing w:after="130" w:line="276"/>
      </w:pPr>
      <w:r>
        <w:rPr>
          <w:b/>
          <w:bCs/>
        </w:rPr>
        <w:t xml:space="preserve">Las secciones 3 (Modelo de datos) y 4 (Lógica de cálculo) son el núcleo</w:t>
      </w:r>
      <w:r>
        <w:t xml:space="preserve">: ahí está lo que solo el lado agro/financiero puede definir y lo que el desarrollo no puede inventar. La sección 9 lista las decisiones que faltan confirmar antes de cerrar las fórmulas.</w:t>
      </w:r>
    </w:p>
    <w:p>
      <w:pPr>
        <w:pStyle w:val="Heading1"/>
      </w:pPr>
      <w:r>
        <w:t xml:space="preserve">1. Objetivo y alcance</w:t>
      </w:r>
    </w:p>
    <w:p>
      <w:pPr>
        <w:spacing w:after="130" w:line="276"/>
      </w:pPr>
      <w:r>
        <w:t xml:space="preserve">El MVP permite a un productor cargar su campaña y obtener, por lote, cultivo y campaña, su costo, su margen (bruto y neto) y su punto de equilibrio, expresados en dólares y en quintales por hectárea.</w:t>
      </w:r>
    </w:p>
    <w:p>
      <w:pPr>
        <w:pStyle w:val="Heading2"/>
      </w:pPr>
      <w:r>
        <w:t xml:space="preserve">Dentro del alcance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t xml:space="preserve">Carga de campos, lotes y superficie.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t xml:space="preserve">Asignación de cultivo a cada lote por campaña.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t xml:space="preserve">Registro de labores e insumos con costo y forma de pago.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t xml:space="preserve">Cálculo de costos, márgenes y punto de equilibrio (USD y qq/ha).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t xml:space="preserve">Carga asistida por voz/foto (ver sección 6).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t xml:space="preserve">Multi-tenant: cada cuenta ve solo sus datos.</w:t>
      </w:r>
    </w:p>
    <w:p>
      <w:pPr>
        <w:pStyle w:val="Heading2"/>
      </w:pPr>
      <w:r>
        <w:t xml:space="preserve">Fuera del alcance (no construir en el MVP)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t xml:space="preserve">Módulo de contratistas / red (es la Fase 2).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t xml:space="preserve">Mapas, prescripciones, clima, agronomía fina.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t xml:space="preserve">Facturación electrónica / AFIP-ARCA automática.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t xml:space="preserve">Multiusuario por cuenta con roles complejos (alcanza un usuario por cuenta).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t xml:space="preserve">App nativa: se construye como PWA.</w:t>
      </w:r>
    </w:p>
    <w:p>
      <w:pPr>
        <w:pStyle w:val="Heading1"/>
      </w:pPr>
      <w:r>
        <w:t xml:space="preserve">2. Glosario y unidades (leer antes de codear)</w:t>
      </w:r>
    </w:p>
    <w:p>
      <w:pPr>
        <w:spacing w:after="130" w:line="276"/>
      </w:pPr>
      <w:r>
        <w:t xml:space="preserve">La fuente más común de bugs en este dominio es mezclar unidades. Convención única para todo el sistema: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2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2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Unidad y definición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Superficie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Hectáreas (ha).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Rinde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Quintales por hectárea (qq/ha). 1 quintal (qq) = 100 kg.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Tonelada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1 tn = 1.000 kg = 10 qq.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Precio del grano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Se ingresa en USD por tonelada (USD/tn). Internamente: USD/qq = USD_tn / 10.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Costos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Siempre en USD (totales y, derivado, USD/ha).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Moneda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USD como unidad de análisis. Si se carga en pesos, se convierte a USD con un tipo de cambio (ver decisión D5).</w:t>
            </w:r>
          </w:p>
        </w:tc>
      </w:tr>
    </w:tbl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E2CF" w:sz="2"/>
              <w:left w:val="single" w:color="4A7C2F" w:sz="6"/>
              <w:bottom w:val="single" w:color="D9E2CF" w:sz="2"/>
              <w:right w:val="single" w:color="D9E2CF" w:sz="2"/>
            </w:tcBorders>
            <w:shd w:fill="F1F4E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22"/>
                <w:sz w:val="18"/>
                <w:szCs w:val="18"/>
              </w:rPr>
              <w:t xml:space="preserve">// Conversión canónica — implementar una sola vez y reutilizar</w:t>
            </w:r>
            <w:r>
              <w:rPr>
                <w:rFonts w:ascii="Consolas" w:cs="Consolas" w:eastAsia="Consolas" w:hAnsi="Consolas"/>
                <w:color w:val="2B3A22"/>
                <w:sz w:val="18"/>
                <w:szCs w:val="18"/>
              </w:rPr>
              <w:br/>
              <w:t xml:space="preserve">precio_usd_qq = precio_usd_tn / 10</w:t>
            </w:r>
            <w:r>
              <w:rPr>
                <w:rFonts w:ascii="Consolas" w:cs="Consolas" w:eastAsia="Consolas" w:hAnsi="Consolas"/>
                <w:color w:val="2B3A22"/>
                <w:sz w:val="18"/>
                <w:szCs w:val="18"/>
              </w:rPr>
              <w:br/>
              <w:t xml:space="preserve">produccion_tn  = (rinde_qq_ha * superficie_ha) / 10</w:t>
            </w:r>
            <w:r>
              <w:rPr>
                <w:rFonts w:ascii="Consolas" w:cs="Consolas" w:eastAsia="Consolas" w:hAnsi="Consolas"/>
                <w:color w:val="2B3A22"/>
                <w:sz w:val="18"/>
                <w:szCs w:val="18"/>
              </w:rPr>
              <w:br/>
              <w:t xml:space="preserve">ingreso_usd    = rinde_qq_ha * superficie_ha * precio_usd_qq</w:t>
            </w:r>
          </w:p>
        </w:tc>
      </w:tr>
    </w:tbl>
    <w:p>
      <w:pPr>
        <w:pStyle w:val="Heading1"/>
      </w:pPr>
      <w:r>
        <w:t xml:space="preserve">3. Modelo de datos</w:t>
      </w:r>
    </w:p>
    <w:p>
      <w:pPr>
        <w:spacing w:after="130" w:line="276"/>
      </w:pPr>
      <w:r>
        <w:t xml:space="preserve">La entidad central es </w:t>
      </w:r>
      <w:r>
        <w:rPr>
          <w:rFonts w:ascii="Consolas" w:cs="Consolas" w:eastAsia="Consolas" w:hAnsi="Consolas"/>
          <w:color w:val="2E5E1E"/>
        </w:rPr>
        <w:t xml:space="preserve">lote_campania</w:t>
      </w:r>
      <w:r>
        <w:t xml:space="preserve">: un cultivo sembrado en un lote durante una campaña. Todos los costos e ingresos cuelgan de ahí, y todos los reportes (por cultivo, por campaña, por establecimiento) son agregaciones de esa entidad.</w:t>
      </w:r>
    </w:p>
    <w:p>
      <w:pPr>
        <w:spacing w:after="130" w:line="276"/>
      </w:pPr>
      <w:r>
        <w:rPr>
          <w:b/>
          <w:bCs/>
        </w:rPr>
        <w:t xml:space="preserve">Convención: </w:t>
      </w:r>
      <w:r>
        <w:t xml:space="preserve">toda tabla lleva </w:t>
      </w:r>
      <w:r>
        <w:rPr>
          <w:rFonts w:ascii="Consolas" w:cs="Consolas" w:eastAsia="Consolas" w:hAnsi="Consolas"/>
        </w:rPr>
        <w:t xml:space="preserve">id</w:t>
      </w:r>
      <w:r>
        <w:t xml:space="preserve">, </w:t>
      </w:r>
      <w:r>
        <w:rPr>
          <w:rFonts w:ascii="Consolas" w:cs="Consolas" w:eastAsia="Consolas" w:hAnsi="Consolas"/>
        </w:rPr>
        <w:t xml:space="preserve">cuenta_id</w:t>
      </w:r>
      <w:r>
        <w:t xml:space="preserve"> (tenant) y timestamps. El aislamiento entre cuentas se hace con Row Level Security por </w:t>
      </w:r>
      <w:r>
        <w:rPr>
          <w:rFonts w:ascii="Consolas" w:cs="Consolas" w:eastAsia="Consolas" w:hAnsi="Consolas"/>
        </w:rPr>
        <w:t xml:space="preserve">cuenta_id</w:t>
      </w:r>
      <w:r>
        <w:t xml:space="preserve">.</w:t>
      </w:r>
    </w:p>
    <w:p>
      <w:pPr>
        <w:pStyle w:val="Heading2"/>
      </w:pPr>
      <w:r>
        <w:t xml:space="preserve">Entidades y relaciones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E2CF" w:sz="2"/>
              <w:left w:val="single" w:color="4A7C2F" w:sz="6"/>
              <w:bottom w:val="single" w:color="D9E2CF" w:sz="2"/>
              <w:right w:val="single" w:color="D9E2CF" w:sz="2"/>
            </w:tcBorders>
            <w:shd w:fill="F1F4E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22"/>
                <w:sz w:val="18"/>
                <w:szCs w:val="18"/>
              </w:rPr>
              <w:t xml:space="preserve">cuenta ──┐</w:t>
            </w:r>
            <w:r>
              <w:rPr>
                <w:rFonts w:ascii="Consolas" w:cs="Consolas" w:eastAsia="Consolas" w:hAnsi="Consolas"/>
                <w:color w:val="2B3A22"/>
                <w:sz w:val="18"/>
                <w:szCs w:val="18"/>
              </w:rPr>
              <w:br/>
              <w:t xml:space="preserve">         ├─&lt; establecimiento ──&lt; lote ──┐</w:t>
            </w:r>
            <w:r>
              <w:rPr>
                <w:rFonts w:ascii="Consolas" w:cs="Consolas" w:eastAsia="Consolas" w:hAnsi="Consolas"/>
                <w:color w:val="2B3A22"/>
                <w:sz w:val="18"/>
                <w:szCs w:val="18"/>
              </w:rPr>
              <w:br/>
              <w:t xml:space="preserve">         ├─&lt; campania ──────────────────┤</w:t>
            </w:r>
            <w:r>
              <w:rPr>
                <w:rFonts w:ascii="Consolas" w:cs="Consolas" w:eastAsia="Consolas" w:hAnsi="Consolas"/>
                <w:color w:val="2B3A22"/>
                <w:sz w:val="18"/>
                <w:szCs w:val="18"/>
              </w:rPr>
              <w:br/>
              <w:t xml:space="preserve">         └─&lt; usuario                     │</w:t>
            </w:r>
            <w:r>
              <w:rPr>
                <w:rFonts w:ascii="Consolas" w:cs="Consolas" w:eastAsia="Consolas" w:hAnsi="Consolas"/>
                <w:color w:val="2B3A22"/>
                <w:sz w:val="18"/>
                <w:szCs w:val="18"/>
              </w:rPr>
              <w:br/>
              <w:t xml:space="preserve">                                         ▼</w:t>
            </w:r>
            <w:r>
              <w:rPr>
                <w:rFonts w:ascii="Consolas" w:cs="Consolas" w:eastAsia="Consolas" w:hAnsi="Consolas"/>
                <w:color w:val="2B3A22"/>
                <w:sz w:val="18"/>
                <w:szCs w:val="18"/>
              </w:rPr>
              <w:br/>
              <w:t xml:space="preserve">  cultivo ───────────────────────&gt; lote_campania ──&lt; labor</w:t>
            </w:r>
            <w:r>
              <w:rPr>
                <w:rFonts w:ascii="Consolas" w:cs="Consolas" w:eastAsia="Consolas" w:hAnsi="Consolas"/>
                <w:color w:val="2B3A22"/>
                <w:sz w:val="18"/>
                <w:szCs w:val="18"/>
              </w:rPr>
              <w:br/>
              <w:t xml:space="preserve">                                         └─────────&lt; insumo_aplicado</w:t>
            </w:r>
            <w:r>
              <w:rPr>
                <w:rFonts w:ascii="Consolas" w:cs="Consolas" w:eastAsia="Consolas" w:hAnsi="Consolas"/>
                <w:color w:val="2B3A22"/>
                <w:sz w:val="18"/>
                <w:szCs w:val="18"/>
              </w:rPr>
              <w:br/>
              <w:t xml:space="preserve">  ( ──&lt; = uno a muchos )</w:t>
            </w:r>
          </w:p>
        </w:tc>
      </w:tr>
    </w:tbl>
    <w:p>
      <w:pPr>
        <w:pStyle w:val="Heading2"/>
      </w:pPr>
      <w:r>
        <w:t xml:space="preserve">establecimiento (campo)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48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2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2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2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nombre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Nombre del campo.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ubicacion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Localidad / referencia (opcional).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tenencia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propio | arrendado | mixto (default a nivel lote).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superficie_total_ha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number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Informativa; la real surge de los lotes.</w:t>
            </w:r>
          </w:p>
        </w:tc>
      </w:tr>
    </w:tbl>
    <w:p>
      <w:pPr>
        <w:pStyle w:val="Heading2"/>
      </w:pPr>
      <w:r>
        <w:t xml:space="preserve">lote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48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2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2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2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establecimiento_id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fk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→ establecimiento.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nombre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Ej. “Lote 4”.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superficie_ha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number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Superficie del lote.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tenencia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propio | arrendado (puede sobreescribir la del campo).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arrendamiento_valor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number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Solo si arrendado. Ver unidad en campo siguiente.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arrendamiento_unidad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qq_ha | usd_ha | pct_produccion (ver decisión D1).</w:t>
            </w:r>
          </w:p>
        </w:tc>
      </w:tr>
    </w:tbl>
    <w:p>
      <w:pPr>
        <w:pStyle w:val="Heading2"/>
      </w:pPr>
      <w:r>
        <w:t xml:space="preserve">campania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48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2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2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2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nombre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Ej. “2025/26”.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tipo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fina | gruesa.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fecha_inicio / fecha_fin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date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Ventana de la campaña.</w:t>
            </w:r>
          </w:p>
        </w:tc>
      </w:tr>
    </w:tbl>
    <w:p>
      <w:pPr>
        <w:pStyle w:val="Heading2"/>
      </w:pPr>
      <w:r>
        <w:t xml:space="preserve">cultivo (catálogo)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48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2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2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2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nombre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trigo | soja | maíz | otros. Catálogo simple/editable.</w:t>
            </w:r>
          </w:p>
        </w:tc>
      </w:tr>
    </w:tbl>
    <w:p>
      <w:pPr>
        <w:pStyle w:val="Heading2"/>
      </w:pPr>
      <w:r>
        <w:t xml:space="preserve">lote_campania  (entidad central)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48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2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2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2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lote_id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fk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→ lote.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campania_id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fk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→ campania.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cultivo_id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fk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→ cultivo.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superficie_sembrada_ha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number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Normalmente = superficie del lote.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fecha_siembra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date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rinde_estimado_qq_ha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number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Antes de cosecha.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rinde_real_qq_ha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number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Después de cosecha; null hasta entonces.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precio_grano_usd_tn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number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Precio neto recibido (ver decisión D2).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fecha_cosecha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date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null hasta cosechar.</w:t>
            </w:r>
          </w:p>
        </w:tc>
      </w:tr>
    </w:tbl>
    <w:p>
      <w:pPr>
        <w:pStyle w:val="Heading2"/>
      </w:pPr>
      <w:r>
        <w:t xml:space="preserve">labor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48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2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2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2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lote_campania_id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fk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→ lote_campania.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tipo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siembra | pulverizacion | fertilizacion | cosecha | otra.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fecha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date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ejecutor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propio | contratista (ver decisión D3).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costo_total_usd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number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Costo de la labor.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forma_pago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contado | canje | financiado.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nota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Libre.</w:t>
            </w:r>
          </w:p>
        </w:tc>
      </w:tr>
    </w:tbl>
    <w:p>
      <w:pPr>
        <w:pStyle w:val="Heading2"/>
      </w:pPr>
      <w:r>
        <w:t xml:space="preserve">insumo_aplicado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48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2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2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2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lote_campania_id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fk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→ lote_campania (o labor_id, opcional).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tipo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semilla | fertilizante | herbicida | insecticida | fungicida | otro.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producto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Nombre comercial / descripción.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cantidad / unidad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number/enum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lt | kg | bolsa | sem/ha, etc.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costo_total_usd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number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Costo total del insumo aplicado.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forma_pago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7"/>
                <w:szCs w:val="17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contado | canje | financiado.</w:t>
            </w:r>
          </w:p>
        </w:tc>
      </w:tr>
    </w:tbl>
    <w:p>
      <w:pPr>
        <w:pStyle w:val="Heading1"/>
        <w:pageBreakBefore/>
      </w:pPr>
      <w:r>
        <w:t xml:space="preserve">4. Lógica de cálculo (el corazón del producto)</w:t>
      </w:r>
    </w:p>
    <w:p>
      <w:pPr>
        <w:spacing w:after="130" w:line="276"/>
      </w:pPr>
      <w:r>
        <w:t xml:space="preserve">Todo se calcula primero a nivel </w:t>
      </w:r>
      <w:r>
        <w:rPr>
          <w:rFonts w:ascii="Consolas" w:cs="Consolas" w:eastAsia="Consolas" w:hAnsi="Consolas"/>
        </w:rPr>
        <w:t xml:space="preserve">lote_campania</w:t>
      </w:r>
      <w:r>
        <w:t xml:space="preserve"> y luego se agrega. Las fórmulas asumen las decisiones D1–D5 de la sección 9; cuando se confirmen, se ajustan acá.</w:t>
      </w:r>
    </w:p>
    <w:p>
      <w:pPr>
        <w:pStyle w:val="Heading2"/>
      </w:pPr>
      <w:r>
        <w:t xml:space="preserve">4.1 Costos (por lote_campania)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E2CF" w:sz="2"/>
              <w:left w:val="single" w:color="4A7C2F" w:sz="6"/>
              <w:bottom w:val="single" w:color="D9E2CF" w:sz="2"/>
              <w:right w:val="single" w:color="D9E2CF" w:sz="2"/>
            </w:tcBorders>
            <w:shd w:fill="F1F4E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22"/>
                <w:sz w:val="18"/>
                <w:szCs w:val="18"/>
              </w:rPr>
              <w:t xml:space="preserve">costo_insumos    = Σ insumo_aplicado.costo_total_usd</w:t>
            </w:r>
            <w:r>
              <w:rPr>
                <w:rFonts w:ascii="Consolas" w:cs="Consolas" w:eastAsia="Consolas" w:hAnsi="Consolas"/>
                <w:color w:val="2B3A22"/>
                <w:sz w:val="18"/>
                <w:szCs w:val="18"/>
              </w:rPr>
              <w:br/>
              <w:t xml:space="preserve">costo_labores    = Σ labor.costo_total_usd</w:t>
            </w:r>
            <w:r>
              <w:rPr>
                <w:rFonts w:ascii="Consolas" w:cs="Consolas" w:eastAsia="Consolas" w:hAnsi="Consolas"/>
                <w:color w:val="2B3A22"/>
                <w:sz w:val="18"/>
                <w:szCs w:val="18"/>
              </w:rPr>
              <w:br/>
              <w:t xml:space="preserve">costo_directo    = costo_insumos + costo_labores</w:t>
            </w:r>
            <w:r>
              <w:rPr>
                <w:rFonts w:ascii="Consolas" w:cs="Consolas" w:eastAsia="Consolas" w:hAnsi="Consolas"/>
                <w:color w:val="2B3A22"/>
                <w:sz w:val="18"/>
                <w:szCs w:val="18"/>
              </w:rPr>
              <w:br/>
              <w:t xml:space="preserve"/>
            </w:r>
            <w:r>
              <w:rPr>
                <w:rFonts w:ascii="Consolas" w:cs="Consolas" w:eastAsia="Consolas" w:hAnsi="Consolas"/>
                <w:color w:val="2B3A22"/>
                <w:sz w:val="18"/>
                <w:szCs w:val="18"/>
              </w:rPr>
              <w:br/>
              <w:t xml:space="preserve">// Arrendamiento (solo si lote.tenencia = arrendado)</w:t>
            </w:r>
            <w:r>
              <w:rPr>
                <w:rFonts w:ascii="Consolas" w:cs="Consolas" w:eastAsia="Consolas" w:hAnsi="Consolas"/>
                <w:color w:val="2B3A22"/>
                <w:sz w:val="18"/>
                <w:szCs w:val="18"/>
              </w:rPr>
              <w:br/>
              <w:t xml:space="preserve">costo_arrendamiento =</w:t>
            </w:r>
            <w:r>
              <w:rPr>
                <w:rFonts w:ascii="Consolas" w:cs="Consolas" w:eastAsia="Consolas" w:hAnsi="Consolas"/>
                <w:color w:val="2B3A22"/>
                <w:sz w:val="18"/>
                <w:szCs w:val="18"/>
              </w:rPr>
              <w:br/>
              <w:t xml:space="preserve">   unidad = qq_ha          → valor * superficie * precio_usd_qq</w:t>
            </w:r>
            <w:r>
              <w:rPr>
                <w:rFonts w:ascii="Consolas" w:cs="Consolas" w:eastAsia="Consolas" w:hAnsi="Consolas"/>
                <w:color w:val="2B3A22"/>
                <w:sz w:val="18"/>
                <w:szCs w:val="18"/>
              </w:rPr>
              <w:br/>
              <w:t xml:space="preserve">   unidad = usd_ha         → valor * superficie</w:t>
            </w:r>
            <w:r>
              <w:rPr>
                <w:rFonts w:ascii="Consolas" w:cs="Consolas" w:eastAsia="Consolas" w:hAnsi="Consolas"/>
                <w:color w:val="2B3A22"/>
                <w:sz w:val="18"/>
                <w:szCs w:val="18"/>
              </w:rPr>
              <w:br/>
              <w:t xml:space="preserve">   unidad = pct_produccion → ingreso_bruto * (valor / 100)</w:t>
            </w:r>
            <w:r>
              <w:rPr>
                <w:rFonts w:ascii="Consolas" w:cs="Consolas" w:eastAsia="Consolas" w:hAnsi="Consolas"/>
                <w:color w:val="2B3A22"/>
                <w:sz w:val="18"/>
                <w:szCs w:val="18"/>
              </w:rPr>
              <w:br/>
              <w:t xml:space="preserve"/>
            </w:r>
            <w:r>
              <w:rPr>
                <w:rFonts w:ascii="Consolas" w:cs="Consolas" w:eastAsia="Consolas" w:hAnsi="Consolas"/>
                <w:color w:val="2B3A22"/>
                <w:sz w:val="18"/>
                <w:szCs w:val="18"/>
              </w:rPr>
              <w:br/>
              <w:t xml:space="preserve">costo_total      = costo_directo + costo_arrendamiento + otros_gastos</w:t>
            </w:r>
            <w:r>
              <w:rPr>
                <w:rFonts w:ascii="Consolas" w:cs="Consolas" w:eastAsia="Consolas" w:hAnsi="Consolas"/>
                <w:color w:val="2B3A22"/>
                <w:sz w:val="18"/>
                <w:szCs w:val="18"/>
              </w:rPr>
              <w:br/>
              <w:t xml:space="preserve">costo_total_ha   = costo_total / superficie_ha</w:t>
            </w:r>
          </w:p>
        </w:tc>
      </w:tr>
    </w:tbl>
    <w:p>
      <w:pPr>
        <w:pStyle w:val="Heading2"/>
      </w:pPr>
      <w:r>
        <w:t xml:space="preserve">4.2 Ingreso (por lote_campania)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E2CF" w:sz="2"/>
              <w:left w:val="single" w:color="4A7C2F" w:sz="6"/>
              <w:bottom w:val="single" w:color="D9E2CF" w:sz="2"/>
              <w:right w:val="single" w:color="D9E2CF" w:sz="2"/>
            </w:tcBorders>
            <w:shd w:fill="F1F4E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22"/>
                <w:sz w:val="18"/>
                <w:szCs w:val="18"/>
              </w:rPr>
              <w:t xml:space="preserve">rinde = rinde_real_qq_ha ?? rinde_estimado_qq_ha   // real si existe</w:t>
            </w:r>
            <w:r>
              <w:rPr>
                <w:rFonts w:ascii="Consolas" w:cs="Consolas" w:eastAsia="Consolas" w:hAnsi="Consolas"/>
                <w:color w:val="2B3A22"/>
                <w:sz w:val="18"/>
                <w:szCs w:val="18"/>
              </w:rPr>
              <w:br/>
              <w:t xml:space="preserve">ingreso_bruto = rinde * superficie_ha * precio_usd_qq</w:t>
            </w:r>
          </w:p>
        </w:tc>
      </w:tr>
    </w:tbl>
    <w:p>
      <w:pPr>
        <w:spacing w:after="130" w:line="276"/>
      </w:pPr>
      <w:r>
        <w:rPr>
          <w:b/>
          <w:bCs/>
        </w:rPr>
        <w:t xml:space="preserve">Nota: </w:t>
      </w:r>
      <w:r>
        <w:t xml:space="preserve">mientras no haya cosecha, el sistema trabaja con el rinde estimado y marca el resultado como “proyectado”. Cuando se carga el rinde real, pasa a “definitivo”.</w:t>
      </w:r>
    </w:p>
    <w:p>
      <w:pPr>
        <w:pStyle w:val="Heading2"/>
      </w:pPr>
      <w:r>
        <w:t xml:space="preserve">4.3 Márgenes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E2CF" w:sz="2"/>
              <w:left w:val="single" w:color="4A7C2F" w:sz="6"/>
              <w:bottom w:val="single" w:color="D9E2CF" w:sz="2"/>
              <w:right w:val="single" w:color="D9E2CF" w:sz="2"/>
            </w:tcBorders>
            <w:shd w:fill="F1F4E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22"/>
                <w:sz w:val="18"/>
                <w:szCs w:val="18"/>
              </w:rPr>
              <w:t xml:space="preserve">margen_bruto      = ingreso_bruto - costo_directo</w:t>
            </w:r>
            <w:r>
              <w:rPr>
                <w:rFonts w:ascii="Consolas" w:cs="Consolas" w:eastAsia="Consolas" w:hAnsi="Consolas"/>
                <w:color w:val="2B3A22"/>
                <w:sz w:val="18"/>
                <w:szCs w:val="18"/>
              </w:rPr>
              <w:br/>
              <w:t xml:space="preserve">margen_bruto_ha   = margen_bruto / superficie_ha</w:t>
            </w:r>
            <w:r>
              <w:rPr>
                <w:rFonts w:ascii="Consolas" w:cs="Consolas" w:eastAsia="Consolas" w:hAnsi="Consolas"/>
                <w:color w:val="2B3A22"/>
                <w:sz w:val="18"/>
                <w:szCs w:val="18"/>
              </w:rPr>
              <w:br/>
              <w:t xml:space="preserve"/>
            </w:r>
            <w:r>
              <w:rPr>
                <w:rFonts w:ascii="Consolas" w:cs="Consolas" w:eastAsia="Consolas" w:hAnsi="Consolas"/>
                <w:color w:val="2B3A22"/>
                <w:sz w:val="18"/>
                <w:szCs w:val="18"/>
              </w:rPr>
              <w:br/>
              <w:t xml:space="preserve">margen_neto       = margen_bruto - costo_arrendamiento - otros_gastos</w:t>
            </w:r>
            <w:r>
              <w:rPr>
                <w:rFonts w:ascii="Consolas" w:cs="Consolas" w:eastAsia="Consolas" w:hAnsi="Consolas"/>
                <w:color w:val="2B3A22"/>
                <w:sz w:val="18"/>
                <w:szCs w:val="18"/>
              </w:rPr>
              <w:br/>
              <w:t xml:space="preserve">margen_neto_ha    = margen_neto / superficie_ha</w:t>
            </w:r>
            <w:r>
              <w:rPr>
                <w:rFonts w:ascii="Consolas" w:cs="Consolas" w:eastAsia="Consolas" w:hAnsi="Consolas"/>
                <w:color w:val="2B3A22"/>
                <w:sz w:val="18"/>
                <w:szCs w:val="18"/>
              </w:rPr>
              <w:br/>
              <w:t xml:space="preserve"/>
            </w:r>
            <w:r>
              <w:rPr>
                <w:rFonts w:ascii="Consolas" w:cs="Consolas" w:eastAsia="Consolas" w:hAnsi="Consolas"/>
                <w:color w:val="2B3A22"/>
                <w:sz w:val="18"/>
                <w:szCs w:val="18"/>
              </w:rPr>
              <w:br/>
              <w:t xml:space="preserve">// Mismo margen expresado en grano (lo que el productor 'piensa')</w:t>
            </w:r>
            <w:r>
              <w:rPr>
                <w:rFonts w:ascii="Consolas" w:cs="Consolas" w:eastAsia="Consolas" w:hAnsi="Consolas"/>
                <w:color w:val="2B3A22"/>
                <w:sz w:val="18"/>
                <w:szCs w:val="18"/>
              </w:rPr>
              <w:br/>
              <w:t xml:space="preserve">margen_neto_qq_ha = margen_neto_ha / precio_usd_qq</w:t>
            </w:r>
          </w:p>
        </w:tc>
      </w:tr>
    </w:tbl>
    <w:p>
      <w:pPr>
        <w:pStyle w:val="Heading2"/>
      </w:pPr>
      <w:r>
        <w:t xml:space="preserve">4.4 Punto de equilibrio (rinde de indiferencia)</w:t>
      </w:r>
    </w:p>
    <w:p>
      <w:pPr>
        <w:spacing w:after="130" w:line="276"/>
      </w:pPr>
      <w:r>
        <w:t xml:space="preserve">El número estrella: cuántos quintales por hectárea hay que cosechar para cubrir todos los costos de ese lote.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E2CF" w:sz="2"/>
              <w:left w:val="single" w:color="4A7C2F" w:sz="6"/>
              <w:bottom w:val="single" w:color="D9E2CF" w:sz="2"/>
              <w:right w:val="single" w:color="D9E2CF" w:sz="2"/>
            </w:tcBorders>
            <w:shd w:fill="F1F4E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22"/>
                <w:sz w:val="18"/>
                <w:szCs w:val="18"/>
              </w:rPr>
              <w:t xml:space="preserve">rinde_equilibrio_qq_ha = costo_total_ha / precio_usd_qq</w:t>
            </w:r>
            <w:r>
              <w:rPr>
                <w:rFonts w:ascii="Consolas" w:cs="Consolas" w:eastAsia="Consolas" w:hAnsi="Consolas"/>
                <w:color w:val="2B3A22"/>
                <w:sz w:val="18"/>
                <w:szCs w:val="18"/>
              </w:rPr>
              <w:br/>
              <w:t xml:space="preserve"/>
            </w:r>
            <w:r>
              <w:rPr>
                <w:rFonts w:ascii="Consolas" w:cs="Consolas" w:eastAsia="Consolas" w:hAnsi="Consolas"/>
                <w:color w:val="2B3A22"/>
                <w:sz w:val="18"/>
                <w:szCs w:val="18"/>
              </w:rPr>
              <w:br/>
              <w:t xml:space="preserve">// Lectura para el usuario:</w:t>
            </w:r>
            <w:r>
              <w:rPr>
                <w:rFonts w:ascii="Consolas" w:cs="Consolas" w:eastAsia="Consolas" w:hAnsi="Consolas"/>
                <w:color w:val="2B3A22"/>
                <w:sz w:val="18"/>
                <w:szCs w:val="18"/>
              </w:rPr>
              <w:br/>
              <w:t xml:space="preserve">// 'Necesitás X qq/ha para no perder. Tu estimado es Y qq/ha.'</w:t>
            </w:r>
            <w:r>
              <w:rPr>
                <w:rFonts w:ascii="Consolas" w:cs="Consolas" w:eastAsia="Consolas" w:hAnsi="Consolas"/>
                <w:color w:val="2B3A22"/>
                <w:sz w:val="18"/>
                <w:szCs w:val="18"/>
              </w:rPr>
              <w:br/>
              <w:t xml:space="preserve">margen_seguridad_qq = rinde - rinde_equilibrio_qq_ha</w:t>
            </w:r>
          </w:p>
        </w:tc>
      </w:tr>
    </w:tbl>
    <w:p>
      <w:pPr>
        <w:pStyle w:val="Heading2"/>
      </w:pPr>
      <w:r>
        <w:t xml:space="preserve">4.5 Agregaciones</w:t>
      </w:r>
    </w:p>
    <w:p>
      <w:pPr>
        <w:spacing w:after="130" w:line="276"/>
      </w:pPr>
      <w:r>
        <w:t xml:space="preserve">Por cultivo, por campaña y por establecimiento se suman los totales en USD; los valores por hectárea se recalculan sobre la superficie total agregada (no se promedian los promedios).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E2CF" w:sz="2"/>
              <w:left w:val="single" w:color="4A7C2F" w:sz="6"/>
              <w:bottom w:val="single" w:color="D9E2CF" w:sz="2"/>
              <w:right w:val="single" w:color="D9E2CF" w:sz="2"/>
            </w:tcBorders>
            <w:shd w:fill="F1F4E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22"/>
                <w:sz w:val="18"/>
                <w:szCs w:val="18"/>
              </w:rPr>
              <w:t xml:space="preserve">// Ej. por cultivo dentro de una campaña</w:t>
            </w:r>
            <w:r>
              <w:rPr>
                <w:rFonts w:ascii="Consolas" w:cs="Consolas" w:eastAsia="Consolas" w:hAnsi="Consolas"/>
                <w:color w:val="2B3A22"/>
                <w:sz w:val="18"/>
                <w:szCs w:val="18"/>
              </w:rPr>
              <w:br/>
              <w:t xml:space="preserve">sup_total   = Σ superficie_ha</w:t>
            </w:r>
            <w:r>
              <w:rPr>
                <w:rFonts w:ascii="Consolas" w:cs="Consolas" w:eastAsia="Consolas" w:hAnsi="Consolas"/>
                <w:color w:val="2B3A22"/>
                <w:sz w:val="18"/>
                <w:szCs w:val="18"/>
              </w:rPr>
              <w:br/>
              <w:t xml:space="preserve">ingreso     = Σ ingreso_bruto</w:t>
            </w:r>
            <w:r>
              <w:rPr>
                <w:rFonts w:ascii="Consolas" w:cs="Consolas" w:eastAsia="Consolas" w:hAnsi="Consolas"/>
                <w:color w:val="2B3A22"/>
                <w:sz w:val="18"/>
                <w:szCs w:val="18"/>
              </w:rPr>
              <w:br/>
              <w:t xml:space="preserve">costo       = Σ costo_total</w:t>
            </w:r>
            <w:r>
              <w:rPr>
                <w:rFonts w:ascii="Consolas" w:cs="Consolas" w:eastAsia="Consolas" w:hAnsi="Consolas"/>
                <w:color w:val="2B3A22"/>
                <w:sz w:val="18"/>
                <w:szCs w:val="18"/>
              </w:rPr>
              <w:br/>
              <w:t xml:space="preserve">margen_neto = ingreso - costo</w:t>
            </w:r>
            <w:r>
              <w:rPr>
                <w:rFonts w:ascii="Consolas" w:cs="Consolas" w:eastAsia="Consolas" w:hAnsi="Consolas"/>
                <w:color w:val="2B3A22"/>
                <w:sz w:val="18"/>
                <w:szCs w:val="18"/>
              </w:rPr>
              <w:br/>
              <w:t xml:space="preserve">margen_ha   = margen_neto / sup_total     // recalcular, NO promediar</w:t>
            </w:r>
          </w:p>
        </w:tc>
      </w:tr>
    </w:tbl>
    <w:p>
      <w:pPr>
        <w:pStyle w:val="Heading1"/>
      </w:pPr>
      <w:r>
        <w:t xml:space="preserve">5. Pantallas y flujo</w:t>
      </w:r>
    </w:p>
    <w:p>
      <w:pPr>
        <w:spacing w:after="130" w:line="276"/>
      </w:pPr>
      <w:r>
        <w:t xml:space="preserve">Cinco pantallas principales. El flujo sigue el orden natural de una campaña.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2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Pantalla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2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muestra / permite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Campos y lotes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Alta y listado de establecimientos y lotes (superficie, tenencia, arrendamiento).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Campaña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Crear campaña; asignar cultivo a cada lote (genera los lote_campania).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Carga (labores e insumos)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Registrar labores e insumos sobre un lote_campania. Entrada manual + botón de voz/foto.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Resultado del lote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Costos, ingreso, márgenes (USD y qq/ha) y punto de equilibrio de un lote_campania.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Resumen de campaña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Tabla y totales por cultivo y por campaña; comparación entre lotes.</w:t>
            </w:r>
          </w:p>
        </w:tc>
      </w:tr>
    </w:tbl>
    <w:p>
      <w:pPr>
        <w:spacing w:after="130" w:line="276"/>
      </w:pPr>
      <w:r>
        <w:rPr>
          <w:b/>
          <w:bCs/>
          <w:color w:val="2E5E1E"/>
        </w:rPr>
        <w:t xml:space="preserve">Principio de UX: </w:t>
      </w:r>
      <w:r>
        <w:t xml:space="preserve">la carga ocurre en el campo, con poca señal y apuro. La pantalla de Carga es la más usada y tiene que ser la más rápida; todo lo demás es lectura.</w:t>
      </w:r>
    </w:p>
    <w:p>
      <w:pPr>
        <w:pStyle w:val="Heading1"/>
      </w:pPr>
      <w:r>
        <w:t xml:space="preserve">6. Carga asistida por voz/foto</w:t>
      </w:r>
    </w:p>
    <w:p>
      <w:pPr>
        <w:spacing w:after="130" w:line="276"/>
      </w:pPr>
      <w:r>
        <w:t xml:space="preserve">Es el feature que define la adopción. El productor dicta una nota de voz o saca una foto del anotador; el sistema propone un registro estructurado que el usuario confirma antes de guardar.</w:t>
      </w:r>
    </w:p>
    <w:p>
      <w:pPr>
        <w:pStyle w:val="Heading2"/>
      </w:pPr>
      <w:r>
        <w:t xml:space="preserve">Flujo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t xml:space="preserve">El usuario graba audio o sube foto desde la pantalla de Carga.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t xml:space="preserve">Audio → transcripción a texto; foto → lectura por visión.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t xml:space="preserve">El texto + el </w:t>
      </w:r>
      <w:r>
        <w:rPr>
          <w:i/>
          <w:iCs/>
        </w:rPr>
        <w:t xml:space="preserve">contexto de la cuenta</w:t>
      </w:r>
      <w:r>
        <w:t xml:space="preserve"> (lotes existentes, cultivos, catálogo de insumos) se envían a la API de Claude pidiendo SOLO un JSON con el esquema de abajo.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t xml:space="preserve">El sistema parsea el JSON y muestra un borrador editable. Nunca guarda automáticamente.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t xml:space="preserve">El usuario confirma o corrige; recién ahí se persiste.</w:t>
      </w:r>
    </w:p>
    <w:p>
      <w:pPr>
        <w:pStyle w:val="Heading2"/>
      </w:pPr>
      <w:r>
        <w:t xml:space="preserve">Esquema de salida esperado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E2CF" w:sz="2"/>
              <w:left w:val="single" w:color="4A7C2F" w:sz="6"/>
              <w:bottom w:val="single" w:color="D9E2CF" w:sz="2"/>
              <w:right w:val="single" w:color="D9E2CF" w:sz="2"/>
            </w:tcBorders>
            <w:shd w:fill="F1F4E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B3A22"/>
                <w:sz w:val="18"/>
                <w:szCs w:val="18"/>
              </w:rPr>
              <w:t xml:space="preserve">{</w:t>
            </w:r>
            <w:r>
              <w:rPr>
                <w:rFonts w:ascii="Consolas" w:cs="Consolas" w:eastAsia="Consolas" w:hAnsi="Consolas"/>
                <w:color w:val="2B3A22"/>
                <w:sz w:val="18"/>
                <w:szCs w:val="18"/>
              </w:rPr>
              <w:br/>
              <w:t xml:space="preserve">  "tipo": "labor" | "insumo" | "cosecha",</w:t>
            </w:r>
            <w:r>
              <w:rPr>
                <w:rFonts w:ascii="Consolas" w:cs="Consolas" w:eastAsia="Consolas" w:hAnsi="Consolas"/>
                <w:color w:val="2B3A22"/>
                <w:sz w:val="18"/>
                <w:szCs w:val="18"/>
              </w:rPr>
              <w:br/>
              <w:t xml:space="preserve">  "lote": "Lote 4",            // resolver contra los lotes de la cuenta</w:t>
            </w:r>
            <w:r>
              <w:rPr>
                <w:rFonts w:ascii="Consolas" w:cs="Consolas" w:eastAsia="Consolas" w:hAnsi="Consolas"/>
                <w:color w:val="2B3A22"/>
                <w:sz w:val="18"/>
                <w:szCs w:val="18"/>
              </w:rPr>
              <w:br/>
              <w:t xml:space="preserve">  "fecha": "2026-06-18",       // ISO; default = hoy si no se dice</w:t>
            </w:r>
            <w:r>
              <w:rPr>
                <w:rFonts w:ascii="Consolas" w:cs="Consolas" w:eastAsia="Consolas" w:hAnsi="Consolas"/>
                <w:color w:val="2B3A22"/>
                <w:sz w:val="18"/>
                <w:szCs w:val="18"/>
              </w:rPr>
              <w:br/>
              <w:t xml:space="preserve">  "detalle": {</w:t>
            </w:r>
            <w:r>
              <w:rPr>
                <w:rFonts w:ascii="Consolas" w:cs="Consolas" w:eastAsia="Consolas" w:hAnsi="Consolas"/>
                <w:color w:val="2B3A22"/>
                <w:sz w:val="18"/>
                <w:szCs w:val="18"/>
              </w:rPr>
              <w:br/>
              <w:t xml:space="preserve">     "tipo_labor": "pulverizacion",</w:t>
            </w:r>
            <w:r>
              <w:rPr>
                <w:rFonts w:ascii="Consolas" w:cs="Consolas" w:eastAsia="Consolas" w:hAnsi="Consolas"/>
                <w:color w:val="2B3A22"/>
                <w:sz w:val="18"/>
                <w:szCs w:val="18"/>
              </w:rPr>
              <w:br/>
              <w:t xml:space="preserve">     "producto": "glifosato",</w:t>
            </w:r>
            <w:r>
              <w:rPr>
                <w:rFonts w:ascii="Consolas" w:cs="Consolas" w:eastAsia="Consolas" w:hAnsi="Consolas"/>
                <w:color w:val="2B3A22"/>
                <w:sz w:val="18"/>
                <w:szCs w:val="18"/>
              </w:rPr>
              <w:br/>
              <w:t xml:space="preserve">     "cantidad": 3, "unidad": "lt",</w:t>
            </w:r>
            <w:r>
              <w:rPr>
                <w:rFonts w:ascii="Consolas" w:cs="Consolas" w:eastAsia="Consolas" w:hAnsi="Consolas"/>
                <w:color w:val="2B3A22"/>
                <w:sz w:val="18"/>
                <w:szCs w:val="18"/>
              </w:rPr>
              <w:br/>
              <w:t xml:space="preserve">     "superficie_ha": 80,</w:t>
            </w:r>
            <w:r>
              <w:rPr>
                <w:rFonts w:ascii="Consolas" w:cs="Consolas" w:eastAsia="Consolas" w:hAnsi="Consolas"/>
                <w:color w:val="2B3A22"/>
                <w:sz w:val="18"/>
                <w:szCs w:val="18"/>
              </w:rPr>
              <w:br/>
              <w:t xml:space="preserve">     "costo_total_usd": null,    // si no se dijo, queda null</w:t>
            </w:r>
            <w:r>
              <w:rPr>
                <w:rFonts w:ascii="Consolas" w:cs="Consolas" w:eastAsia="Consolas" w:hAnsi="Consolas"/>
                <w:color w:val="2B3A22"/>
                <w:sz w:val="18"/>
                <w:szCs w:val="18"/>
              </w:rPr>
              <w:br/>
              <w:t xml:space="preserve">     "forma_pago": null</w:t>
            </w:r>
            <w:r>
              <w:rPr>
                <w:rFonts w:ascii="Consolas" w:cs="Consolas" w:eastAsia="Consolas" w:hAnsi="Consolas"/>
                <w:color w:val="2B3A22"/>
                <w:sz w:val="18"/>
                <w:szCs w:val="18"/>
              </w:rPr>
              <w:br/>
              <w:t xml:space="preserve">  },</w:t>
            </w:r>
            <w:r>
              <w:rPr>
                <w:rFonts w:ascii="Consolas" w:cs="Consolas" w:eastAsia="Consolas" w:hAnsi="Consolas"/>
                <w:color w:val="2B3A22"/>
                <w:sz w:val="18"/>
                <w:szCs w:val="18"/>
              </w:rPr>
              <w:br/>
              <w:t xml:space="preserve">  "confianza": 0.0-1.0,</w:t>
            </w:r>
            <w:r>
              <w:rPr>
                <w:rFonts w:ascii="Consolas" w:cs="Consolas" w:eastAsia="Consolas" w:hAnsi="Consolas"/>
                <w:color w:val="2B3A22"/>
                <w:sz w:val="18"/>
                <w:szCs w:val="18"/>
              </w:rPr>
              <w:br/>
              <w:t xml:space="preserve">  "campos_faltantes": ["costo_total_usd"]</w:t>
            </w:r>
            <w:r>
              <w:rPr>
                <w:rFonts w:ascii="Consolas" w:cs="Consolas" w:eastAsia="Consolas" w:hAnsi="Consolas"/>
                <w:color w:val="2B3A22"/>
                <w:sz w:val="18"/>
                <w:szCs w:val="18"/>
              </w:rPr>
              <w:br/>
              <w:t xml:space="preserve">}</w:t>
            </w:r>
          </w:p>
        </w:tc>
      </w:tr>
    </w:tbl>
    <w:p>
      <w:pPr>
        <w:spacing w:after="130" w:line="276"/>
      </w:pPr>
      <w:r>
        <w:rPr>
          <w:b/>
          <w:bCs/>
        </w:rPr>
        <w:t xml:space="preserve">Reglas de implementación: </w:t>
      </w:r>
      <w:r>
        <w:t xml:space="preserve">instruir al modelo a responder únicamente con el JSON (sin texto ni markdown); parsear con try/catch; si </w:t>
      </w:r>
      <w:r>
        <w:rPr>
          <w:rFonts w:ascii="Consolas" w:cs="Consolas" w:eastAsia="Consolas" w:hAnsi="Consolas"/>
        </w:rPr>
        <w:t xml:space="preserve">campos_faltantes</w:t>
      </w:r>
      <w:r>
        <w:t xml:space="preserve"> no está vacío, resaltar esos campos en el borrador para que el usuario los complete. La confianza baja (&lt; 0.6) muestra el registro pero pide revisión explícita.</w:t>
      </w:r>
    </w:p>
    <w:p>
      <w:pPr>
        <w:pStyle w:val="Heading1"/>
      </w:pPr>
      <w:r>
        <w:t xml:space="preserve">7. Requisitos no funcionales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</w:rPr>
        <w:t xml:space="preserve">Multi-tenant: </w:t>
      </w:r>
      <w:r>
        <w:t xml:space="preserve">aislamiento por cuenta_id con Row Level Security desde el día uno, aunque cada cuenta tenga un solo usuario.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</w:rPr>
        <w:t xml:space="preserve">Offline / mala conectividad: </w:t>
      </w:r>
      <w:r>
        <w:t xml:space="preserve">la pantalla de Carga debe permitir registrar sin señal y sincronizar al recuperar conexión. Es requisito, no mejora.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</w:rPr>
        <w:t xml:space="preserve">Moneda: </w:t>
      </w:r>
      <w:r>
        <w:t xml:space="preserve">USD como unidad de análisis. Guardar el tipo de cambio usado si algún dato entra en pesos.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</w:rPr>
        <w:t xml:space="preserve">Auth: </w:t>
      </w:r>
      <w:r>
        <w:t xml:space="preserve">email + contraseña (Supabase Auth). 2FA queda para después.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</w:rPr>
        <w:t xml:space="preserve">Auditoría mínima: </w:t>
      </w:r>
      <w:r>
        <w:t xml:space="preserve">timestamps de creación/edición en labores e insumos.</w:t>
      </w:r>
    </w:p>
    <w:p>
      <w:pPr>
        <w:pStyle w:val="Heading1"/>
      </w:pPr>
      <w:r>
        <w:t xml:space="preserve">8. Criterios de aceptación (definición de “terminado”)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2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2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 considera terminado cuando…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Campos y lotes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Se puede crear un campo con lotes, definir tenencia y arrendamiento, y se ve la superficie total.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Campaña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Se crea una campaña y se asigna un cultivo a cada lote, generando los lote_campania.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Carga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Se registran labores e insumos (manual y por voz/foto) y quedan asociados al lote_campania correcto.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Resultado del lote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Para un lote con datos cargados, los costos, márgenes (USD y qq/ha) y el punto de equilibrio coinciden con un cálculo hecho a mano sobre el mismo caso.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Resumen de campaña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Los totales por cultivo y por campaña cuadran con la suma de los lote_campania.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Voz/foto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Una nota de voz típica produce un borrador correcto que el usuario confirma y se persiste igual que una carga manual.</w:t>
            </w:r>
          </w:p>
        </w:tc>
      </w:tr>
    </w:tbl>
    <w:p>
      <w:pPr>
        <w:spacing w:after="130" w:line="276"/>
      </w:pPr>
      <w:r>
        <w:rPr>
          <w:b/>
          <w:bCs/>
          <w:color w:val="2E5E1E"/>
        </w:rPr>
        <w:t xml:space="preserve">Prueba de oro: </w:t>
      </w:r>
      <w:r>
        <w:t xml:space="preserve">pasar una campaña real del campo del fundador por el sistema y que los números coincidan con la planilla que hoy se lleva a mano. Si cuadra, el MVP está validado técnicamente.</w:t>
      </w:r>
    </w:p>
    <w:p>
      <w:pPr>
        <w:pStyle w:val="Heading1"/>
      </w:pPr>
      <w:r>
        <w:t xml:space="preserve">9. Decisiones que tenés que confirmar</w:t>
      </w:r>
    </w:p>
    <w:p>
      <w:pPr>
        <w:spacing w:after="130" w:line="276"/>
      </w:pPr>
      <w:r>
        <w:t xml:space="preserve">Estas definiciones cierran las fórmulas de la sección 4. Son del lado negocio: las define el fundador, no el desarrollo.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2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2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D1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Arrendamiento: ¿campos propios, arrendados o mixtos? ¿El alquiler se expresa en qq/ha, USD/ha o % de la producción? (Define cómo se calcula costo_arrendamiento.)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D2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Precio del grano: ¿el precio que se carga es neto (FAS, ya descontadas retenciones, flete, secada y comisión de acopio) o bruto? Si es bruto, hay que modelar gastos de comercialización como línea aparte.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D3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Labores propias: ¿se imputa un costo a las labores hechas con maquinaria propia (costo de oportunidad), o solo se cargan las de contratista? Afecta el costo_directo.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D4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Canje: para el MVP, ¿alcanza con registrar el costo en USD + etiqueta forma_pago = canje, o querés además llevar el equivalente en quintales? (Recomendación: USD + etiqueta ahora; quintales después.)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D5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Moneda: ¿todo en USD, o se permite cargar en pesos con tipo de cambio? (Recomendación: USD como unidad única de análisis.)</w:t>
            </w:r>
          </w:p>
        </w:tc>
      </w:tr>
    </w:tbl>
    <w:p>
      <w:pPr>
        <w:spacing w:after="130" w:line="276"/>
      </w:pPr>
      <w:r>
        <w:rPr>
          <w:b/>
          <w:bCs/>
          <w:color w:val="2E5E1E"/>
        </w:rPr>
        <w:t xml:space="preserve">Sugerencia: </w:t>
      </w:r>
      <w:r>
        <w:t xml:space="preserve">definí D1 a D5 antes de que tu socio escriba la primera migración de base de datos. Son baratas de decidir ahora y caras de cambiar después.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Borrador v1.0  ·  Página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7F0DD" w:sz="3" w:space="2"/>
      </w:pBdr>
      <w:jc w:val="right"/>
    </w:pPr>
    <w:r>
      <w:rPr>
        <w:b/>
        <w:bCs/>
        <w:color w:val="4A7C2F"/>
        <w:sz w:val="16"/>
        <w:szCs w:val="16"/>
      </w:rPr>
      <w:t xml:space="preserve">AgroFácil · Especificación del MVP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color w:val="4A7C2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A3A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7F0DD" w:sz="4" w:space="4"/>
      </w:pBdr>
      <w:spacing w:after="150" w:before="320"/>
      <w:outlineLvl w:val="0"/>
    </w:pPr>
    <w:rPr>
      <w:rFonts w:ascii="Arial" w:cs="Arial" w:eastAsia="Arial" w:hAnsi="Arial"/>
      <w:b/>
      <w:bCs/>
      <w:color w:val="2E5E1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Arial" w:cs="Arial" w:eastAsia="Arial" w:hAnsi="Arial"/>
      <w:b/>
      <w:bCs/>
      <w:color w:val="4A7C2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AgroFácil — Especificación del MVP</dc:title>
  <dc:creator>Fernando</dc:creator>
  <cp:lastModifiedBy>Un-named</cp:lastModifiedBy>
  <cp:revision>1</cp:revision>
  <dcterms:created xsi:type="dcterms:W3CDTF">2026-06-20T13:53:29.874Z</dcterms:created>
  <dcterms:modified xsi:type="dcterms:W3CDTF">2026-06-20T13:53:29.874Z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