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0"/>
        <w:jc w:val="left"/>
      </w:pPr>
      <w:r>
        <w:rPr>
          <w:rFonts w:ascii="Arial" w:cs="Arial" w:eastAsia="Arial" w:hAnsi="Arial"/>
          <w:b/>
          <w:bCs/>
          <w:color w:val="2E5E1E"/>
          <w:sz w:val="84"/>
          <w:szCs w:val="84"/>
        </w:rPr>
        <w:t xml:space="preserve">AgroFácil</w:t>
      </w:r>
    </w:p>
    <w:p>
      <w:pPr>
        <w:spacing w:after="240"/>
      </w:pPr>
      <w:r>
        <w:rPr>
          <w:b/>
          <w:bCs/>
          <w:color w:val="4A7C2F"/>
          <w:sz w:val="40"/>
          <w:szCs w:val="40"/>
        </w:rPr>
        <w:t xml:space="preserve">v1.0</w:t>
      </w:r>
    </w:p>
    <w:p>
      <w:pPr>
        <w:pBdr>
          <w:bottom w:val="single" w:color="4A7C2F" w:sz="8" w:space="6"/>
        </w:pBdr>
        <w:spacing w:after="240"/>
      </w:pPr>
      <w:r>
        <w:rPr>
          <w:color w:val="3A3A3A"/>
          <w:sz w:val="30"/>
          <w:szCs w:val="30"/>
        </w:rPr>
        <w:t xml:space="preserve">Plataforma de gestión y red de servicios para el productor agropecuario</w:t>
      </w:r>
    </w:p>
    <w:p>
      <w:pPr>
        <w:spacing w:after="60"/>
      </w:pPr>
      <w:r>
        <w:rPr>
          <w:color w:val="3A3A3A"/>
          <w:sz w:val="24"/>
          <w:szCs w:val="24"/>
        </w:rPr>
        <w:t xml:space="preserve">Documento de presentación del proyecto</w:t>
      </w:r>
    </w:p>
    <w:p>
      <w:pPr>
        <w:spacing w:after="1200"/>
      </w:pPr>
      <w:r>
        <w:rPr>
          <w:b/>
          <w:bCs/>
          <w:color w:val="2E5E1E"/>
          <w:sz w:val="24"/>
          <w:szCs w:val="24"/>
        </w:rPr>
        <w:t xml:space="preserve">Búsqueda de socios técnicos para construir el MVP</w:t>
      </w:r>
    </w:p>
    <w:p>
      <w:pPr>
        <w:spacing w:after="40"/>
      </w:pPr>
      <w:r>
        <w:rPr>
          <w:color w:val="3A3A3A"/>
          <w:sz w:val="22"/>
          <w:szCs w:val="22"/>
        </w:rPr>
        <w:t xml:space="preserve">Oliva, Córdoba · Argentina</w:t>
      </w:r>
    </w:p>
    <w:p>
      <w:pPr>
        <w:spacing w:after="40"/>
      </w:pPr>
      <w:r>
        <w:rPr>
          <w:color w:val="3A3A3A"/>
          <w:sz w:val="22"/>
          <w:szCs w:val="22"/>
        </w:rPr>
        <w:t xml:space="preserve">Junio 2026</w:t>
      </w:r>
    </w:p>
    <w:p>
      <w:pPr>
        <w:spacing w:before="1600"/>
      </w:pPr>
      <w:r>
        <w:rPr>
          <w:i/>
          <w:iCs/>
          <w:color w:val="999999"/>
          <w:sz w:val="17"/>
          <w:szCs w:val="17"/>
        </w:rPr>
        <w:t xml:space="preserve">Documento confidencial — compartir solo con personas invitadas al proyecto.</w:t>
      </w:r>
    </w:p>
    <w:p>
      <w:r>
        <w:br w:type="page"/>
      </w:r>
    </w:p>
    <w:p>
      <w:pPr>
        <w:pStyle w:val="Heading1"/>
      </w:pPr>
      <w:r>
        <w:t xml:space="preserve">1. Resumen ejecutivo</w:t>
      </w:r>
    </w:p>
    <w:p>
      <w:pPr>
        <w:spacing w:after="140" w:line="276"/>
      </w:pPr>
      <w:r>
        <w:t xml:space="preserve">AgroFácil es un software de gestión para productores agropecuarios que resuelve un problema que ninguna herramienta del mercado ataca bien: saber el costo y el margen real por lote, por cultivo y por campaña, en tiempo real y expresado en quintales por hectárea, que es la unidad en la que el productor realmente piensa.</w:t>
      </w:r>
    </w:p>
    <w:p>
      <w:pPr>
        <w:spacing w:after="140" w:line="276"/>
      </w:pPr>
      <w:r>
        <w:t xml:space="preserve">Sobre esa base —una vez que el productor usa la herramienta todos los días para entender su negocio— se construye una segunda capa: una red para contratar servicios y contratistas (siembra, pulverización, cosecha, fletes) que hoy se coordina por WhatsApp, boca a boca y planillas sueltas.</w:t>
      </w:r>
    </w:p>
    <w:p>
      <w:pPr>
        <w:spacing w:after="140" w:line="276"/>
      </w:pPr>
      <w:r>
        <w:t xml:space="preserve">La estrategia es deliberadamente </w:t>
      </w:r>
      <w:r>
        <w:rPr>
          <w:b/>
          <w:bCs/>
        </w:rPr>
        <w:t xml:space="preserve">regional y de nicho</w:t>
      </w:r>
      <w:r>
        <w:t xml:space="preserve">: arrancamos en la zona núcleo de Córdoba, donde el fundador opera su propio campo y conoce a los actores, evitando la batalla horizontal contra el líder del sector. El modelo es SaaS por suscripción primero, con red de servicios y, más adelante, una capa de financiación.</w:t>
      </w:r>
    </w:p>
    <w:p>
      <w:pPr>
        <w:spacing w:after="140" w:line="276"/>
      </w:pPr>
      <w:r>
        <w:rPr>
          <w:b/>
          <w:bCs/>
          <w:color w:val="2E5E1E"/>
        </w:rPr>
        <w:t xml:space="preserve">Qué buscamos con este documento: </w:t>
      </w:r>
      <w:r>
        <w:t xml:space="preserve">sumar uno o dos socios técnicos que quieran construir el MVP en 90 días y ser parte del proyecto desde el inicio.</w:t>
      </w:r>
    </w:p>
    <w:p>
      <w:pPr>
        <w:pStyle w:val="Heading1"/>
      </w:pPr>
      <w:r>
        <w:t xml:space="preserve">2. El problema</w:t>
      </w:r>
    </w:p>
    <w:p>
      <w:pPr>
        <w:spacing w:after="140" w:line="276"/>
      </w:pPr>
      <w:r>
        <w:t xml:space="preserve">El productor agropecuario argentino maneja un negocio de alto capital y márgenes ajustados, pero lo administra con herramientas pobres:</w:t>
      </w:r>
    </w:p>
    <w:p>
      <w:pPr>
        <w:pStyle w:val="ListParagraph"/>
        <w:numPr>
          <w:ilvl w:val="0"/>
          <w:numId w:val="2"/>
        </w:numPr>
        <w:spacing w:after="80" w:line="276"/>
      </w:pPr>
      <w:r>
        <w:rPr>
          <w:b/>
          <w:bCs/>
        </w:rPr>
        <w:t xml:space="preserve">Datos dispersos. </w:t>
      </w:r>
      <w:r>
        <w:t xml:space="preserve">Lo que se aplicó, lo que se gastó y lo que se cosechó vive repartido entre planillas de Google, cuadernos manuscritos y la memoria del que estuvo en el lote.</w:t>
      </w:r>
    </w:p>
    <w:p>
      <w:pPr>
        <w:pStyle w:val="ListParagraph"/>
        <w:numPr>
          <w:ilvl w:val="0"/>
          <w:numId w:val="2"/>
        </w:numPr>
        <w:spacing w:after="80" w:line="276"/>
      </w:pPr>
      <w:r>
        <w:rPr>
          <w:b/>
          <w:bCs/>
        </w:rPr>
        <w:t xml:space="preserve">No sabe su margen real. </w:t>
      </w:r>
      <w:r>
        <w:t xml:space="preserve">La mayoría conoce su rinde, pero no su costo y resultado neto por lote y por cultivo hasta que termina la campaña; muchas veces ni ahí. Toma decisiones de siembra a ciegas.</w:t>
      </w:r>
    </w:p>
    <w:p>
      <w:pPr>
        <w:pStyle w:val="ListParagraph"/>
        <w:numPr>
          <w:ilvl w:val="0"/>
          <w:numId w:val="2"/>
        </w:numPr>
        <w:spacing w:after="80" w:line="276"/>
      </w:pPr>
      <w:r>
        <w:rPr>
          <w:b/>
          <w:bCs/>
        </w:rPr>
        <w:t xml:space="preserve">Contratación caótica. </w:t>
      </w:r>
      <w:r>
        <w:t xml:space="preserve">Conseguir un contratista para sembrar, pulverizar o cosechar en la ventana correcta es un problema de logística y confianza que se resuelve a fuerza de llamadas y favores, sobre todo en el pico de campaña cuando todos necesitan la misma máquina la misma semana.</w:t>
      </w:r>
    </w:p>
    <w:p>
      <w:pPr>
        <w:spacing w:after="140" w:line="276"/>
      </w:pPr>
      <w:r>
        <w:t xml:space="preserve">Las apps existentes son mayormente </w:t>
      </w:r>
      <w:r>
        <w:rPr>
          <w:i/>
          <w:iCs/>
        </w:rPr>
        <w:t xml:space="preserve">agronómicas</w:t>
      </w:r>
      <w:r>
        <w:t xml:space="preserve"> (te dicen qué aplicar y cuándo). Casi ninguna es </w:t>
      </w:r>
      <w:r>
        <w:rPr>
          <w:i/>
          <w:iCs/>
        </w:rPr>
        <w:t xml:space="preserve">financiera-operativa</w:t>
      </w:r>
      <w:r>
        <w:t xml:space="preserve"> (te dice cuánto te costó y cuánto ganaste). Ese es el hueco.</w:t>
      </w:r>
    </w:p>
    <w:p>
      <w:pPr>
        <w:pStyle w:val="Heading1"/>
      </w:pPr>
      <w:r>
        <w:t xml:space="preserve">3. La oportunidad de mercado</w:t>
      </w:r>
    </w:p>
    <w:p>
      <w:pPr>
        <w:spacing w:after="140" w:line="276"/>
      </w:pPr>
      <w:r>
        <w:t xml:space="preserve">El gasto del sector es enorme, así que no hace falta capturar mucho para construir un negocio relevante.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Nivel</w:t>
            </w:r>
          </w:p>
        </w:tc>
        <w:tc>
          <w:tcPr>
            <w:tcW w:type="dxa" w:w="312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Definición</w:t>
            </w:r>
          </w:p>
        </w:tc>
        <w:tc>
          <w:tcPr>
            <w:tcW w:type="dxa" w:w="312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Estimación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TAM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Inversión nacional anual en insumos, siembra y pulverización (cultivos extensivos)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~US$13.800 M</w:t>
            </w:r>
          </w:p>
        </w:tc>
      </w:tr>
      <w:tr>
        <w:tc>
          <w:tcPr>
            <w:tcW w:type="dxa" w:w="312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SAM</w:t>
            </w:r>
          </w:p>
        </w:tc>
        <w:tc>
          <w:tcPr>
            <w:tcW w:type="dxa" w:w="312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Región núcleo (Córdoba y zona pampeana cercana), porción digitalmente direccionable</w:t>
            </w:r>
          </w:p>
        </w:tc>
        <w:tc>
          <w:tcPr>
            <w:tcW w:type="dxa" w:w="312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~US$2.000–3.500 M</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SOM (3–5 años)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GMV realista a influir / transaccionar con la red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~US$50–150 M</w:t>
            </w:r>
          </w:p>
        </w:tc>
      </w:tr>
    </w:tbl>
    <w:p>
      <w:pPr>
        <w:spacing w:after="200"/>
      </w:pPr>
      <w:r>
        <w:rPr>
          <w:i/>
          <w:iCs/>
          <w:color w:val="777777"/>
          <w:sz w:val="17"/>
          <w:szCs w:val="17"/>
        </w:rPr>
        <w:t xml:space="preserve">Fuente: Bolsa de Comercio de Rosario, campaña 2024/25 (inversión directa de productores estimada en US$13.821 M). El resto son estimaciones propias.</w:t>
      </w:r>
    </w:p>
    <w:p>
      <w:pPr>
        <w:spacing w:after="140" w:line="276"/>
      </w:pPr>
      <w:r>
        <w:rPr>
          <w:b/>
          <w:bCs/>
          <w:color w:val="2E5E1E"/>
        </w:rPr>
        <w:t xml:space="preserve">Dato clave para entender por qué el agro vale la pena: </w:t>
      </w:r>
      <w:r>
        <w:t xml:space="preserve">en la campaña 2024/25, cerca del 70–75% de esa inversión se financió con terceros, y una porción mayoritaria de ese financiamiento se hace en especie (canje de insumos por grano). El que ordena la información y, más adelante, facilita la financiación, se mete en el flujo de plata más importante del sector.</w:t>
      </w:r>
    </w:p>
    <w:p>
      <w:pPr>
        <w:pStyle w:val="Heading1"/>
      </w:pPr>
      <w:r>
        <w:t xml:space="preserve">4. La solución: dos fases</w:t>
      </w:r>
    </w:p>
    <w:p>
      <w:pPr>
        <w:spacing w:after="140" w:line="276"/>
      </w:pPr>
      <w:r>
        <w:t xml:space="preserve">AgroFácil no se construye todo de una. Se entra por la pieza que tiene valor por sí sola y se expande hacia la red.</w:t>
      </w:r>
    </w:p>
    <w:p>
      <w:pPr>
        <w:pStyle w:val="Heading2"/>
      </w:pPr>
      <w:r>
        <w:t xml:space="preserve">Fase 1 — AgroFácil Gestión (el caballo de Troya)</w:t>
      </w:r>
    </w:p>
    <w:p>
      <w:pPr>
        <w:spacing w:after="140" w:line="276"/>
      </w:pPr>
      <w:r>
        <w:t xml:space="preserve">Un software donde el productor carga su campaña y obtiene, por primera vez de forma simple, su costo y margen real por lote, cultivo y campaña, en dólares y en quintales por hectárea. Es de un solo jugador: le sirve aunque no haya nadie más en la plataforma, así que no sufre el problema del huevo y la gallina y se puede vender desde el día uno.</w:t>
      </w:r>
    </w:p>
    <w:p>
      <w:pPr>
        <w:pStyle w:val="Heading2"/>
      </w:pPr>
      <w:r>
        <w:t xml:space="preserve">Fase 2 — AgroFácil Red (la capa que escala)</w:t>
      </w:r>
    </w:p>
    <w:p>
      <w:pPr>
        <w:spacing w:after="140" w:line="276"/>
      </w:pPr>
      <w:r>
        <w:t xml:space="preserve">Una vez que hay productores usando la gestión a diario, la plataforma ya sabe quién necesita qué labor, en qué lote y en qué ventana. Sobre esa demanda mapeada se monta la red de contratistas y servicios: directorio, disponibilidad/agenda, solicitud de trabajo directa desde el lote ya cargado, y reputación verificada después de cada trabajo.</w:t>
      </w:r>
    </w:p>
    <w:p>
      <w:pPr>
        <w:spacing w:after="140" w:line="276"/>
      </w:pPr>
      <w:r>
        <w:rPr>
          <w:b/>
          <w:bCs/>
          <w:color w:val="2E5E1E"/>
        </w:rPr>
        <w:t xml:space="preserve">La lógica del producto: </w:t>
      </w:r>
      <w:r>
        <w:t xml:space="preserve">vení por la herramienta que te ordena el negocio, quedate por la red que te resuelve la operación.</w:t>
      </w:r>
    </w:p>
    <w:p>
      <w:pPr>
        <w:pStyle w:val="Heading1"/>
      </w:pPr>
      <w:r>
        <w:t xml:space="preserve">5. Por qué este proyecto puede ganar</w:t>
      </w:r>
    </w:p>
    <w:p>
      <w:pPr>
        <w:pStyle w:val="Heading2"/>
      </w:pPr>
      <w:r>
        <w:t xml:space="preserve">No competimos de frente con el líder</w:t>
      </w:r>
    </w:p>
    <w:p>
      <w:pPr>
        <w:spacing w:after="140" w:line="276"/>
      </w:pPr>
      <w:r>
        <w:t xml:space="preserve">El líder del e-commerce agro en la región (Agrofy) domina el marketplace horizontal de insumos y maquinaria, tiene capital, tráfico y medios propios. No vamos a esa pelea. Agrofy es débil justamente donde nosotros somos fuertes: lo hiperlocal, los servicios y contratistas, y la capa de gestión financiera del productor. Ahí no competimos contra su tráfico; competimos contra el Excel y el WhatsApp, que es ganable.</w:t>
      </w:r>
    </w:p>
    <w:p>
      <w:pPr>
        <w:pStyle w:val="Heading2"/>
      </w:pPr>
      <w:r>
        <w:t xml:space="preserve">La ventaja injusta del fundador</w:t>
      </w:r>
    </w:p>
    <w:p>
      <w:pPr>
        <w:spacing w:after="140" w:line="276"/>
      </w:pPr>
      <w:r>
        <w:t xml:space="preserve">El proyecto no nace de un emprendedor mirando el agro desde afuera:</w:t>
      </w:r>
    </w:p>
    <w:p>
      <w:pPr>
        <w:pStyle w:val="ListParagraph"/>
        <w:numPr>
          <w:ilvl w:val="0"/>
          <w:numId w:val="2"/>
        </w:numPr>
        <w:spacing w:after="80" w:line="276"/>
      </w:pPr>
      <w:r>
        <w:rPr>
          <w:b/>
          <w:bCs/>
        </w:rPr>
        <w:t xml:space="preserve">Está adentro del sector. </w:t>
      </w:r>
      <w:r>
        <w:t xml:space="preserve">Opera un campo propio (soja, trigo y maíz) en la zona núcleo de Córdoba y es el responsable administrativo-financiero de esa operación.</w:t>
      </w:r>
    </w:p>
    <w:p>
      <w:pPr>
        <w:pStyle w:val="ListParagraph"/>
        <w:numPr>
          <w:ilvl w:val="0"/>
          <w:numId w:val="2"/>
        </w:numPr>
        <w:spacing w:after="80" w:line="276"/>
      </w:pPr>
      <w:r>
        <w:rPr>
          <w:b/>
          <w:bCs/>
        </w:rPr>
        <w:t xml:space="preserve">Conoce a los actores reales. </w:t>
      </w:r>
      <w:r>
        <w:t xml:space="preserve">Proveedores, contratistas y asesores de la región: son los primeros usuarios y el primer canal.</w:t>
      </w:r>
    </w:p>
    <w:p>
      <w:pPr>
        <w:pStyle w:val="ListParagraph"/>
        <w:numPr>
          <w:ilvl w:val="0"/>
          <w:numId w:val="2"/>
        </w:numPr>
        <w:spacing w:after="80" w:line="276"/>
      </w:pPr>
      <w:r>
        <w:rPr>
          <w:b/>
          <w:bCs/>
        </w:rPr>
        <w:t xml:space="preserve">Tiene cliente cero. </w:t>
      </w:r>
      <w:r>
        <w:t xml:space="preserve">Su propio campo es el primer caso de uso y la prueba de credibilidad: “esto lo uso yo”.</w:t>
      </w:r>
    </w:p>
    <w:p>
      <w:pPr>
        <w:pStyle w:val="ListParagraph"/>
        <w:numPr>
          <w:ilvl w:val="0"/>
          <w:numId w:val="2"/>
        </w:numPr>
        <w:spacing w:after="80" w:line="276"/>
      </w:pPr>
      <w:r>
        <w:rPr>
          <w:b/>
          <w:bCs/>
        </w:rPr>
        <w:t xml:space="preserve">Ya empezó. </w:t>
      </w:r>
      <w:r>
        <w:t xml:space="preserve">La capa de registro de datos y costos por campaña existe en forma embrionaria, usada en su propia operación. No partimos de cero.</w:t>
      </w:r>
    </w:p>
    <w:p>
      <w:pPr>
        <w:pStyle w:val="Heading1"/>
      </w:pPr>
      <w:r>
        <w:t xml:space="preserve">6. El producto: el MVP de Gestión</w:t>
      </w:r>
    </w:p>
    <w:p>
      <w:pPr>
        <w:spacing w:after="140" w:line="276"/>
      </w:pPr>
      <w:r>
        <w:t xml:space="preserve">El MVP es chico a propósito. Cinco módulos, ni uno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Módulo</w:t>
            </w:r>
          </w:p>
        </w:tc>
        <w:tc>
          <w:tcPr>
            <w:tcW w:type="dxa" w:w="416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Qué hace</w:t>
            </w:r>
          </w:p>
        </w:tc>
        <w:tc>
          <w:tcPr>
            <w:tcW w:type="dxa" w:w="260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Por qué importa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Campos y lotes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Carga de establecimientos, lotes y superficie (ha)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Es la unidad de análisis</w:t>
            </w:r>
          </w:p>
        </w:tc>
      </w:tr>
      <w:tr>
        <w:tc>
          <w:tcPr>
            <w:tcW w:type="dxa" w:w="26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Campaña y cultivo</w:t>
            </w:r>
          </w:p>
        </w:tc>
        <w:tc>
          <w:tcPr>
            <w:tcW w:type="dxa" w:w="41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Asigna cultivo (trigo / soja / maíz) a cada lote por campaña</w:t>
            </w:r>
          </w:p>
        </w:tc>
        <w:tc>
          <w:tcPr>
            <w:tcW w:type="dxa" w:w="26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Permite comparar fina vs. gruesa, lote vs. lote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Labores e insumos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Registra labores; insumo, dosis, costo y forma de pago (contado / canje / financiado)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Captura el costo real, no el teórico</w:t>
            </w:r>
          </w:p>
        </w:tc>
      </w:tr>
      <w:tr>
        <w:tc>
          <w:tcPr>
            <w:tcW w:type="dxa" w:w="26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Costos y margen</w:t>
            </w:r>
          </w:p>
        </w:tc>
        <w:tc>
          <w:tcPr>
            <w:tcW w:type="dxa" w:w="41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Costo total por lote/cultivo; rinde; ingreso; margen bruto y neto en USD y en qq/ha</w:t>
            </w:r>
          </w:p>
        </w:tc>
        <w:tc>
          <w:tcPr>
            <w:tcW w:type="dxa" w:w="26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Es lo que nadie le da bien al productor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Punto de equilibrio</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Cuántos qq/ha hacen falta para cubrir el costo de ese lote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El número que engancha: “esto lo necesito”</w:t>
            </w:r>
          </w:p>
        </w:tc>
      </w:tr>
    </w:tbl>
    <w:p>
      <w:pPr>
        <w:spacing w:after="140" w:line="276"/>
      </w:pPr>
      <w:r>
        <w:rPr>
          <w:b/>
          <w:bCs/>
          <w:color w:val="2E5E1E"/>
        </w:rPr>
        <w:t xml:space="preserve">El feature que rompe la barrera de adopción. </w:t>
      </w:r>
      <w:r>
        <w:t xml:space="preserve">Las apps del agro fracasan porque exigen cargar datos a mano. AgroFácil deja registrar con una nota de voz o una foto del anotador (“pulvericé el lote 4, 80 hectáreas, glifosato 3 litros”) y la convierte automáticamente en un registro estructurado usando IA. Esto ataca directo el problema de los datos dispersos y es el corazón de la experiencia.</w:t>
      </w:r>
    </w:p>
    <w:p>
      <w:pPr>
        <w:spacing w:after="140" w:line="276"/>
      </w:pPr>
      <w:r>
        <w:rPr>
          <w:b/>
          <w:bCs/>
        </w:rPr>
        <w:t xml:space="preserve">Fuera del MVP: </w:t>
      </w:r>
      <w:r>
        <w:t xml:space="preserve">la parte agronómica fina (mapas, prescripciones, clima), el módulo de red/contratistas (es la Fase 2), facturación automática y multiusuario complejo. Un usuario por cuenta para empezar.</w:t>
      </w:r>
    </w:p>
    <w:p>
      <w:pPr>
        <w:pStyle w:val="Heading1"/>
      </w:pPr>
      <w:r>
        <w:t xml:space="preserve">7. Stack técnico propuesto</w:t>
      </w:r>
    </w:p>
    <w:p>
      <w:pPr>
        <w:spacing w:after="140" w:line="276"/>
      </w:pPr>
      <w:r>
        <w:t xml:space="preserve">Pensado para construir rápido y en equipo chico, sin sobre-ingeniería. Abierto a discusión con quien se 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Capa</w:t>
            </w:r>
          </w:p>
        </w:tc>
        <w:tc>
          <w:tcPr>
            <w:tcW w:type="dxa" w:w="666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Tecnología y por qué</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App</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Next.js (React) como PWA. Una sola base de código para web y móvil; sin doble cadena de aprobación de tiendas.</w:t>
            </w:r>
          </w:p>
        </w:tc>
      </w:tr>
      <w:tr>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Backend / Datos / Auth</w:t>
            </w:r>
          </w:p>
        </w:tc>
        <w:tc>
          <w:tcPr>
            <w:tcW w:type="dxa" w:w="66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Supabase (PostgreSQL + Auth + Storage + Row Level Security). Multi-tenant real con aislamiento por cuenta. Máximo kilometraje por unidad de esfuerzo en equipo reducido.</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IA</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API de Claude para el parseo de voz/foto → datos estructurados, y para resúmenes automáticos de campaña.</w:t>
            </w:r>
          </w:p>
        </w:tc>
      </w:tr>
      <w:tr>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Conectividad</w:t>
            </w:r>
          </w:p>
        </w:tc>
        <w:tc>
          <w:tcPr>
            <w:tcW w:type="dxa" w:w="66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Diseño tolerante a mala señal: la carga ocurre en el campo. Entrada de datos que funcione offline y sincronice después.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Infraestructura</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Servicios gestionados (Vercel + Supabase). Nada de Kubernetes ni microservicios en esta etapa.</w:t>
            </w:r>
          </w:p>
        </w:tc>
      </w:tr>
    </w:tbl>
    <w:p>
      <w:pPr>
        <w:spacing w:after="140" w:line="276"/>
      </w:pPr>
      <w:r>
        <w:rPr>
          <w:b/>
          <w:bCs/>
        </w:rPr>
        <w:t xml:space="preserve">Modelo de datos, en una línea: </w:t>
      </w:r>
      <w:r>
        <w:t xml:space="preserve">establecimiento → lote (ha) → cultivo_campaña → {labor, insumo_aplicado, cosecha} → resultado. Multi-tenant desde el inicio, aunque cada cuenta tenga un solo usuario al principio.</w:t>
      </w:r>
    </w:p>
    <w:p>
      <w:pPr>
        <w:pStyle w:val="Heading1"/>
      </w:pPr>
      <w:r>
        <w:t xml:space="preserve">8. Plan de los primeros 90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Semanas</w:t>
            </w:r>
          </w:p>
        </w:tc>
        <w:tc>
          <w:tcPr>
            <w:tcW w:type="dxa" w:w="270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Foco</w:t>
            </w:r>
          </w:p>
        </w:tc>
        <w:tc>
          <w:tcPr>
            <w:tcW w:type="dxa" w:w="496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Entregable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Validación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Entrevistar 5–10 productores y 2 asesores; mostrar la herramienta embrionaria; cerrar el alcance del MVP</w:t>
            </w:r>
          </w:p>
        </w:tc>
      </w:tr>
      <w:tr>
        <w:tc>
          <w:tcPr>
            <w:tcW w:type="dxa" w:w="1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3–8</w:t>
            </w:r>
          </w:p>
        </w:tc>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Construir Gestión</w:t>
            </w:r>
          </w:p>
        </w:tc>
        <w:tc>
          <w:tcPr>
            <w:tcW w:type="dxa" w:w="49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App multi-tenant con los 5 módulos + entrada por voz/foto; dogfood en el campo del fundador</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8–10</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Onboarding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5–10 productores reales cargando una campaña; primer cobro, aunque sea simbólico</w:t>
            </w:r>
          </w:p>
        </w:tc>
      </w:tr>
      <w:tr>
        <w:tc>
          <w:tcPr>
            <w:tcW w:type="dxa" w:w="1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11–13</w:t>
            </w:r>
          </w:p>
        </w:tc>
        <w:tc>
          <w:tcPr>
            <w:tcW w:type="dxa" w:w="270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Iterar y cobrar</w:t>
            </w:r>
          </w:p>
        </w:tc>
        <w:tc>
          <w:tcPr>
            <w:tcW w:type="dxa" w:w="496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Ajustar con feedback; pasar a precio real; meta: primeros pagos recurrentes</w:t>
            </w:r>
          </w:p>
        </w:tc>
      </w:tr>
    </w:tbl>
    <w:p>
      <w:pPr>
        <w:spacing w:after="140" w:line="276"/>
      </w:pPr>
      <w:r>
        <w:rPr>
          <w:b/>
          <w:bCs/>
        </w:rPr>
        <w:t xml:space="preserve">Fase 2 (AgroFácil Red): </w:t>
      </w:r>
      <w:r>
        <w:t xml:space="preserve">entra recién en el mes 4–6, cuando la Gestión ya retiene usuarios. No se construye dentro de estos 90 días.</w:t>
      </w:r>
    </w:p>
    <w:p>
      <w:pPr>
        <w:spacing w:after="140" w:line="276"/>
      </w:pPr>
      <w:r>
        <w:rPr>
          <w:b/>
          <w:bCs/>
          <w:color w:val="2E5E1E"/>
        </w:rPr>
        <w:t xml:space="preserve">La métrica que importa en esta etapa </w:t>
      </w:r>
      <w:r>
        <w:t xml:space="preserve">no son registros ni features: es cuántos productores completan una campaña entera cargando sus datos y vuelven a la siguiente. Si retenemos a través de una campaña, hay producto.</w:t>
      </w:r>
    </w:p>
    <w:p>
      <w:pPr>
        <w:pStyle w:val="Heading1"/>
      </w:pPr>
      <w:r>
        <w:t xml:space="preserve">9. Modelo de negocio</w:t>
      </w:r>
    </w:p>
    <w:p>
      <w:pPr>
        <w:spacing w:after="140" w:line="276"/>
      </w:pPr>
      <w:r>
        <w:t xml:space="preserve">Suscripción SaaS atada al dólar, anclada en algo que el productor entiende: cuesta menos que una fracción de una hora de cosechadora.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Tramo</w:t>
            </w:r>
          </w:p>
        </w:tc>
        <w:tc>
          <w:tcPr>
            <w:tcW w:type="dxa" w:w="312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Superficie</w:t>
            </w:r>
          </w:p>
        </w:tc>
        <w:tc>
          <w:tcPr>
            <w:tcW w:type="dxa" w:w="3120"/>
            <w:tcBorders>
              <w:top w:val="single" w:color="CCCCCC" w:sz="1"/>
              <w:left w:val="single" w:color="CCCCCC" w:sz="1"/>
              <w:bottom w:val="single" w:color="CCCCCC" w:sz="1"/>
              <w:right w:val="single" w:color="CCCCCC" w:sz="1"/>
            </w:tcBorders>
            <w:shd w:fill="4A7C2F" w:val="clear"/>
            <w:tcMar>
              <w:top w:type="dxa" w:w="70"/>
              <w:left w:type="dxa" w:w="120"/>
              <w:bottom w:type="dxa" w:w="70"/>
              <w:right w:type="dxa" w:w="120"/>
            </w:tcMar>
            <w:vAlign w:val="center"/>
          </w:tcPr>
          <w:p>
            <w:pPr>
              <w:jc w:val="left"/>
            </w:pPr>
            <w:r>
              <w:rPr>
                <w:b/>
                <w:bCs/>
                <w:color w:val="FFFFFF"/>
                <w:sz w:val="19"/>
                <w:szCs w:val="19"/>
              </w:rPr>
              <w:t xml:space="preserve">Precio orientativo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Chico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&lt; 300 ha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~US$15–25 / mes</w:t>
            </w:r>
          </w:p>
        </w:tc>
      </w:tr>
      <w:tr>
        <w:tc>
          <w:tcPr>
            <w:tcW w:type="dxa" w:w="312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Mediano</w:t>
            </w:r>
          </w:p>
        </w:tc>
        <w:tc>
          <w:tcPr>
            <w:tcW w:type="dxa" w:w="312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300–1.500 ha</w:t>
            </w:r>
          </w:p>
        </w:tc>
        <w:tc>
          <w:tcPr>
            <w:tcW w:type="dxa" w:w="3120"/>
            <w:tcBorders>
              <w:top w:val="single" w:color="CCCCCC" w:sz="1"/>
              <w:left w:val="single" w:color="CCCCCC" w:sz="1"/>
              <w:bottom w:val="single" w:color="CCCCCC" w:sz="1"/>
              <w:right w:val="single" w:color="CCCCCC" w:sz="1"/>
            </w:tcBorders>
            <w:shd w:fill="F4F8EE" w:val="clear"/>
            <w:tcMar>
              <w:top w:type="dxa" w:w="70"/>
              <w:left w:type="dxa" w:w="120"/>
              <w:bottom w:type="dxa" w:w="70"/>
              <w:right w:type="dxa" w:w="120"/>
            </w:tcMar>
            <w:vAlign w:val="center"/>
          </w:tcPr>
          <w:p>
            <w:pPr>
              <w:jc w:val="left"/>
            </w:pPr>
            <w:r>
              <w:rPr>
                <w:b w:val="false"/>
                <w:bCs w:val="false"/>
                <w:color w:val="3A3A3A"/>
                <w:sz w:val="19"/>
                <w:szCs w:val="19"/>
              </w:rPr>
              <w:t xml:space="preserve">~US$40–80 / mes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Grande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&gt; 1.500 ha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b w:val="false"/>
                <w:bCs w:val="false"/>
                <w:color w:val="3A3A3A"/>
                <w:sz w:val="19"/>
                <w:szCs w:val="19"/>
              </w:rPr>
              <w:t xml:space="preserve">~US$100+ / mes</w:t>
            </w:r>
          </w:p>
        </w:tc>
      </w:tr>
    </w:tbl>
    <w:p>
      <w:pPr>
        <w:spacing w:after="140" w:line="276"/>
      </w:pPr>
      <w:r>
        <w:rPr>
          <w:b/>
          <w:bCs/>
        </w:rPr>
        <w:t xml:space="preserve">Alternativa más simple de vender: </w:t>
      </w:r>
      <w:r>
        <w:t xml:space="preserve">US$0,3–0,6 por hectárea por campaña (un campo de 800 ha ≈ US$240–480 por campaña). Validamos cuál entiende mejor el primer grupo.</w:t>
      </w:r>
    </w:p>
    <w:p>
      <w:pPr>
        <w:spacing w:after="140" w:line="276"/>
      </w:pPr>
      <w:r>
        <w:t xml:space="preserve">Capas de ingreso futuras, en orden de aparición:</w:t>
      </w:r>
    </w:p>
    <w:p>
      <w:pPr>
        <w:pStyle w:val="ListParagraph"/>
        <w:numPr>
          <w:ilvl w:val="0"/>
          <w:numId w:val="3"/>
        </w:numPr>
        <w:spacing w:after="80" w:line="276"/>
      </w:pPr>
      <w:r>
        <w:rPr>
          <w:b/>
          <w:bCs/>
        </w:rPr>
        <w:t xml:space="preserve">Suscripción de gestión </w:t>
      </w:r>
      <w:r>
        <w:t xml:space="preserve">(Fase 1) — ingreso recurrente y predecible.</w:t>
      </w:r>
    </w:p>
    <w:p>
      <w:pPr>
        <w:pStyle w:val="ListParagraph"/>
        <w:numPr>
          <w:ilvl w:val="0"/>
          <w:numId w:val="3"/>
        </w:numPr>
        <w:spacing w:after="80" w:line="276"/>
      </w:pPr>
      <w:r>
        <w:rPr>
          <w:b/>
          <w:bCs/>
        </w:rPr>
        <w:t xml:space="preserve">Red de contratistas </w:t>
      </w:r>
      <w:r>
        <w:t xml:space="preserve">(Fase 2) — suscripción del contratista para estar listado (~US$20–40/mes) o fee de éxito por trabajo concretado (3–5%). El pago entre las partes queda por fuera de la plataforma al inicio: en el agro se paga en grano, diferido o efectivo, y no conviene meterse a procesarlo todavía.</w:t>
      </w:r>
    </w:p>
    <w:p>
      <w:pPr>
        <w:pStyle w:val="ListParagraph"/>
        <w:numPr>
          <w:ilvl w:val="0"/>
          <w:numId w:val="3"/>
        </w:numPr>
        <w:spacing w:after="80" w:line="276"/>
      </w:pPr>
      <w:r>
        <w:rPr>
          <w:b/>
          <w:bCs/>
        </w:rPr>
        <w:t xml:space="preserve">Financiación / canje </w:t>
      </w:r>
      <w:r>
        <w:t xml:space="preserve">(más adelante) — la capa más rentable. Se entra como facilitador (conectando con bancos, tarjetas agropecuarias o el canje del proveedor y cobrando spread), no como prestamista, para no necesitar capital propio ni caer bajo regulación financiera al inicio.</w:t>
      </w:r>
    </w:p>
    <w:p>
      <w:pPr>
        <w:pStyle w:val="Heading1"/>
      </w:pPr>
      <w:r>
        <w:t xml:space="preserve">10. Riesgos (sin maquillaje)</w:t>
      </w:r>
    </w:p>
    <w:p>
      <w:pPr>
        <w:pStyle w:val="ListParagraph"/>
        <w:numPr>
          <w:ilvl w:val="0"/>
          <w:numId w:val="2"/>
        </w:numPr>
        <w:spacing w:after="80" w:line="276"/>
      </w:pPr>
      <w:r>
        <w:rPr>
          <w:b/>
          <w:bCs/>
        </w:rPr>
        <w:t xml:space="preserve">Adopción / carga de datos. </w:t>
      </w:r>
      <w:r>
        <w:t xml:space="preserve">Es el riesgo número uno y por eso el feature de voz/foto es central. Si el productor no carga, no hay producto.</w:t>
      </w:r>
    </w:p>
    <w:p>
      <w:pPr>
        <w:pStyle w:val="ListParagraph"/>
        <w:numPr>
          <w:ilvl w:val="0"/>
          <w:numId w:val="2"/>
        </w:numPr>
        <w:spacing w:after="80" w:line="276"/>
      </w:pPr>
      <w:r>
        <w:rPr>
          <w:b/>
          <w:bCs/>
        </w:rPr>
        <w:t xml:space="preserve">Estacionalidad. </w:t>
      </w:r>
      <w:r>
        <w:t xml:space="preserve">La actividad y el cobro se concentran en dos ventanas de campaña. El flujo de caja debe soportar meses valle.</w:t>
      </w:r>
    </w:p>
    <w:p>
      <w:pPr>
        <w:pStyle w:val="ListParagraph"/>
        <w:numPr>
          <w:ilvl w:val="0"/>
          <w:numId w:val="2"/>
        </w:numPr>
        <w:spacing w:after="80" w:line="276"/>
      </w:pPr>
      <w:r>
        <w:rPr>
          <w:b/>
          <w:bCs/>
        </w:rPr>
        <w:t xml:space="preserve">Riesgo climático y de precios. </w:t>
      </w:r>
      <w:r>
        <w:t xml:space="preserve">Una sequía o un derrumbe del precio de la soja golpea la demanda de todo el sector; el negocio hereda ese riesgo.</w:t>
      </w:r>
    </w:p>
    <w:p>
      <w:pPr>
        <w:pStyle w:val="ListParagraph"/>
        <w:numPr>
          <w:ilvl w:val="0"/>
          <w:numId w:val="2"/>
        </w:numPr>
        <w:spacing w:after="80" w:line="276"/>
      </w:pPr>
      <w:r>
        <w:rPr>
          <w:b/>
          <w:bCs/>
        </w:rPr>
        <w:t xml:space="preserve">Relaciones entrenchadas. </w:t>
      </w:r>
      <w:r>
        <w:t xml:space="preserve">El productor le compra y contrata a los de siempre. Por eso entramos por la herramienta (valor individual) antes que por la red.</w:t>
      </w:r>
    </w:p>
    <w:p>
      <w:pPr>
        <w:pStyle w:val="ListParagraph"/>
        <w:numPr>
          <w:ilvl w:val="0"/>
          <w:numId w:val="2"/>
        </w:numPr>
        <w:spacing w:after="80" w:line="276"/>
      </w:pPr>
      <w:r>
        <w:rPr>
          <w:b/>
          <w:bCs/>
        </w:rPr>
        <w:t xml:space="preserve">Techo del nicho. </w:t>
      </w:r>
      <w:r>
        <w:t xml:space="preserve">Un vertical regional tiene un universo de usuarios finito. Es una ventaja para entrar y una restricción para escalar; la expansión geográfica y la capa financiera son la respuesta.</w:t>
      </w:r>
    </w:p>
    <w:p>
      <w:pPr>
        <w:pStyle w:val="Heading1"/>
      </w:pPr>
      <w:r>
        <w:t xml:space="preserve">11. Sumate al proyecto</w:t>
      </w:r>
    </w:p>
    <w:p>
      <w:pPr>
        <w:spacing w:after="140" w:line="276"/>
      </w:pPr>
      <w:r>
        <w:t xml:space="preserve">Busco uno o dos socios técnicos para construir el MVP y ser parte del proyecto desde el inicio, no para tercerizar una tarea.</w:t>
      </w:r>
    </w:p>
    <w:p>
      <w:pPr>
        <w:pStyle w:val="Heading2"/>
      </w:pPr>
      <w:r>
        <w:t xml:space="preserve">Perfiles que busco</w:t>
      </w:r>
    </w:p>
    <w:p>
      <w:pPr>
        <w:pStyle w:val="ListParagraph"/>
        <w:numPr>
          <w:ilvl w:val="0"/>
          <w:numId w:val="2"/>
        </w:numPr>
        <w:spacing w:after="80" w:line="276"/>
      </w:pPr>
      <w:r>
        <w:rPr>
          <w:b/>
          <w:bCs/>
        </w:rPr>
        <w:t xml:space="preserve">Socio técnico full-stack </w:t>
      </w:r>
      <w:r>
        <w:t xml:space="preserve">cómodo con Next.js + Supabase (React, PostgreSQL, auth, multi-tenant). Es el rol central.</w:t>
      </w:r>
    </w:p>
    <w:p>
      <w:pPr>
        <w:pStyle w:val="ListParagraph"/>
        <w:numPr>
          <w:ilvl w:val="0"/>
          <w:numId w:val="2"/>
        </w:numPr>
        <w:spacing w:after="80" w:line="276"/>
      </w:pPr>
      <w:r>
        <w:rPr>
          <w:b/>
          <w:bCs/>
        </w:rPr>
        <w:t xml:space="preserve">Interés en IA aplicada </w:t>
      </w:r>
      <w:r>
        <w:t xml:space="preserve">para el parseo de voz/foto con la API de Claude. Puede ser la misma persona.</w:t>
      </w:r>
    </w:p>
    <w:p>
      <w:pPr>
        <w:pStyle w:val="ListParagraph"/>
        <w:numPr>
          <w:ilvl w:val="0"/>
          <w:numId w:val="2"/>
        </w:numPr>
        <w:spacing w:after="80" w:line="276"/>
      </w:pPr>
      <w:r>
        <w:rPr>
          <w:b/>
          <w:bCs/>
        </w:rPr>
        <w:t xml:space="preserve">Sensibilidad de producto / UX </w:t>
      </w:r>
      <w:r>
        <w:t xml:space="preserve">para que cargar datos en el campo sea trivial. Bienvenido, no excluyente.</w:t>
      </w:r>
    </w:p>
    <w:p>
      <w:pPr>
        <w:pStyle w:val="Heading2"/>
      </w:pPr>
      <w:r>
        <w:t xml:space="preserve">Qué ofrezco</w:t>
      </w:r>
    </w:p>
    <w:p>
      <w:pPr>
        <w:pStyle w:val="ListParagraph"/>
        <w:numPr>
          <w:ilvl w:val="0"/>
          <w:numId w:val="2"/>
        </w:numPr>
        <w:spacing w:after="80" w:line="276"/>
      </w:pPr>
      <w:r>
        <w:t xml:space="preserve">Un problema real, en un mercado enorme y que conozco desde adentro, con cliente cero asegurado (mi propio campo).</w:t>
      </w:r>
    </w:p>
    <w:p>
      <w:pPr>
        <w:pStyle w:val="ListParagraph"/>
        <w:numPr>
          <w:ilvl w:val="0"/>
          <w:numId w:val="2"/>
        </w:numPr>
        <w:spacing w:after="80" w:line="276"/>
      </w:pPr>
      <w:r>
        <w:t xml:space="preserve">Dominio del sector, acceso a los primeros usuarios y canal (productores y asesores de la zona).</w:t>
      </w:r>
    </w:p>
    <w:p>
      <w:pPr>
        <w:pStyle w:val="ListParagraph"/>
        <w:numPr>
          <w:ilvl w:val="0"/>
          <w:numId w:val="2"/>
        </w:numPr>
        <w:spacing w:after="80" w:line="276"/>
      </w:pPr>
      <w:r>
        <w:t xml:space="preserve">Una construcción lean y enfocada: 90 días a un MVP que se puede cobrar.</w:t>
      </w:r>
    </w:p>
    <w:p>
      <w:pPr>
        <w:pStyle w:val="ListParagraph"/>
        <w:numPr>
          <w:ilvl w:val="0"/>
          <w:numId w:val="2"/>
        </w:numPr>
        <w:spacing w:after="80" w:line="276"/>
      </w:pPr>
      <w:r>
        <w:rPr>
          <w:b/>
          <w:bCs/>
        </w:rPr>
        <w:t xml:space="preserve">Participación en el proyecto </w:t>
      </w:r>
      <w:r>
        <w:t xml:space="preserve">(sociedad / equity a conversar según rol y dedicación). Esto se define en persona, con reglas claras desde el principio.</w:t>
      </w:r>
    </w:p>
    <w:p>
      <w:pPr>
        <w:pBdr>
          <w:bottom w:val="single" w:color="4A7C2F" w:sz="6" w:space="1"/>
        </w:pBdr>
        <w:spacing w:after="120"/>
      </w:pPr>
      <w:r>
        <w:t xml:space="preserve"/>
      </w:r>
    </w:p>
    <w:p>
      <w:pPr>
        <w:spacing w:after="140" w:line="276"/>
      </w:pPr>
      <w:r>
        <w:rPr>
          <w:b/>
          <w:bCs/>
          <w:color w:val="2E5E1E"/>
        </w:rPr>
        <w:t xml:space="preserve">Siguiente paso: </w:t>
      </w:r>
      <w:r>
        <w:t xml:space="preserve">una charla de 30 minutos para mostrarte la herramienta que ya uso en mi campo y discutir el alcance del MVP. Si te interesa el problema, hablemos.</w:t>
      </w:r>
    </w:p>
    <w:p>
      <w:pPr>
        <w:spacing w:after="40"/>
      </w:pPr>
      <w:r>
        <w:rPr>
          <w:b/>
          <w:bCs/>
        </w:rPr>
        <w:t xml:space="preserve">Contacto: </w:t>
      </w:r>
      <w:r>
        <w:t xml:space="preserve">[completar — email / teléfono / WhatsApp]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Confidencial  ·  </w:t>
    </w: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F0DD" w:sz="3" w:space="2"/>
      </w:pBdr>
      <w:jc w:val="right"/>
    </w:pPr>
    <w:r>
      <w:rPr>
        <w:b/>
        <w:bCs/>
        <w:color w:val="4A7C2F"/>
        <w:sz w:val="16"/>
        <w:szCs w:val="16"/>
      </w:rPr>
      <w:t xml:space="preserve">AgroFácil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4A7C2F"/>
      </w:r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7F0DD" w:sz="4" w:space="4"/>
      </w:pBdr>
      <w:spacing w:after="160" w:before="340"/>
      <w:outlineLvl w:val="0"/>
    </w:pPr>
    <w:rPr>
      <w:rFonts w:ascii="Arial" w:cs="Arial" w:eastAsia="Arial" w:hAnsi="Arial"/>
      <w:b/>
      <w:bCs/>
      <w:color w:val="2E5E1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4A7C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AgroFácil v1.0</dc:title>
  <dc:creator>Fernando</dc:creator>
  <dc:description>Documento de presentación del proyecto AgroFácil</dc:description>
  <cp:lastModifiedBy>Un-named</cp:lastModifiedBy>
  <cp:revision>1</cp:revision>
  <dcterms:created xsi:type="dcterms:W3CDTF">2026-06-19T12:01:20.520Z</dcterms:created>
  <dcterms:modified xsi:type="dcterms:W3CDTF">2026-06-19T12:01:20.521Z</dcterms:modified>
</cp:coreProperties>
</file>

<file path=docProps/custom.xml><?xml version="1.0" encoding="utf-8"?>
<Properties xmlns="http://schemas.openxmlformats.org/officeDocument/2006/custom-properties" xmlns:vt="http://schemas.openxmlformats.org/officeDocument/2006/docPropsVTypes"/>
</file>