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1F3864"/>
          <w:sz w:val="40"/>
          <w:szCs w:val="40"/>
        </w:rPr>
        <w:t xml:space="preserve">UCHQUN PLATFORMASI</w:t>
      </w:r>
    </w:p>
    <w:p>
      <w:pPr>
        <w:spacing w:after="20"/>
        <w:jc w:val="center"/>
      </w:pPr>
      <w:r>
        <w:rPr>
          <w:color w:val="404040"/>
          <w:sz w:val="22"/>
          <w:szCs w:val="22"/>
        </w:rPr>
        <w:t xml:space="preserve">Maxsus taʼlim maktablarini raqamli boshqarish tizimi</w:t>
      </w:r>
    </w:p>
    <w:p>
      <w:pPr>
        <w:pBdr>
          <w:bottom w:val="single" w:color="2E74B5" w:sz="8"/>
        </w:pBdr>
        <w:spacing w:after="140"/>
        <w:jc w:val="center"/>
      </w:pPr>
      <w:r>
        <w:rPr>
          <w:i/>
          <w:iCs/>
          <w:color w:val="808080"/>
          <w:sz w:val="18"/>
          <w:szCs w:val="18"/>
        </w:rPr>
        <w:t xml:space="preserve">Rollar boʻyicha qisqacha taqdimot · 2026-yil iyul</w:t>
      </w:r>
    </w:p>
    <w:p>
      <w:pPr>
        <w:spacing w:after="100"/>
      </w:pPr>
      <w:r>
        <w:rPr>
          <w:sz w:val="18"/>
          <w:szCs w:val="18"/>
        </w:rPr>
        <w:t xml:space="preserve">Uchqun — Oʻzbekistonda maxsus taʼlim muassasalarini (imkoniyati cheklangan bolalar uchun maktab va bogʻchalarni) raqamli boshqarish uchun yaratilgan veb-platforma. U bolani qabul qilishdan tortib individual rivojlanish rejasi, kundalik mashgʻulotlar, ovqatlanish, davomat va ota-onalar bilan muloqotgacha boʻlgan butun jarayonni yagona tizimda birlashtiradi. Har bir rol faqat oʻz vakolat doirasidagi maʼlumotlarni koʻradi, barcha muhim amallar esa oʻzgartirib boʻlmaydigan audit jurnalida qayd etiladi.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DF2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2E74B5"/>
                <w:sz w:val="30"/>
                <w:szCs w:val="30"/>
              </w:rPr>
              <w:t xml:space="preserve">480+</w:t>
            </w:r>
          </w:p>
          <w:p>
            <w:pPr>
              <w:jc w:val="center"/>
            </w:pPr>
            <w:r>
              <w:rPr>
                <w:color w:val="404040"/>
                <w:sz w:val="17"/>
                <w:szCs w:val="17"/>
              </w:rPr>
              <w:t xml:space="preserve">tayyor funksiya</w:t>
            </w:r>
          </w:p>
        </w:tc>
        <w:tc>
          <w:tcPr>
            <w:tcW w:type="dxa" w:w="25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DF2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2E74B5"/>
                <w:sz w:val="30"/>
                <w:szCs w:val="30"/>
              </w:rPr>
              <w:t xml:space="preserve">5</w:t>
            </w:r>
          </w:p>
          <w:p>
            <w:pPr>
              <w:jc w:val="center"/>
            </w:pPr>
            <w:r>
              <w:rPr>
                <w:color w:val="404040"/>
                <w:sz w:val="17"/>
                <w:szCs w:val="17"/>
              </w:rPr>
              <w:t xml:space="preserve">foydalanuvchi roli</w:t>
            </w:r>
          </w:p>
        </w:tc>
        <w:tc>
          <w:tcPr>
            <w:tcW w:type="dxa" w:w="25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DF2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2E74B5"/>
                <w:sz w:val="30"/>
                <w:szCs w:val="30"/>
              </w:rPr>
              <w:t xml:space="preserve">5</w:t>
            </w:r>
          </w:p>
          <w:p>
            <w:pPr>
              <w:jc w:val="center"/>
            </w:pPr>
            <w:r>
              <w:rPr>
                <w:color w:val="404040"/>
                <w:sz w:val="17"/>
                <w:szCs w:val="17"/>
              </w:rPr>
              <w:t xml:space="preserve">interfeys (4 portal)</w:t>
            </w:r>
          </w:p>
        </w:tc>
        <w:tc>
          <w:tcPr>
            <w:tcW w:type="dxa" w:w="25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DF2F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2E74B5"/>
                <w:sz w:val="30"/>
                <w:szCs w:val="30"/>
              </w:rPr>
              <w:t xml:space="preserve">3</w:t>
            </w:r>
          </w:p>
          <w:p>
            <w:pPr>
              <w:jc w:val="center"/>
            </w:pPr>
            <w:r>
              <w:rPr>
                <w:color w:val="404040"/>
                <w:sz w:val="17"/>
                <w:szCs w:val="17"/>
              </w:rPr>
              <w:t xml:space="preserve">til: oʻzbek · rus · ingliz</w:t>
            </w:r>
          </w:p>
        </w:tc>
      </w:tr>
    </w:tbl>
    <w:p>
      <w:pPr>
        <w:spacing w:after="60" w:before="140"/>
        <w:jc w:val="center"/>
      </w:pPr>
      <w:r>
        <w:rPr>
          <w:b/>
          <w:bCs/>
          <w:color w:val="1F3864"/>
          <w:sz w:val="19"/>
          <w:szCs w:val="19"/>
        </w:rPr>
        <w:t xml:space="preserve">Rollar ierarxiyasi:  </w:t>
      </w:r>
      <w:r>
        <w:rPr>
          <w:sz w:val="19"/>
          <w:szCs w:val="19"/>
        </w:rPr>
        <w:t xml:space="preserve">Hukumat  ›  Administrator  ›  Qabulxona  ›  Tarbiyachi  ›  Ota-ona</w:t>
      </w:r>
    </w:p>
    <w:p>
      <w:pPr>
        <w:spacing w:after="80" w:before="200"/>
      </w:pPr>
      <w:r>
        <w:rPr>
          <w:b/>
          <w:bCs/>
          <w:color w:val="1F3864"/>
          <w:sz w:val="21"/>
          <w:szCs w:val="21"/>
        </w:rPr>
        <w:t xml:space="preserve">1-jadval. Rollar, foydalanuvchilar va vakolat doirasi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2250"/>
        <w:gridCol w:w="2000"/>
        <w:gridCol w:w="4200"/>
      </w:tblGrid>
      <w:tr>
        <w:trPr>
          <w:tblHeader/>
        </w:trPr>
        <w:tc>
          <w:tcPr>
            <w:tcW w:type="dxa" w:w="1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W w:type="dxa" w:w="22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Kimlar uchun</w:t>
            </w:r>
          </w:p>
        </w:tc>
        <w:tc>
          <w:tcPr>
            <w:tcW w:type="dxa" w:w="2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Qamrov</w:t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Asosiy vazifa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DF2F9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Hukumat</w:t>
            </w:r>
          </w:p>
        </w:tc>
        <w:tc>
          <w:tcPr>
            <w:tcW w:type="dxa" w:w="22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DF2F9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Vazirlik va viloyat taʼlim boshqarmalari xodimlari</w:t>
            </w:r>
          </w:p>
        </w:tc>
        <w:tc>
          <w:tcPr>
            <w:tcW w:type="dxa" w:w="2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DF2F9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Respublika yoki viloyat</w:t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DF2F9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Maktablar tarmogʻi ustidan davlat nazorati: baholash, administratorlarni tayinlash, arizalarni tasdiqlash, audit va ogohlantirishlarni kuzatish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Administrator</w:t>
            </w:r>
          </w:p>
        </w:tc>
        <w:tc>
          <w:tcPr>
            <w:tcW w:type="dxa" w:w="22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Maktab direktori yoki bosh administrator</w:t>
            </w:r>
          </w:p>
        </w:tc>
        <w:tc>
          <w:tcPr>
            <w:tcW w:type="dxa" w:w="2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Bitta maktab</w:t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Kundalik maʼmuriy boshqaruv: xodimlar va ota-onalar hisoblari, hujjatlarni tasdiqlash, ommaviy import, ichki nazorat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DF2F9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Qabulxona</w:t>
            </w:r>
          </w:p>
        </w:tc>
        <w:tc>
          <w:tcPr>
            <w:tcW w:type="dxa" w:w="22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DF2F9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Kotib va maʼmuriy xodimlar</w:t>
            </w:r>
          </w:p>
        </w:tc>
        <w:tc>
          <w:tcPr>
            <w:tcW w:type="dxa" w:w="2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DF2F9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Bitta maktab</w:t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DF2F9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Oilalarni roʻyxatga olish, oʻqituvchilarni ishga qabul qilish, guruhlarni tashkil etish, rasmiy hujjatlar bilan ishlash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Tarbiyachi</w:t>
            </w:r>
          </w:p>
        </w:tc>
        <w:tc>
          <w:tcPr>
            <w:tcW w:type="dxa" w:w="22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Maxsus taʼlim pedagoglari, guruh rahbarlari</w:t>
            </w:r>
          </w:p>
        </w:tc>
        <w:tc>
          <w:tcPr>
            <w:tcW w:type="dxa" w:w="2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Oʻz guruhi</w:t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Pedagogik jarayon: individual rivojlanish rejasi (IRR), baholash, davomat, kundalik jurnallar, ota-onalar bilan aloqa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DF2F9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Ota-ona</w:t>
            </w:r>
          </w:p>
        </w:tc>
        <w:tc>
          <w:tcPr>
            <w:tcW w:type="dxa" w:w="22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DF2F9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Ota-onalar va vasiylar</w:t>
            </w:r>
          </w:p>
        </w:tc>
        <w:tc>
          <w:tcPr>
            <w:tcW w:type="dxa" w:w="2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DF2F9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Faqat oʻz farzandi</w:t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DF2F9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Farzand hayoti va rivojlanishini kuzatish, maktab bilan muloqot, baholash va rasmiy murojaatlar</w:t>
            </w:r>
          </w:p>
        </w:tc>
      </w:tr>
    </w:tbl>
    <w:p>
      <w:pPr>
        <w:spacing w:after="80" w:before="200"/>
      </w:pPr>
      <w:r>
        <w:rPr>
          <w:b/>
          <w:bCs/>
          <w:color w:val="1F3864"/>
          <w:sz w:val="21"/>
          <w:szCs w:val="21"/>
        </w:rPr>
        <w:t xml:space="preserve">2-jadval. Har bir rolning asosiy imkoniyatlari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8450"/>
      </w:tblGrid>
      <w:tr>
        <w:trPr>
          <w:tblHeader/>
        </w:trPr>
        <w:tc>
          <w:tcPr>
            <w:tcW w:type="dxa" w:w="1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W w:type="dxa" w:w="8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Asosiy imkoniyatlar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DF2F9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Hukumat</w:t>
            </w:r>
          </w:p>
        </w:tc>
        <w:tc>
          <w:tcPr>
            <w:tcW w:type="dxa" w:w="8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DF2F9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Jonli statistika paneli · maktablarga rasmiy baho (har chorakda 5 mezon) · administrator arizalarini tasdiqlash yoki rad etish · maktabni arxivlash va qayta faollashtirish · 12 vakolatli ikkilamchi hisoblar · audit jurnali · sunʼiy intellekt ogohlantirishlari · viloyatlar kesimida taqqoslash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Administrator</w:t>
            </w:r>
          </w:p>
        </w:tc>
        <w:tc>
          <w:tcPr>
            <w:tcW w:type="dxa" w:w="8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vaqtdagi boshqaruv paneli · qabulxona va ota-onalar hisoblarini boshqarish · hujjatlarni tasdiqlash navbati · CSV orqali ommaviy import (oldindan tekshiruv bilan) · IRR monitoringini tasdiqlash · yozishmalar nazorati · savat orqali tiklash · hukumat bilan rasmiy yozishma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DF2F9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Qabulxona</w:t>
            </w:r>
          </w:p>
        </w:tc>
        <w:tc>
          <w:tcPr>
            <w:tcW w:type="dxa" w:w="8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DF2F9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bosqichli oila roʻyxatga olish · bolalar va ota-onalar reyestri · parolni bir zumda tiklash · oʻqituvchilarni boshqarish · guruhlar (sigʻim, yosh, masʼul oʻqituvchi) · maktab hujjatlarini yuklash · ommaviy amallar va CSV eksport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Tarbiyachi</w:t>
            </w:r>
          </w:p>
        </w:tc>
        <w:tc>
          <w:tcPr>
            <w:tcW w:type="dxa" w:w="8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IRR yaratish va yuritish · 17 mezonli rivojlanish baholash · uzoq va qisqa muddatli maqsadlar · kundalik (27 band) va haftalik (18 band) jurnallar · davomat · emotsional monitoring · ota-onalar bilan real vaqtdagi chat · foto/video galereya · ovqatlanish jurnali · terapiya seanslari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DF2F9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/>
                <w:bCs/>
                <w:color w:val="1F3864"/>
                <w:sz w:val="18"/>
                <w:szCs w:val="18"/>
              </w:rPr>
              <w:t xml:space="preserve">Ota-ona</w:t>
            </w:r>
          </w:p>
        </w:tc>
        <w:tc>
          <w:tcPr>
            <w:tcW w:type="dxa" w:w="8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DF2F9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Farzand kunining real vaqtdagi paneli · IRR dinamikasi va uy mashqlari tavsiyalari · ovqatlanish va davomat nazorati · foto/video galereya · tarbiyachi bilan chat · maktab → viloyat → respublika murojaat zinapoyasi · tarbiyachi va maktabni baholash · bir necha farzand orasida almashish</w:t>
            </w:r>
          </w:p>
        </w:tc>
      </w:tr>
    </w:tbl>
    <w:p>
      <w:pPr>
        <w:spacing w:after="80" w:before="200"/>
      </w:pPr>
      <w:r>
        <w:rPr>
          <w:b/>
          <w:bCs/>
          <w:color w:val="1F3864"/>
          <w:sz w:val="21"/>
          <w:szCs w:val="21"/>
        </w:rPr>
        <w:t xml:space="preserve">Xavfsizlik va hisobdorlik kafolatlari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Maʼlumotlar izolyatsiyasi server darajasida taʼminlanadi: respublika → viloyat → maktab → guruh → oila. Chegaralar interfeysda yashirilgan emas, tizimning oʻzida qatʼiy bloklangan.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Barcha boshqaruv amallari oʻzgartirib va oʻchirib boʻlmaydigan audit jurnalida qayd etiladi — davlat darajasidagi shaffoflik va hisobdorlik.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Sunʼiy intellektga asoslangan erta ogohlantirish tizimi bolalar farovonligidagi xavotirli holatlarni avtomatik aniqlaydi.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Hisoblar tasdiqsiz ishlamaydi: administrator hukumat tasdigʻi orqali, qabulxona xodimi maktab hujjatlari tasdigʻi orqali faollashadi.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Kuchli parol talablari, birinchi kirishda majburiy parol almashtirish va muddati cheklangan xavfsiz havolalar qoʻllaniladi.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Rasmiy pedagogik yozuvlar himoyalangan: IRR, baholash va monitoringni faqat tarbiyachi kiritadi; oʻchirilgan hisoblar savat orqali tiklanadi.</w:t>
      </w:r>
    </w:p>
    <w:p>
      <w:pPr>
        <w:pBdr>
          <w:left w:val="single" w:color="2E74B5" w:sz="16"/>
        </w:pBdr>
        <w:shd w:fill="EDF2F9" w:val="clear"/>
        <w:spacing w:before="120"/>
        <w:ind w:left="120"/>
      </w:pPr>
      <w:r>
        <w:rPr>
          <w:b/>
          <w:bCs/>
          <w:color w:val="1F3864"/>
          <w:sz w:val="18"/>
          <w:szCs w:val="18"/>
        </w:rPr>
        <w:t xml:space="preserve">Xulosa: Uchqun bolani qabul qilishdan davlat nazoratigacha boʻlgan butun jarayonni bitta zamonaviy, mobil qurilmalarga moslashgan va real vaqtda ishlaydigan tizimda birlashtiradi — oʻrnatish talab qilinmaydi, barcha maʼlumotlar ishonchli himoyalangan.</w:t>
      </w:r>
    </w:p>
    <w:sectPr>
      <w:pgSz w:w="11906" w:h="16838" w:orient="portrait"/>
      <w:pgMar w:top="793" w:right="850" w:bottom="68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>
      <w:pPr>
        <w:spacing w:after="60" w:line="25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2026-07-22T08:30:54.591Z</dcterms:created>
  <dcterms:modified xsi:type="dcterms:W3CDTF">2026-07-22T08:30:54.591Z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