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توثيق-مشروع-تحليل-البيانات"/>
    <w:p>
      <w:pPr>
        <w:pStyle w:val="Heading1"/>
      </w:pPr>
      <w:r>
        <w:t xml:space="preserve">توثيق مشروع تحليل البيانات</w:t>
      </w:r>
    </w:p>
    <w:bookmarkStart w:id="20" w:name="مقدمة-المشروع"/>
    <w:p>
      <w:pPr>
        <w:pStyle w:val="Heading2"/>
      </w:pPr>
      <w:r>
        <w:t xml:space="preserve">1. مقدمة المشروع</w:t>
      </w:r>
    </w:p>
    <w:p>
      <w:pPr>
        <w:pStyle w:val="FirstParagraph"/>
      </w:pPr>
      <w:r>
        <w:t xml:space="preserve">يهدف هذا المشروع إلى تحليل سوق القنّب في ولاية واشنطن باستخدام بيانات مفتوحة المصدر من موقع Kaggle. نظراً لحجم البيانات الكبير وتعقيدها، تم تصميم خط سير عمل (Pipeline) شامل يبدأ من الحصول على البيانات، مروراً بعمليات التنظيف والمعالجة، وانتهاءً ببناء لوحة تحكم تفاعلية (Dashboard) في Power BI، بالإضافة إلى تطوير شات بوت يعتمد على البيانات.</w:t>
      </w:r>
    </w:p>
    <w:p>
      <w:r>
        <w:pict>
          <v:rect style="width:0;height:1.5pt" o:hralign="center" o:hrstd="t" o:hr="t"/>
        </w:pict>
      </w:r>
    </w:p>
    <w:bookmarkEnd w:id="20"/>
    <w:bookmarkStart w:id="21" w:name="مصدر-البيانات"/>
    <w:p>
      <w:pPr>
        <w:pStyle w:val="Heading2"/>
      </w:pPr>
      <w:r>
        <w:t xml:space="preserve">2. مصدر البيانات</w:t>
      </w:r>
    </w:p>
    <w:p>
      <w:pPr>
        <w:pStyle w:val="Compact"/>
        <w:numPr>
          <w:ilvl w:val="0"/>
          <w:numId w:val="1001"/>
        </w:numPr>
      </w:pPr>
      <w:r>
        <w:rPr>
          <w:b/>
          <w:bCs/>
        </w:rPr>
        <w:t xml:space="preserve">المصدر:</w:t>
      </w:r>
      <w:r>
        <w:t xml:space="preserve"> </w:t>
      </w:r>
      <w:r>
        <w:t xml:space="preserve">Kaggle Dataset</w:t>
      </w:r>
      <w:r>
        <w:br/>
      </w:r>
    </w:p>
    <w:p>
      <w:pPr>
        <w:pStyle w:val="Compact"/>
        <w:numPr>
          <w:ilvl w:val="0"/>
          <w:numId w:val="1001"/>
        </w:numPr>
      </w:pPr>
      <w:r>
        <w:rPr>
          <w:b/>
          <w:bCs/>
        </w:rPr>
        <w:t xml:space="preserve">الرابط:</w:t>
      </w:r>
      <w:r>
        <w:t xml:space="preserve"> </w:t>
      </w:r>
      <w:r>
        <w:t xml:space="preserve">https://www.kaggle.com/datasets/ripnytripnyt/ccrs-washington-cannabis-market</w:t>
      </w:r>
    </w:p>
    <w:p>
      <w:pPr>
        <w:pStyle w:val="Compact"/>
        <w:numPr>
          <w:ilvl w:val="0"/>
          <w:numId w:val="1001"/>
        </w:numPr>
      </w:pPr>
      <w:r>
        <w:rPr>
          <w:b/>
          <w:bCs/>
        </w:rPr>
        <w:t xml:space="preserve">حجم البيانات:</w:t>
      </w:r>
      <w:r>
        <w:t xml:space="preserve"> </w:t>
      </w:r>
      <w:r>
        <w:t xml:space="preserve">حوالي 5 جيجابايت</w:t>
      </w:r>
    </w:p>
    <w:p>
      <w:pPr>
        <w:pStyle w:val="Compact"/>
        <w:numPr>
          <w:ilvl w:val="0"/>
          <w:numId w:val="1001"/>
        </w:numPr>
      </w:pPr>
      <w:r>
        <w:rPr>
          <w:b/>
          <w:bCs/>
        </w:rPr>
        <w:t xml:space="preserve">صيغة البيانات الخام:</w:t>
      </w:r>
      <w:r>
        <w:t xml:space="preserve"> </w:t>
      </w:r>
      <w:r>
        <w:t xml:space="preserve">CSV</w:t>
      </w:r>
    </w:p>
    <w:p>
      <w:pPr>
        <w:pStyle w:val="FirstParagraph"/>
      </w:pPr>
      <w:r>
        <w:t xml:space="preserve">تم تحميل البيانات بكامل ملفاتها، مع ملاحظة وجود ملفات كبيرة الحجم تتطلّب أدوات مناسبة للمعالجة.</w:t>
      </w:r>
    </w:p>
    <w:p>
      <w:r>
        <w:pict>
          <v:rect style="width:0;height:1.5pt" o:hralign="center" o:hrstd="t" o:hr="t"/>
        </w:pict>
      </w:r>
    </w:p>
    <w:bookmarkEnd w:id="21"/>
    <w:bookmarkStart w:id="27" w:name="أدوات-وتقنيات-المعالجة"/>
    <w:p>
      <w:pPr>
        <w:pStyle w:val="Heading2"/>
      </w:pPr>
      <w:r>
        <w:t xml:space="preserve">3. أدوات وتقنيات المعالجة</w:t>
      </w:r>
    </w:p>
    <w:bookmarkStart w:id="24" w:name="python"/>
    <w:p>
      <w:pPr>
        <w:pStyle w:val="Heading3"/>
      </w:pPr>
      <w:r>
        <w:t xml:space="preserve">3.1 Python</w:t>
      </w:r>
    </w:p>
    <w:p>
      <w:pPr>
        <w:pStyle w:val="FirstParagraph"/>
      </w:pPr>
      <w:r>
        <w:t xml:space="preserve">لغة بايثون هي الأساس في مرحلة التحميل والتنظيف والمعالجة. تم الاعتماد على مكتبتين أساسيتين:</w:t>
      </w:r>
    </w:p>
    <w:bookmarkStart w:id="22" w:name="polars"/>
    <w:p>
      <w:pPr>
        <w:pStyle w:val="Heading4"/>
      </w:pPr>
      <w:r>
        <w:t xml:space="preserve">3.1.1 Polars</w:t>
      </w:r>
    </w:p>
    <w:p>
      <w:pPr>
        <w:pStyle w:val="Compact"/>
        <w:numPr>
          <w:ilvl w:val="0"/>
          <w:numId w:val="1002"/>
        </w:numPr>
      </w:pPr>
      <w:r>
        <w:t xml:space="preserve">تم استخدام Polars في معالجة الملفات الكبيرة ذات الحجم &gt; 1GB.</w:t>
      </w:r>
    </w:p>
    <w:p>
      <w:pPr>
        <w:pStyle w:val="Compact"/>
        <w:numPr>
          <w:ilvl w:val="0"/>
          <w:numId w:val="1002"/>
        </w:numPr>
      </w:pPr>
      <w:r>
        <w:t xml:space="preserve">أهم المميزات:</w:t>
      </w:r>
    </w:p>
    <w:p>
      <w:pPr>
        <w:pStyle w:val="Compact"/>
        <w:numPr>
          <w:ilvl w:val="1"/>
          <w:numId w:val="1003"/>
        </w:numPr>
      </w:pPr>
      <w:r>
        <w:t xml:space="preserve">سرعة عالية مبنية على Rust.</w:t>
      </w:r>
    </w:p>
    <w:p>
      <w:pPr>
        <w:pStyle w:val="Compact"/>
        <w:numPr>
          <w:ilvl w:val="1"/>
          <w:numId w:val="1003"/>
        </w:numPr>
      </w:pPr>
      <w:r>
        <w:t xml:space="preserve">استهلاك أقل للذاكرة مقارنة بـ Pandas.</w:t>
      </w:r>
    </w:p>
    <w:p>
      <w:pPr>
        <w:pStyle w:val="Compact"/>
        <w:numPr>
          <w:ilvl w:val="1"/>
          <w:numId w:val="1003"/>
        </w:numPr>
      </w:pPr>
      <w:r>
        <w:t xml:space="preserve">مناسب جداً للتعامل مع DataFrames ضخمة.</w:t>
      </w:r>
    </w:p>
    <w:bookmarkEnd w:id="22"/>
    <w:bookmarkStart w:id="23" w:name="pandas"/>
    <w:p>
      <w:pPr>
        <w:pStyle w:val="Heading4"/>
      </w:pPr>
      <w:r>
        <w:t xml:space="preserve">3.1.2 Pandas</w:t>
      </w:r>
    </w:p>
    <w:p>
      <w:pPr>
        <w:pStyle w:val="Compact"/>
        <w:numPr>
          <w:ilvl w:val="0"/>
          <w:numId w:val="1004"/>
        </w:numPr>
      </w:pPr>
      <w:r>
        <w:t xml:space="preserve">استخدمنا Pandas في الملفات الصغيرة والمتوسطة.</w:t>
      </w:r>
    </w:p>
    <w:p>
      <w:pPr>
        <w:pStyle w:val="Compact"/>
        <w:numPr>
          <w:ilvl w:val="0"/>
          <w:numId w:val="1004"/>
        </w:numPr>
      </w:pPr>
      <w:r>
        <w:t xml:space="preserve">تمت الاستفادة منها في:</w:t>
      </w:r>
    </w:p>
    <w:p>
      <w:pPr>
        <w:pStyle w:val="Compact"/>
        <w:numPr>
          <w:ilvl w:val="1"/>
          <w:numId w:val="1005"/>
        </w:numPr>
      </w:pPr>
      <w:r>
        <w:t xml:space="preserve">التصفية.</w:t>
      </w:r>
    </w:p>
    <w:p>
      <w:pPr>
        <w:pStyle w:val="Compact"/>
        <w:numPr>
          <w:ilvl w:val="1"/>
          <w:numId w:val="1005"/>
        </w:numPr>
      </w:pPr>
      <w:r>
        <w:t xml:space="preserve">تنظيف الأعمدة.</w:t>
      </w:r>
    </w:p>
    <w:p>
      <w:pPr>
        <w:pStyle w:val="Compact"/>
        <w:numPr>
          <w:ilvl w:val="1"/>
          <w:numId w:val="1005"/>
        </w:numPr>
      </w:pPr>
      <w:r>
        <w:t xml:space="preserve">تغيير أنواع البيانات.</w:t>
      </w:r>
    </w:p>
    <w:bookmarkEnd w:id="23"/>
    <w:bookmarkEnd w:id="24"/>
    <w:bookmarkStart w:id="25" w:name="odbc"/>
    <w:p>
      <w:pPr>
        <w:pStyle w:val="Heading3"/>
      </w:pPr>
      <w:r>
        <w:t xml:space="preserve">3.2 ODBC</w:t>
      </w:r>
    </w:p>
    <w:p>
      <w:pPr>
        <w:pStyle w:val="Compact"/>
        <w:numPr>
          <w:ilvl w:val="0"/>
          <w:numId w:val="1006"/>
        </w:numPr>
      </w:pPr>
      <w:r>
        <w:t xml:space="preserve">استخدم ODBC لربط بايثون بقاعدة بيانات SQL Server.</w:t>
      </w:r>
    </w:p>
    <w:p>
      <w:pPr>
        <w:pStyle w:val="Compact"/>
        <w:numPr>
          <w:ilvl w:val="0"/>
          <w:numId w:val="1006"/>
        </w:numPr>
      </w:pPr>
      <w:r>
        <w:t xml:space="preserve">المهام التي تم تنفيذها:</w:t>
      </w:r>
    </w:p>
    <w:p>
      <w:pPr>
        <w:pStyle w:val="Compact"/>
        <w:numPr>
          <w:ilvl w:val="1"/>
          <w:numId w:val="1007"/>
        </w:numPr>
      </w:pPr>
      <w:r>
        <w:t xml:space="preserve">رفع الملفات بعد تنظيفها بصيغة Parquet.</w:t>
      </w:r>
    </w:p>
    <w:p>
      <w:pPr>
        <w:pStyle w:val="Compact"/>
        <w:numPr>
          <w:ilvl w:val="1"/>
          <w:numId w:val="1007"/>
        </w:numPr>
      </w:pPr>
      <w:r>
        <w:t xml:space="preserve">إرسال البيانات مباشرة إلى SQL Server باستخدام اتصال ODBC.</w:t>
      </w:r>
    </w:p>
    <w:bookmarkEnd w:id="25"/>
    <w:bookmarkStart w:id="26" w:name="parquet-files"/>
    <w:p>
      <w:pPr>
        <w:pStyle w:val="Heading3"/>
      </w:pPr>
      <w:r>
        <w:t xml:space="preserve">3.3 Parquet Files</w:t>
      </w:r>
    </w:p>
    <w:p>
      <w:pPr>
        <w:pStyle w:val="Compact"/>
        <w:numPr>
          <w:ilvl w:val="0"/>
          <w:numId w:val="1008"/>
        </w:numPr>
      </w:pPr>
      <w:r>
        <w:t xml:space="preserve">تم التحويل إلى Parquet لضمان:</w:t>
      </w:r>
    </w:p>
    <w:p>
      <w:pPr>
        <w:pStyle w:val="Compact"/>
        <w:numPr>
          <w:ilvl w:val="1"/>
          <w:numId w:val="1009"/>
        </w:numPr>
      </w:pPr>
      <w:r>
        <w:t xml:space="preserve">تحسين حجم التخزين.</w:t>
      </w:r>
    </w:p>
    <w:p>
      <w:pPr>
        <w:pStyle w:val="Compact"/>
        <w:numPr>
          <w:ilvl w:val="1"/>
          <w:numId w:val="1009"/>
        </w:numPr>
      </w:pPr>
      <w:r>
        <w:t xml:space="preserve">زيادة سرعة القراءة.</w:t>
      </w:r>
    </w:p>
    <w:p>
      <w:pPr>
        <w:pStyle w:val="Compact"/>
        <w:numPr>
          <w:ilvl w:val="1"/>
          <w:numId w:val="1009"/>
        </w:numPr>
      </w:pPr>
      <w:r>
        <w:t xml:space="preserve">كفاءة أكبر في الرفع على SQL Server.</w:t>
      </w:r>
    </w:p>
    <w:p>
      <w:r>
        <w:pict>
          <v:rect style="width:0;height:1.5pt" o:hralign="center" o:hrstd="t" o:hr="t"/>
        </w:pict>
      </w:r>
    </w:p>
    <w:bookmarkEnd w:id="26"/>
    <w:bookmarkEnd w:id="27"/>
    <w:bookmarkStart w:id="30" w:name="قاعدة-البيانات-sql-server"/>
    <w:p>
      <w:pPr>
        <w:pStyle w:val="Heading2"/>
      </w:pPr>
      <w:r>
        <w:t xml:space="preserve">4. قاعدة البيانات (SQL Server)</w:t>
      </w:r>
    </w:p>
    <w:p>
      <w:pPr>
        <w:pStyle w:val="FirstParagraph"/>
      </w:pPr>
      <w:r>
        <w:t xml:space="preserve">بعد معالجة البيانات، تم رفعها إلى SQL Server بهدف:</w:t>
      </w:r>
      <w:r>
        <w:t xml:space="preserve"> </w:t>
      </w:r>
      <w:r>
        <w:t xml:space="preserve">- تجهيز البيانات للاستعلام.</w:t>
      </w:r>
      <w:r>
        <w:t xml:space="preserve"> </w:t>
      </w:r>
      <w:r>
        <w:t xml:space="preserve">- إنشاء Queries شاملة يمكن استخدامها مباشرة في Power BI.</w:t>
      </w:r>
    </w:p>
    <w:bookmarkStart w:id="28" w:name="تجهيز-الجداول"/>
    <w:p>
      <w:pPr>
        <w:pStyle w:val="Heading3"/>
      </w:pPr>
      <w:r>
        <w:t xml:space="preserve">4.1 تجهيز الجداول</w:t>
      </w:r>
    </w:p>
    <w:p>
      <w:pPr>
        <w:pStyle w:val="Compact"/>
        <w:numPr>
          <w:ilvl w:val="0"/>
          <w:numId w:val="1010"/>
        </w:numPr>
      </w:pPr>
      <w:r>
        <w:t xml:space="preserve">استيراد ملفات Parquet.</w:t>
      </w:r>
    </w:p>
    <w:p>
      <w:pPr>
        <w:pStyle w:val="Compact"/>
        <w:numPr>
          <w:ilvl w:val="0"/>
          <w:numId w:val="1010"/>
        </w:numPr>
      </w:pPr>
      <w:r>
        <w:t xml:space="preserve">إنشاء الجداول اللازمة.</w:t>
      </w:r>
    </w:p>
    <w:p>
      <w:pPr>
        <w:pStyle w:val="Compact"/>
        <w:numPr>
          <w:ilvl w:val="0"/>
          <w:numId w:val="1010"/>
        </w:numPr>
      </w:pPr>
      <w:r>
        <w:t xml:space="preserve">ضبط أنواع البيانات.</w:t>
      </w:r>
    </w:p>
    <w:bookmarkEnd w:id="28"/>
    <w:bookmarkStart w:id="29" w:name="كتابة-الاستعلامات-queries"/>
    <w:p>
      <w:pPr>
        <w:pStyle w:val="Heading3"/>
      </w:pPr>
      <w:r>
        <w:t xml:space="preserve">4.2 كتابة الاستعلامات (Queries)</w:t>
      </w:r>
    </w:p>
    <w:p>
      <w:pPr>
        <w:pStyle w:val="Compact"/>
        <w:numPr>
          <w:ilvl w:val="0"/>
          <w:numId w:val="1011"/>
        </w:numPr>
      </w:pPr>
      <w:r>
        <w:t xml:space="preserve">ستتم كتابة Queries تشمل:</w:t>
      </w:r>
    </w:p>
    <w:p>
      <w:pPr>
        <w:pStyle w:val="Compact"/>
        <w:numPr>
          <w:ilvl w:val="1"/>
          <w:numId w:val="1012"/>
        </w:numPr>
      </w:pPr>
      <w:r>
        <w:t xml:space="preserve">التحليل الزمني.</w:t>
      </w:r>
    </w:p>
    <w:p>
      <w:pPr>
        <w:pStyle w:val="Compact"/>
        <w:numPr>
          <w:ilvl w:val="1"/>
          <w:numId w:val="1012"/>
        </w:numPr>
      </w:pPr>
      <w:r>
        <w:t xml:space="preserve">تحليل المبيعات.</w:t>
      </w:r>
    </w:p>
    <w:p>
      <w:pPr>
        <w:pStyle w:val="Compact"/>
        <w:numPr>
          <w:ilvl w:val="1"/>
          <w:numId w:val="1012"/>
        </w:numPr>
      </w:pPr>
      <w:r>
        <w:t xml:space="preserve">تحليل المنتجات.</w:t>
      </w:r>
    </w:p>
    <w:p>
      <w:pPr>
        <w:pStyle w:val="Compact"/>
        <w:numPr>
          <w:ilvl w:val="1"/>
          <w:numId w:val="1012"/>
        </w:numPr>
      </w:pPr>
      <w:r>
        <w:t xml:space="preserve">مقارنة بين السنوات.</w:t>
      </w:r>
    </w:p>
    <w:p>
      <w:pPr>
        <w:pStyle w:val="Compact"/>
        <w:numPr>
          <w:ilvl w:val="1"/>
          <w:numId w:val="1012"/>
        </w:numPr>
      </w:pPr>
      <w:r>
        <w:t xml:space="preserve">حساب مؤشرات الأداء.</w:t>
      </w:r>
    </w:p>
    <w:p>
      <w:r>
        <w:pict>
          <v:rect style="width:0;height:1.5pt" o:hralign="center" o:hrstd="t" o:hr="t"/>
        </w:pict>
      </w:r>
    </w:p>
    <w:bookmarkEnd w:id="29"/>
    <w:bookmarkEnd w:id="30"/>
    <w:bookmarkStart w:id="32" w:name="power-bi"/>
    <w:p>
      <w:pPr>
        <w:pStyle w:val="Heading2"/>
      </w:pPr>
      <w:r>
        <w:t xml:space="preserve">5. Power BI</w:t>
      </w:r>
    </w:p>
    <w:p>
      <w:pPr>
        <w:pStyle w:val="FirstParagraph"/>
      </w:pPr>
      <w:r>
        <w:t xml:space="preserve">بعد تجهيز الاستعلامات:</w:t>
      </w:r>
      <w:r>
        <w:t xml:space="preserve"> </w:t>
      </w:r>
      <w:r>
        <w:t xml:space="preserve">1. يتم ربط Power BI بـ SQL Server.</w:t>
      </w:r>
      <w:r>
        <w:t xml:space="preserve"> </w:t>
      </w:r>
      <w:r>
        <w:t xml:space="preserve">2. استيراد الاستعلامات الجاهزة.</w:t>
      </w:r>
      <w:r>
        <w:t xml:space="preserve"> </w:t>
      </w:r>
      <w:r>
        <w:t xml:space="preserve">3. بناء Dashboard تفاعلية تشمل:</w:t>
      </w:r>
      <w:r>
        <w:t xml:space="preserve"> </w:t>
      </w:r>
      <w:r>
        <w:t xml:space="preserve">- Charts.</w:t>
      </w:r>
      <w:r>
        <w:t xml:space="preserve"> </w:t>
      </w:r>
      <w:r>
        <w:t xml:space="preserve">- KPIs.</w:t>
      </w:r>
      <w:r>
        <w:t xml:space="preserve"> </w:t>
      </w:r>
      <w:r>
        <w:t xml:space="preserve">- Slicers.</w:t>
      </w:r>
      <w:r>
        <w:t xml:space="preserve"> </w:t>
      </w:r>
      <w:r>
        <w:t xml:space="preserve">- خرائط.</w:t>
      </w:r>
      <w:r>
        <w:t xml:space="preserve"> </w:t>
      </w:r>
      <w:r>
        <w:t xml:space="preserve">- Trends.</w:t>
      </w:r>
    </w:p>
    <w:bookmarkStart w:id="31" w:name="أهم-مكونات-الداشبورد"/>
    <w:p>
      <w:pPr>
        <w:pStyle w:val="Heading3"/>
      </w:pPr>
      <w:r>
        <w:t xml:space="preserve">أهم مكونات الداشبورد</w:t>
      </w:r>
    </w:p>
    <w:p>
      <w:pPr>
        <w:pStyle w:val="Compact"/>
        <w:numPr>
          <w:ilvl w:val="0"/>
          <w:numId w:val="1013"/>
        </w:numPr>
      </w:pPr>
      <w:r>
        <w:t xml:space="preserve">حجم المبيعات الشهري والسنوي.</w:t>
      </w:r>
    </w:p>
    <w:p>
      <w:pPr>
        <w:pStyle w:val="Compact"/>
        <w:numPr>
          <w:ilvl w:val="0"/>
          <w:numId w:val="1013"/>
        </w:numPr>
      </w:pPr>
      <w:r>
        <w:t xml:space="preserve">أكثر المنتجات مبيعاً.</w:t>
      </w:r>
    </w:p>
    <w:p>
      <w:pPr>
        <w:pStyle w:val="Compact"/>
        <w:numPr>
          <w:ilvl w:val="0"/>
          <w:numId w:val="1013"/>
        </w:numPr>
      </w:pPr>
      <w:r>
        <w:t xml:space="preserve">تحليل الأسعار.</w:t>
      </w:r>
    </w:p>
    <w:p>
      <w:pPr>
        <w:pStyle w:val="Compact"/>
        <w:numPr>
          <w:ilvl w:val="0"/>
          <w:numId w:val="1013"/>
        </w:numPr>
      </w:pPr>
      <w:r>
        <w:t xml:space="preserve">حركة السوق عبر السنوات.</w:t>
      </w:r>
    </w:p>
    <w:p>
      <w:r>
        <w:pict>
          <v:rect style="width:0;height:1.5pt" o:hralign="center" o:hrstd="t" o:hr="t"/>
        </w:pict>
      </w:r>
    </w:p>
    <w:bookmarkEnd w:id="31"/>
    <w:bookmarkEnd w:id="32"/>
    <w:bookmarkStart w:id="36" w:name="تطوير-شات-بوت-بالاعتماد-على-البيانات"/>
    <w:p>
      <w:pPr>
        <w:pStyle w:val="Heading2"/>
      </w:pPr>
      <w:r>
        <w:t xml:space="preserve">6. تطوير شات بوت بالاعتماد على البيانات</w:t>
      </w:r>
    </w:p>
    <w:p>
      <w:pPr>
        <w:pStyle w:val="FirstParagraph"/>
      </w:pPr>
      <w:r>
        <w:t xml:space="preserve">بعد الانتهاء من لوحة التحكم:</w:t>
      </w:r>
    </w:p>
    <w:bookmarkStart w:id="33" w:name="الأدوات-المستخدمة"/>
    <w:p>
      <w:pPr>
        <w:pStyle w:val="Heading3"/>
      </w:pPr>
      <w:r>
        <w:t xml:space="preserve">6.1 الأدوات المستخدمة</w:t>
      </w:r>
    </w:p>
    <w:p>
      <w:pPr>
        <w:pStyle w:val="Compact"/>
        <w:numPr>
          <w:ilvl w:val="0"/>
          <w:numId w:val="1014"/>
        </w:numPr>
      </w:pPr>
      <w:r>
        <w:t xml:space="preserve">Python</w:t>
      </w:r>
    </w:p>
    <w:p>
      <w:pPr>
        <w:pStyle w:val="Compact"/>
        <w:numPr>
          <w:ilvl w:val="0"/>
          <w:numId w:val="1014"/>
        </w:numPr>
      </w:pPr>
      <w:r>
        <w:t xml:space="preserve">Streamlit</w:t>
      </w:r>
    </w:p>
    <w:bookmarkEnd w:id="33"/>
    <w:bookmarkStart w:id="34" w:name="فكرة-الشات-بوت"/>
    <w:p>
      <w:pPr>
        <w:pStyle w:val="Heading3"/>
      </w:pPr>
      <w:r>
        <w:t xml:space="preserve">6.2 فكرة الشات بوت</w:t>
      </w:r>
    </w:p>
    <w:p>
      <w:pPr>
        <w:pStyle w:val="Compact"/>
        <w:numPr>
          <w:ilvl w:val="0"/>
          <w:numId w:val="1015"/>
        </w:numPr>
      </w:pPr>
      <w:r>
        <w:t xml:space="preserve">يقوم المستخدم بطرح سؤال عن بيانات السوق.</w:t>
      </w:r>
    </w:p>
    <w:p>
      <w:pPr>
        <w:pStyle w:val="Compact"/>
        <w:numPr>
          <w:ilvl w:val="0"/>
          <w:numId w:val="1015"/>
        </w:numPr>
      </w:pPr>
      <w:r>
        <w:t xml:space="preserve">يقوم الشات بوت باستخدام نفس البيانات المخزنة في SQL Server أو ملفات Parquet.</w:t>
      </w:r>
    </w:p>
    <w:p>
      <w:pPr>
        <w:pStyle w:val="Compact"/>
        <w:numPr>
          <w:ilvl w:val="0"/>
          <w:numId w:val="1015"/>
        </w:numPr>
      </w:pPr>
      <w:r>
        <w:t xml:space="preserve">يتم توليد إجابات مدعومة بتحليل البياني.</w:t>
      </w:r>
    </w:p>
    <w:bookmarkEnd w:id="34"/>
    <w:bookmarkStart w:id="35" w:name="تقنيات-ممكن-استخدامها"/>
    <w:p>
      <w:pPr>
        <w:pStyle w:val="Heading3"/>
      </w:pPr>
      <w:r>
        <w:t xml:space="preserve">6.3 تقنيات ممكن استخدامها</w:t>
      </w:r>
    </w:p>
    <w:p>
      <w:pPr>
        <w:pStyle w:val="Compact"/>
        <w:numPr>
          <w:ilvl w:val="0"/>
          <w:numId w:val="1016"/>
        </w:numPr>
      </w:pPr>
      <w:r>
        <w:t xml:space="preserve">LangChain أو RAG (اختياري)</w:t>
      </w:r>
    </w:p>
    <w:p>
      <w:pPr>
        <w:pStyle w:val="Compact"/>
        <w:numPr>
          <w:ilvl w:val="0"/>
          <w:numId w:val="1016"/>
        </w:numPr>
      </w:pPr>
      <w:r>
        <w:t xml:space="preserve">SQL Querying مباشر من داخل Streamlit.</w:t>
      </w:r>
    </w:p>
    <w:p>
      <w:r>
        <w:pict>
          <v:rect style="width:0;height:1.5pt" o:hralign="center" o:hrstd="t" o:hr="t"/>
        </w:pict>
      </w:r>
    </w:p>
    <w:bookmarkEnd w:id="35"/>
    <w:bookmarkEnd w:id="36"/>
    <w:bookmarkStart w:id="37" w:name="الهيكل-العام-للمشروع"/>
    <w:p>
      <w:pPr>
        <w:pStyle w:val="Heading2"/>
      </w:pPr>
      <w:r>
        <w:t xml:space="preserve">7. الهيكل العام للمشروع</w:t>
      </w:r>
    </w:p>
    <w:p>
      <w:pPr>
        <w:pStyle w:val="Compact"/>
        <w:numPr>
          <w:ilvl w:val="0"/>
          <w:numId w:val="1017"/>
        </w:numPr>
      </w:pPr>
      <w:r>
        <w:t xml:space="preserve">تحميل البيانات</w:t>
      </w:r>
    </w:p>
    <w:p>
      <w:pPr>
        <w:pStyle w:val="Compact"/>
        <w:numPr>
          <w:ilvl w:val="0"/>
          <w:numId w:val="1017"/>
        </w:numPr>
      </w:pPr>
      <w:r>
        <w:t xml:space="preserve">تنظيف ومعالجة البيانات باستخدام Python</w:t>
      </w:r>
    </w:p>
    <w:p>
      <w:pPr>
        <w:pStyle w:val="Compact"/>
        <w:numPr>
          <w:ilvl w:val="0"/>
          <w:numId w:val="1017"/>
        </w:numPr>
      </w:pPr>
      <w:r>
        <w:t xml:space="preserve">تحويل البيانات إلى Parquet</w:t>
      </w:r>
    </w:p>
    <w:p>
      <w:pPr>
        <w:pStyle w:val="Compact"/>
        <w:numPr>
          <w:ilvl w:val="0"/>
          <w:numId w:val="1017"/>
        </w:numPr>
      </w:pPr>
      <w:r>
        <w:t xml:space="preserve">رفع البيانات إلى SQL Server عبر ODBC</w:t>
      </w:r>
    </w:p>
    <w:p>
      <w:pPr>
        <w:pStyle w:val="Compact"/>
        <w:numPr>
          <w:ilvl w:val="0"/>
          <w:numId w:val="1017"/>
        </w:numPr>
      </w:pPr>
      <w:r>
        <w:t xml:space="preserve">تجهيز Queries</w:t>
      </w:r>
    </w:p>
    <w:p>
      <w:pPr>
        <w:pStyle w:val="Compact"/>
        <w:numPr>
          <w:ilvl w:val="0"/>
          <w:numId w:val="1017"/>
        </w:numPr>
      </w:pPr>
      <w:r>
        <w:t xml:space="preserve">ربط Power BI وبناء Dashboard</w:t>
      </w:r>
    </w:p>
    <w:p>
      <w:pPr>
        <w:pStyle w:val="Compact"/>
        <w:numPr>
          <w:ilvl w:val="0"/>
          <w:numId w:val="1017"/>
        </w:numPr>
      </w:pPr>
      <w:r>
        <w:t xml:space="preserve">تطوير شات بوت باستخدام Streamlit</w:t>
      </w:r>
    </w:p>
    <w:p>
      <w:r>
        <w:pict>
          <v:rect style="width:0;height:1.5pt" o:hralign="center" o:hrstd="t" o:hr="t"/>
        </w:pict>
      </w:r>
    </w:p>
    <w:bookmarkEnd w:id="37"/>
    <w:bookmarkStart w:id="38" w:name="الأدوات-والتقنيات-المستخدمة"/>
    <w:p>
      <w:pPr>
        <w:pStyle w:val="Heading2"/>
      </w:pPr>
      <w:r>
        <w:t xml:space="preserve">8. الأدوات والتقنيات المستخدمة</w:t>
      </w:r>
    </w:p>
    <w:p>
      <w:pPr>
        <w:pStyle w:val="Compact"/>
        <w:numPr>
          <w:ilvl w:val="0"/>
          <w:numId w:val="1018"/>
        </w:numPr>
      </w:pPr>
      <w:r>
        <w:t xml:space="preserve">Python</w:t>
      </w:r>
    </w:p>
    <w:p>
      <w:pPr>
        <w:pStyle w:val="Compact"/>
        <w:numPr>
          <w:ilvl w:val="0"/>
          <w:numId w:val="1018"/>
        </w:numPr>
      </w:pPr>
      <w:r>
        <w:t xml:space="preserve">Polars</w:t>
      </w:r>
    </w:p>
    <w:p>
      <w:pPr>
        <w:pStyle w:val="Compact"/>
        <w:numPr>
          <w:ilvl w:val="0"/>
          <w:numId w:val="1018"/>
        </w:numPr>
      </w:pPr>
      <w:r>
        <w:t xml:space="preserve">Pandas</w:t>
      </w:r>
    </w:p>
    <w:p>
      <w:pPr>
        <w:pStyle w:val="Compact"/>
        <w:numPr>
          <w:ilvl w:val="0"/>
          <w:numId w:val="1018"/>
        </w:numPr>
      </w:pPr>
      <w:r>
        <w:t xml:space="preserve">ODBC Connector</w:t>
      </w:r>
    </w:p>
    <w:p>
      <w:pPr>
        <w:pStyle w:val="Compact"/>
        <w:numPr>
          <w:ilvl w:val="0"/>
          <w:numId w:val="1018"/>
        </w:numPr>
      </w:pPr>
      <w:r>
        <w:t xml:space="preserve">SQL Server</w:t>
      </w:r>
    </w:p>
    <w:p>
      <w:pPr>
        <w:pStyle w:val="Compact"/>
        <w:numPr>
          <w:ilvl w:val="0"/>
          <w:numId w:val="1018"/>
        </w:numPr>
      </w:pPr>
      <w:r>
        <w:t xml:space="preserve">Parquet Format</w:t>
      </w:r>
    </w:p>
    <w:p>
      <w:pPr>
        <w:pStyle w:val="Compact"/>
        <w:numPr>
          <w:ilvl w:val="0"/>
          <w:numId w:val="1018"/>
        </w:numPr>
      </w:pPr>
      <w:r>
        <w:t xml:space="preserve">Power BI</w:t>
      </w:r>
    </w:p>
    <w:p>
      <w:pPr>
        <w:pStyle w:val="Compact"/>
        <w:numPr>
          <w:ilvl w:val="0"/>
          <w:numId w:val="1018"/>
        </w:numPr>
      </w:pPr>
      <w:r>
        <w:t xml:space="preserve">Streamlit</w:t>
      </w:r>
    </w:p>
    <w:p>
      <w:r>
        <w:pict>
          <v:rect style="width:0;height:1.5pt" o:hralign="center" o:hrstd="t" o:hr="t"/>
        </w:pict>
      </w:r>
    </w:p>
    <w:bookmarkEnd w:id="38"/>
    <w:bookmarkStart w:id="39" w:name="الخلاصة"/>
    <w:p>
      <w:pPr>
        <w:pStyle w:val="Heading2"/>
      </w:pPr>
      <w:r>
        <w:t xml:space="preserve">9. الخلاصة</w:t>
      </w:r>
    </w:p>
    <w:p>
      <w:pPr>
        <w:pStyle w:val="FirstParagraph"/>
      </w:pPr>
      <w:r>
        <w:t xml:space="preserve">تم تصميم المشروع ليكون End-to-End بدءاً من معالجة البيانات الخام وحتى بناء نظام تفاعلي (Dashboard + Chatbot) يسمح باستخراج وتحليل معلومات سوق القنّب في ولاية واشنطن بطريقة فعّالة وسريعة. المشروع يجمع بين قوة Python، مرونة SQL Server، وقدرات العرض في Power BI، بالإضافة إلى خاصية إضافة شات بوت ذكي لتعزيز التفاعل مع البيانات.</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2025-11-17T19:24:17Z</dcterms:created>
  <dcterms:modified xsi:type="dcterms:W3CDTF">2025-11-17T19:24:17Z</dcterms:modified>
</cp:coreProperties>
</file>

<file path=docProps/custom.xml><?xml version="1.0" encoding="utf-8"?>
<Properties xmlns="http://schemas.openxmlformats.org/officeDocument/2006/custom-properties" xmlns:vt="http://schemas.openxmlformats.org/officeDocument/2006/docPropsVTypes"/>
</file>