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#4 - 201901551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버블 정렬 알고리즘에서 각 패스에 대해 정렬을 수행할 때, 마지막으로 자리바꿈이 수행된 곳을 기억하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면, 그 다음 패스부터는 마지막으로 자리를 바꾼 원소 이후로는 이미 원소들이 정렬되어 있으므로 더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이상 비교하지 않아도 된다. 이를 반영한 버블 정렬 알고리즘을 1) c언어로 구현하고, 2) 시간복잡도와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3) 작동 방법을 자세히 설명하시오.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auto" w:fill="auto"/>
              </w:rPr>
              <w:t xml:space="preserve">함수 bubbleSort(int arr[]) 안에서 두 개의 중첩된 반복을 사용하여 배열을 정렬한다. 첫 번째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반복문은 배열의 크기에 비례하여 반복하고, 두 번째 반복문은 현재 패스에서의 비교와 교환 작업을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수행한다.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만약 이미 정렬된 arr가 들어온다면 교환이 전혀 이루어지지 않고 한 번의 패스만으로 해결되므로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O(n)이라는 최선의 시간복잡도를 갖는다.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최악의 경우 배열이 역순으로 정렬되어 있다면 매 패스에서 모든 인접한 원소들을 비교하고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교환해야하므로 O(n^2)이라는 최악의 시간복잡도를 갖는다.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여기서 n은 배열의 크기를 나타낸다. 코드 상에서의 n은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SIZE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>이다.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518"/>
        <w:gridCol w:w="6508"/>
      </w:tblGrid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randomArr(int arr[])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랜덤하게 생성을 해 줄 함수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bubbleSort(int arr[])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버블 정렬하여 정렬을 해 줄 함수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printArr(int arr[])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배열 arr를 출력을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518"/>
        <w:gridCol w:w="6508"/>
      </w:tblGrid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#define SIZE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arr[SIZE]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버블 정렬을 수행할 배열</w:t>
            </w:r>
          </w:p>
        </w:tc>
      </w:tr>
      <w:tr>
        <w:trPr>
          <w:hidden w:val="0"/>
        </w:trPr>
        <w:tc>
          <w:tcPr>
            <w:tcW w:type="dxa" w:w="25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check</w:t>
            </w:r>
          </w:p>
        </w:tc>
        <w:tc>
          <w:tcPr>
            <w:tcW w:type="dxa" w:w="650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교환이 이루어졌는지 확인해주는 변수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함수 randomArr(int arr[])를 호출하여 랜덤 난수를 생성하고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bubbleSort(int arr[]) 함수에 넣어 버블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첫 번재 원소부터 마지막 원소까지 반복하며 인접한 두 원소를 비교한다.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현재 원소가 다음 원소보다 크면 두 원소의 자리를 바꾼다.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한 번의 패스가 완료되면 가장 큰 원소가 배열의 마지막으로 이동하게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다음 패스를 수행할 땐 전의 패스에서 이미 정렬된 부분은 수행하지 않는다.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반복하면 최종적으로 배열이 정렬된다.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매 패스마다 check 변수를 통해 교환이 이루어졌는지 확인하고, 만약 교환이 이루어지지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않았다면 이미 정렬된 상태이므로 반복문을 종료한다.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함수 printArr(int arr[])를 호출하여 정렬된 배열을 출력한다.</w:t>
            </w:r>
          </w:p>
        </w:tc>
      </w:tr>
    </w:tbl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75585" cy="427990"/>
            <wp:effectExtent l="0" t="0" r="0" b="0"/>
            <wp:docPr id="1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64134/fImage60734391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42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73710"/>
            <wp:effectExtent l="0" t="0" r="0" b="0"/>
            <wp:docPr id="14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64134/fImage74304548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74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8440" cy="471805"/>
            <wp:effectExtent l="0" t="0" r="0" b="0"/>
            <wp:docPr id="15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64134/fImage620548357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72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46405"/>
            <wp:effectExtent l="0" t="0" r="0" b="0"/>
            <wp:docPr id="16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ung/Library/Group Containers/L48J367XN4.com.infraware.PolarisOffice/EngineTemp/64134/fImage65665143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47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선택 정렬은 입력 배열 전체에서 최솟값을 ‘선택’하여 배열의 0번 원소와 자리를 바꾸고, 다음에는 0번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원소를 제외한 나머지 원소에서 최솟값을 선택하여 배열의 1번 원소와 자리를 바꾼다. 이와 다르게 최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댓값을 선택하여, 마지막 원소(배열의 (n-1)번 원소)와 자리를 바꾸고, 나머지 원소 중에서 최댓값을 선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택하여 배열의 (n-2)번 원소와 자리를 바꾸는 방식으로 정렬을 할 수도 있다. 이러한 최댓값 선택 방식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의 선택 정렬 알고리즘을 1) c언어로 구현하고, 2) 시간복잡도 와 3) 작동 방법을 자세히 설명하시오.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color w:val="auto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함수 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 안에서 두 개의 중첩된 반복을 사용하여 배열을 정렬한다. 첫 번째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반복문은 배열의 크기에 비례하여 반복하고, 두 번째 반복문은 현재 패스에서의 정렬을 안 한 숫자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중 가장 큰 수를 찾아 교환 작업을 한다.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정렬이 된 배열이든 역순의 배열이든 최댓값을 찾는 과정에서 매번 모든 원소를 비교해야 하므로,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최선, 최악 모두 O(n^2) 시간 복잡도를 갖는다.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여기서 n은 배열의 크기를 나타낸다. 코드 상에서의 n은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SIZE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>이다.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randomArr(int arr[])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랜덤하게 생성을 해 줄 함수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선택 정렬하여 정렬을 해 줄 함수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printArr(int arr[])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배열 arr를 출력을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#define SIZE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arr[SIZE]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버블 정렬을 수행할 배열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maxIndex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매 패스마다 최댓값 인덱스를 저장할 변수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함수 randomArr(int arr[])를 호출하여 랜덤 난수를 생성하고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selectionSort(int arr[]) 함수에 넣어 선택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끝에서부터 시작하여 정렬되지 않은 부분 중에서 최댓값을 찾는다.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최댓값을 현재 패스에서의 마지막 원소와 교환한다.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반복하여 정렬되지 않은 부분에서 최댓값을 찾아 현재 마지막 위치에 배치한다.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정렬되지 않은 부분의 크기를 하나씩 감소시키면서 위 과정을 반복한다.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함수 printArr(int arr[])를 호출하여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br w:type="page"/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50820" cy="452755"/>
            <wp:effectExtent l="0" t="0" r="0" b="0"/>
            <wp:docPr id="2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ung/Library/Group Containers/L48J367XN4.com.infraware.PolarisOffice/EngineTemp/64134/fImage624970743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455" cy="453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41930" cy="429895"/>
            <wp:effectExtent l="0" t="0" r="0" b="0"/>
            <wp:docPr id="2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ung/Library/Group Containers/L48J367XN4.com.infraware.PolarisOffice/EngineTemp/64134/fImage582671291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305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33675" cy="421640"/>
            <wp:effectExtent l="0" t="0" r="0" b="0"/>
            <wp:docPr id="2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ung/Library/Group Containers/L48J367XN4.com.infraware.PolarisOffice/EngineTemp/64134/fImage61287257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422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16530" cy="400050"/>
            <wp:effectExtent l="0" t="0" r="0" b="0"/>
            <wp:docPr id="2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/Users/mung/Library/Group Containers/L48J367XN4.com.infraware.PolarisOffice/EngineTemp/64134/fImage57257367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165" cy="4006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headerReference w:type="default" r:id="rId13"/>
      <w:footerReference w:type="default" r:id="rId14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1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073439152.png"></Relationship><Relationship Id="rId6" Type="http://schemas.openxmlformats.org/officeDocument/2006/relationships/image" Target="media/fImage7430454856.png"></Relationship><Relationship Id="rId7" Type="http://schemas.openxmlformats.org/officeDocument/2006/relationships/image" Target="media/fImage6205483570.png"></Relationship><Relationship Id="rId8" Type="http://schemas.openxmlformats.org/officeDocument/2006/relationships/image" Target="media/fImage6566514303.png"></Relationship><Relationship Id="rId9" Type="http://schemas.openxmlformats.org/officeDocument/2006/relationships/image" Target="media/fImage6249707439.png"></Relationship><Relationship Id="rId10" Type="http://schemas.openxmlformats.org/officeDocument/2006/relationships/image" Target="media/fImage5826712914.png"></Relationship><Relationship Id="rId11" Type="http://schemas.openxmlformats.org/officeDocument/2006/relationships/image" Target="media/fImage6128725799.png"></Relationship><Relationship Id="rId12" Type="http://schemas.openxmlformats.org/officeDocument/2006/relationships/image" Target="media/fImage5725736766.png"></Relationship><Relationship Id="rId13" Type="http://schemas.openxmlformats.org/officeDocument/2006/relationships/header" Target="header2.xml"></Relationship><Relationship Id="rId14" Type="http://schemas.openxmlformats.org/officeDocument/2006/relationships/footer" Target="footer3.xml"></Relationship><Relationship Id="rId1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