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A448" w14:textId="77777777" w:rsidR="00EF7742" w:rsidRDefault="00000000">
      <w:pPr>
        <w:spacing w:after="80"/>
        <w:jc w:val="center"/>
      </w:pPr>
      <w:r>
        <w:rPr>
          <w:b/>
          <w:bCs/>
          <w:sz w:val="40"/>
          <w:szCs w:val="40"/>
        </w:rPr>
        <w:t>Feature Engineering Report</w:t>
      </w:r>
    </w:p>
    <w:p w14:paraId="0FC74FAD" w14:textId="77777777" w:rsidR="00EF7742" w:rsidRDefault="00000000">
      <w:pPr>
        <w:spacing w:after="60"/>
        <w:jc w:val="center"/>
      </w:pPr>
      <w:r>
        <w:rPr>
          <w:b/>
          <w:bCs/>
          <w:sz w:val="26"/>
          <w:szCs w:val="26"/>
        </w:rPr>
        <w:t>Global Life Expectancy Paradox</w:t>
      </w:r>
    </w:p>
    <w:p w14:paraId="6C485A70" w14:textId="77777777" w:rsidR="00EF7742" w:rsidRDefault="00000000">
      <w:pPr>
        <w:pBdr>
          <w:bottom w:val="single" w:sz="8" w:space="8" w:color="000000"/>
        </w:pBdr>
        <w:spacing w:after="240"/>
        <w:jc w:val="center"/>
      </w:pPr>
      <w:proofErr w:type="gramStart"/>
      <w:r>
        <w:rPr>
          <w:i/>
          <w:iCs/>
        </w:rPr>
        <w:t>Normalization  |</w:t>
      </w:r>
      <w:proofErr w:type="gramEnd"/>
      <w:r>
        <w:rPr>
          <w:i/>
          <w:iCs/>
        </w:rPr>
        <w:t xml:space="preserve">  </w:t>
      </w:r>
      <w:proofErr w:type="gramStart"/>
      <w:r>
        <w:rPr>
          <w:i/>
          <w:iCs/>
        </w:rPr>
        <w:t>Scaling  |</w:t>
      </w:r>
      <w:proofErr w:type="gramEnd"/>
      <w:r>
        <w:rPr>
          <w:i/>
          <w:iCs/>
        </w:rPr>
        <w:t xml:space="preserve">  Categorical </w:t>
      </w:r>
      <w:proofErr w:type="gramStart"/>
      <w:r>
        <w:rPr>
          <w:i/>
          <w:iCs/>
        </w:rPr>
        <w:t>Encoding  |</w:t>
      </w:r>
      <w:proofErr w:type="gramEnd"/>
      <w:r>
        <w:rPr>
          <w:i/>
          <w:iCs/>
        </w:rPr>
        <w:t xml:space="preserve">  Skewness Correction</w:t>
      </w:r>
    </w:p>
    <w:p w14:paraId="2EC27C8A" w14:textId="77777777" w:rsidR="00EF7742" w:rsidRDefault="00000000">
      <w:pPr>
        <w:keepNext/>
        <w:pBdr>
          <w:bottom w:val="single" w:sz="6" w:space="2" w:color="000000"/>
        </w:pBdr>
        <w:spacing w:before="320" w:after="120"/>
      </w:pPr>
      <w:r>
        <w:rPr>
          <w:b/>
          <w:bCs/>
          <w:sz w:val="28"/>
          <w:szCs w:val="28"/>
        </w:rPr>
        <w:t>1. Executive Summary</w:t>
      </w:r>
    </w:p>
    <w:p w14:paraId="76308BBA" w14:textId="77777777" w:rsidR="00EF7742" w:rsidRPr="001A356D" w:rsidRDefault="00000000">
      <w:pPr>
        <w:spacing w:after="140" w:line="276" w:lineRule="auto"/>
        <w:jc w:val="both"/>
      </w:pPr>
      <w:r w:rsidRPr="001A356D">
        <w:t>This report walks through the feature engineering carried out on the cleaned country-level dataset we were given. The input has 192 records and 20 columns, with no missing cells and no fully duplicated rows.</w:t>
      </w:r>
    </w:p>
    <w:p w14:paraId="3F6D575B" w14:textId="77777777" w:rsidR="00EF7742" w:rsidRPr="001A356D" w:rsidRDefault="00000000">
      <w:pPr>
        <w:spacing w:after="140" w:line="276" w:lineRule="auto"/>
        <w:jc w:val="both"/>
      </w:pPr>
      <w:r w:rsidRPr="001A356D">
        <w:t>On top of the original columns, we added an average life-expectancy feature, a female-minus-male gap, log-transformed versions of the variables with strong right skew, standardized and min-max-scaled versions of the numeric features, and one-hot indicators for region. The final exported dataset has 192 rows and 97 columns.</w:t>
      </w:r>
    </w:p>
    <w:p w14:paraId="60BD1067" w14:textId="77777777" w:rsidR="00EF7742" w:rsidRDefault="00000000">
      <w:pPr>
        <w:keepNext/>
        <w:pBdr>
          <w:bottom w:val="single" w:sz="6" w:space="2" w:color="000000"/>
        </w:pBdr>
        <w:spacing w:before="320" w:after="120"/>
      </w:pPr>
      <w:r>
        <w:rPr>
          <w:b/>
          <w:bCs/>
          <w:sz w:val="28"/>
          <w:szCs w:val="28"/>
        </w:rPr>
        <w:t>2. Problem Statement and Scope</w:t>
      </w:r>
    </w:p>
    <w:p w14:paraId="502B3129" w14:textId="77777777" w:rsidR="00EF7742" w:rsidRPr="001A356D" w:rsidRDefault="00000000">
      <w:pPr>
        <w:spacing w:after="140" w:line="276" w:lineRule="auto"/>
        <w:jc w:val="both"/>
      </w:pPr>
      <w:r w:rsidRPr="001A356D">
        <w:t>The "Global Life Expectancy Paradox" is treated here as an open, exploratory question: why do countries with different socioeconomic, demographic, environmental and health profiles end up with such different life expectancies?</w:t>
      </w:r>
    </w:p>
    <w:p w14:paraId="2409C165" w14:textId="77777777" w:rsidR="00EF7742" w:rsidRPr="001A356D" w:rsidRDefault="00000000">
      <w:pPr>
        <w:spacing w:after="140" w:line="276" w:lineRule="auto"/>
        <w:jc w:val="both"/>
      </w:pPr>
      <w:r w:rsidRPr="001A356D">
        <w:t xml:space="preserve">The dataset holds male and female life expectancy for each country, alongside indicators such as GDP per capita, internet use, school </w:t>
      </w:r>
      <w:proofErr w:type="spellStart"/>
      <w:r w:rsidRPr="001A356D">
        <w:t>enrollment</w:t>
      </w:r>
      <w:proofErr w:type="spellEnd"/>
      <w:r w:rsidRPr="001A356D">
        <w:t xml:space="preserve">, infant mortality, fertility, unemployment, urban population and CO₂ emissions. The aim of this work is to prepare those variables so they are easier to </w:t>
      </w:r>
      <w:proofErr w:type="spellStart"/>
      <w:r w:rsidRPr="001A356D">
        <w:t>analyze</w:t>
      </w:r>
      <w:proofErr w:type="spellEnd"/>
      <w:r w:rsidRPr="001A356D">
        <w:t xml:space="preserve"> and model later. Feature engineering on its own does not explain anything causally, and this report does not claim that it does.</w:t>
      </w:r>
    </w:p>
    <w:p w14:paraId="254D0ED1" w14:textId="77777777" w:rsidR="00EF7742" w:rsidRDefault="00000000">
      <w:pPr>
        <w:keepNext/>
        <w:pBdr>
          <w:bottom w:val="single" w:sz="6" w:space="2" w:color="000000"/>
        </w:pBdr>
        <w:spacing w:before="320" w:after="120"/>
      </w:pPr>
      <w:r>
        <w:rPr>
          <w:b/>
          <w:bCs/>
          <w:sz w:val="28"/>
          <w:szCs w:val="28"/>
        </w:rPr>
        <w:t>3. Dataset Inspection</w:t>
      </w:r>
    </w:p>
    <w:p w14:paraId="183E3A93" w14:textId="77777777" w:rsidR="00EF7742" w:rsidRDefault="00000000">
      <w:pPr>
        <w:spacing w:after="140" w:line="276" w:lineRule="auto"/>
        <w:jc w:val="both"/>
      </w:pPr>
      <w:r>
        <w:t>Before changing anything, we checked the basic quality of the file. The main points are:</w:t>
      </w:r>
    </w:p>
    <w:p w14:paraId="2659DA4B" w14:textId="77777777" w:rsidR="00EF7742" w:rsidRDefault="00000000">
      <w:pPr>
        <w:pStyle w:val="ListParagraph"/>
        <w:numPr>
          <w:ilvl w:val="0"/>
          <w:numId w:val="2"/>
        </w:numPr>
        <w:spacing w:after="100" w:line="276" w:lineRule="auto"/>
      </w:pPr>
      <w:r>
        <w:rPr>
          <w:b/>
          <w:bCs/>
        </w:rPr>
        <w:t>Size:</w:t>
      </w:r>
      <w:r>
        <w:t xml:space="preserve"> 192 rows and 20 columns in the input.</w:t>
      </w:r>
    </w:p>
    <w:p w14:paraId="60182E42" w14:textId="77777777" w:rsidR="00EF7742" w:rsidRDefault="00000000">
      <w:pPr>
        <w:pStyle w:val="ListParagraph"/>
        <w:numPr>
          <w:ilvl w:val="0"/>
          <w:numId w:val="2"/>
        </w:numPr>
        <w:spacing w:after="100" w:line="276" w:lineRule="auto"/>
      </w:pPr>
      <w:r>
        <w:rPr>
          <w:b/>
          <w:bCs/>
        </w:rPr>
        <w:t>Missing values:</w:t>
      </w:r>
      <w:r>
        <w:t xml:space="preserve"> none, across all cells.</w:t>
      </w:r>
    </w:p>
    <w:p w14:paraId="1AB390F7" w14:textId="77777777" w:rsidR="00EF7742" w:rsidRDefault="00000000">
      <w:pPr>
        <w:pStyle w:val="ListParagraph"/>
        <w:numPr>
          <w:ilvl w:val="0"/>
          <w:numId w:val="2"/>
        </w:numPr>
        <w:spacing w:after="100" w:line="276" w:lineRule="auto"/>
      </w:pPr>
      <w:r>
        <w:rPr>
          <w:b/>
          <w:bCs/>
        </w:rPr>
        <w:t>Duplicates:</w:t>
      </w:r>
      <w:r>
        <w:t xml:space="preserve"> </w:t>
      </w:r>
      <w:proofErr w:type="gramStart"/>
      <w:r>
        <w:t>no</w:t>
      </w:r>
      <w:proofErr w:type="gramEnd"/>
      <w:r>
        <w:t xml:space="preserve"> fully duplicated rows and no repeated country names.</w:t>
      </w:r>
    </w:p>
    <w:p w14:paraId="75CD1849" w14:textId="77777777" w:rsidR="00EF7742" w:rsidRDefault="00000000">
      <w:pPr>
        <w:pStyle w:val="ListParagraph"/>
        <w:numPr>
          <w:ilvl w:val="0"/>
          <w:numId w:val="2"/>
        </w:numPr>
        <w:spacing w:after="100" w:line="276" w:lineRule="auto"/>
      </w:pPr>
      <w:r>
        <w:rPr>
          <w:b/>
          <w:bCs/>
        </w:rPr>
        <w:t>Regions:</w:t>
      </w:r>
      <w:r>
        <w:t xml:space="preserve"> 22 categories.</w:t>
      </w:r>
    </w:p>
    <w:p w14:paraId="5829B070" w14:textId="77777777" w:rsidR="00EF7742" w:rsidRDefault="00000000">
      <w:pPr>
        <w:pStyle w:val="ListParagraph"/>
        <w:numPr>
          <w:ilvl w:val="0"/>
          <w:numId w:val="2"/>
        </w:numPr>
        <w:spacing w:after="100" w:line="276" w:lineRule="auto"/>
      </w:pPr>
      <w:r>
        <w:rPr>
          <w:b/>
          <w:bCs/>
        </w:rPr>
        <w:t>ISO2 codes:</w:t>
      </w:r>
      <w:r>
        <w:t xml:space="preserve"> only 191 unique values for 192 rows, so at least one code appears twice. This should be checked before ISO2 is used as a unique key.</w:t>
      </w:r>
    </w:p>
    <w:p w14:paraId="5262A5B5" w14:textId="77777777" w:rsidR="00EF7742" w:rsidRDefault="00000000">
      <w:pPr>
        <w:pStyle w:val="ListParagraph"/>
        <w:numPr>
          <w:ilvl w:val="0"/>
          <w:numId w:val="2"/>
        </w:numPr>
        <w:spacing w:after="100" w:line="276" w:lineRule="auto"/>
      </w:pPr>
      <w:r>
        <w:rPr>
          <w:b/>
          <w:bCs/>
        </w:rPr>
        <w:t>Rows removed:</w:t>
      </w:r>
      <w:r>
        <w:t xml:space="preserve"> none. We also chose not to delete extreme values automatically, since some of them are likely to be genuine differences between countries rather than errors.</w:t>
      </w:r>
    </w:p>
    <w:p w14:paraId="2D7BF59C" w14:textId="77777777" w:rsidR="00EF7742" w:rsidRDefault="00000000">
      <w:pPr>
        <w:keepNext/>
        <w:pBdr>
          <w:bottom w:val="single" w:sz="6" w:space="2" w:color="000000"/>
        </w:pBdr>
        <w:spacing w:before="320" w:after="120"/>
      </w:pPr>
      <w:r>
        <w:rPr>
          <w:b/>
          <w:bCs/>
          <w:sz w:val="28"/>
          <w:szCs w:val="28"/>
        </w:rPr>
        <w:lastRenderedPageBreak/>
        <w:t>4. Feature Engineering Procedures</w:t>
      </w:r>
    </w:p>
    <w:p w14:paraId="078A27E2" w14:textId="77777777" w:rsidR="00EF7742" w:rsidRDefault="00000000">
      <w:pPr>
        <w:keepNext/>
        <w:spacing w:before="220" w:after="100"/>
      </w:pPr>
      <w:r>
        <w:rPr>
          <w:b/>
          <w:bCs/>
          <w:sz w:val="24"/>
          <w:szCs w:val="24"/>
        </w:rPr>
        <w:t>4.1 Derived life expectancy features</w:t>
      </w:r>
    </w:p>
    <w:p w14:paraId="5A28C425" w14:textId="77777777" w:rsidR="00EF7742" w:rsidRPr="001A356D" w:rsidRDefault="00000000">
      <w:pPr>
        <w:spacing w:after="140" w:line="276" w:lineRule="auto"/>
        <w:jc w:val="both"/>
      </w:pPr>
      <w:r w:rsidRPr="001A356D">
        <w:t>Average life expectancy was calculated as (male + female) / 2. Across the dataset, mean male life expectancy is 69.64 years and mean female life expectancy is 74.51 years. The derived average has a mean of 72.08 years and ranges from 52.7 to 84.4 years.</w:t>
      </w:r>
    </w:p>
    <w:p w14:paraId="68F99E60" w14:textId="77777777" w:rsidR="00EF7742" w:rsidRPr="001A356D" w:rsidRDefault="00000000">
      <w:pPr>
        <w:spacing w:after="140" w:line="276" w:lineRule="auto"/>
        <w:jc w:val="both"/>
      </w:pPr>
      <w:r w:rsidRPr="001A356D">
        <w:t>We also created a gap feature, defined as female life expectancy minus male life expectancy. The mean gap is 4.87 years. It is kept as its own column because the overall average on its own can hide differences between the sexes.</w:t>
      </w:r>
    </w:p>
    <w:p w14:paraId="4B3DA809" w14:textId="77777777" w:rsidR="00EF7742" w:rsidRDefault="00000000">
      <w:pPr>
        <w:keepNext/>
        <w:spacing w:before="220" w:after="100"/>
      </w:pPr>
      <w:r>
        <w:rPr>
          <w:b/>
          <w:bCs/>
          <w:sz w:val="24"/>
          <w:szCs w:val="24"/>
        </w:rPr>
        <w:t>4.2 Normalization and scaling</w:t>
      </w:r>
    </w:p>
    <w:p w14:paraId="17642EF9" w14:textId="77777777" w:rsidR="00EF7742" w:rsidRPr="001A356D" w:rsidRDefault="00000000">
      <w:pPr>
        <w:spacing w:after="140" w:line="276" w:lineRule="auto"/>
        <w:jc w:val="both"/>
      </w:pPr>
      <w:r w:rsidRPr="001A356D">
        <w:t xml:space="preserve">Every numeric feature available at this stage now has two scaled versions: a z-score version (suffix </w:t>
      </w:r>
      <w:r w:rsidRPr="001A356D">
        <w:rPr>
          <w:rFonts w:ascii="Courier New" w:eastAsia="Courier New" w:hAnsi="Courier New" w:cs="Courier New"/>
          <w:sz w:val="20"/>
          <w:szCs w:val="20"/>
        </w:rPr>
        <w:t>_scaled</w:t>
      </w:r>
      <w:r w:rsidRPr="001A356D">
        <w:t xml:space="preserve">) and a min-max version (suffix </w:t>
      </w:r>
      <w:r w:rsidRPr="001A356D">
        <w:rPr>
          <w:rFonts w:ascii="Courier New" w:eastAsia="Courier New" w:hAnsi="Courier New" w:cs="Courier New"/>
          <w:sz w:val="20"/>
          <w:szCs w:val="20"/>
        </w:rPr>
        <w:t>_minmax</w:t>
      </w:r>
      <w:r w:rsidRPr="001A356D">
        <w:t xml:space="preserve">). Standardization </w:t>
      </w:r>
      <w:proofErr w:type="spellStart"/>
      <w:r w:rsidRPr="001A356D">
        <w:t>centers</w:t>
      </w:r>
      <w:proofErr w:type="spellEnd"/>
      <w:r w:rsidRPr="001A356D">
        <w:t xml:space="preserve"> a feature and divides by its standard deviation, while min-max scaling maps the observed values onto the range 0 to 1. The original columns are left untouched so results stay easy to interpret and audit.</w:t>
      </w:r>
    </w:p>
    <w:p w14:paraId="796AC7CB" w14:textId="77777777" w:rsidR="00EF7742" w:rsidRPr="001A356D" w:rsidRDefault="00000000">
      <w:pPr>
        <w:spacing w:after="140" w:line="276" w:lineRule="auto"/>
        <w:jc w:val="both"/>
      </w:pPr>
      <w:r w:rsidRPr="001A356D">
        <w:t>Scaling matters here because population, GDP per capita and percentage-based indicators sit on very different scales. The scaled columns are meant as alternatives for modelling, not replacements for the originals. In a predictive workflow, the scalers should be fitted on the training data only, to avoid data leakage.</w:t>
      </w:r>
    </w:p>
    <w:p w14:paraId="107F9F93" w14:textId="77777777" w:rsidR="00EF7742" w:rsidRDefault="00000000">
      <w:pPr>
        <w:keepNext/>
        <w:spacing w:before="220" w:after="100"/>
      </w:pPr>
      <w:r>
        <w:rPr>
          <w:b/>
          <w:bCs/>
          <w:sz w:val="24"/>
          <w:szCs w:val="24"/>
        </w:rPr>
        <w:t>4.3 Categorical encoding</w:t>
      </w:r>
    </w:p>
    <w:p w14:paraId="0B198261" w14:textId="77777777" w:rsidR="00EF7742" w:rsidRPr="001A356D" w:rsidRDefault="00000000">
      <w:pPr>
        <w:spacing w:after="140" w:line="276" w:lineRule="auto"/>
        <w:jc w:val="both"/>
      </w:pPr>
      <w:r w:rsidRPr="001A356D">
        <w:t xml:space="preserve">The categorical </w:t>
      </w:r>
      <w:r w:rsidRPr="001A356D">
        <w:rPr>
          <w:rFonts w:ascii="Courier New" w:eastAsia="Courier New" w:hAnsi="Courier New" w:cs="Courier New"/>
          <w:sz w:val="20"/>
          <w:szCs w:val="20"/>
        </w:rPr>
        <w:t>region</w:t>
      </w:r>
      <w:r w:rsidRPr="001A356D">
        <w:t xml:space="preserve"> column was one-hot encoded into 22 binary indicator columns (prefix </w:t>
      </w:r>
      <w:r w:rsidRPr="001A356D">
        <w:rPr>
          <w:rFonts w:ascii="Courier New" w:eastAsia="Courier New" w:hAnsi="Courier New" w:cs="Courier New"/>
          <w:sz w:val="20"/>
          <w:szCs w:val="20"/>
        </w:rPr>
        <w:t>region_</w:t>
      </w:r>
      <w:r w:rsidRPr="001A356D">
        <w:t>). Each row has exactly one active region indicator. The original region label is kept for readability. Country names and ISO codes were not treated as ordinal measurements.</w:t>
      </w:r>
    </w:p>
    <w:p w14:paraId="6CAB6AA6" w14:textId="77777777" w:rsidR="00EF7742" w:rsidRDefault="00000000">
      <w:pPr>
        <w:keepNext/>
        <w:spacing w:before="220" w:after="100"/>
      </w:pPr>
      <w:r>
        <w:rPr>
          <w:b/>
          <w:bCs/>
          <w:sz w:val="24"/>
          <w:szCs w:val="24"/>
        </w:rPr>
        <w:t>4.4 Fixing skewness</w:t>
      </w:r>
    </w:p>
    <w:p w14:paraId="072750FA" w14:textId="77777777" w:rsidR="00EF7742" w:rsidRPr="001A356D" w:rsidRDefault="00000000">
      <w:pPr>
        <w:spacing w:after="140" w:line="276" w:lineRule="auto"/>
        <w:jc w:val="both"/>
      </w:pPr>
      <w:r w:rsidRPr="001A356D">
        <w:t xml:space="preserve">Population, population density, GDP per capita, homicide rate and CO₂ emissions all showed strong positive skew. For these non-negative </w:t>
      </w:r>
      <w:proofErr w:type="gramStart"/>
      <w:r w:rsidRPr="001A356D">
        <w:t>variables</w:t>
      </w:r>
      <w:proofErr w:type="gramEnd"/>
      <w:r w:rsidRPr="001A356D">
        <w:t xml:space="preserve"> we added a </w:t>
      </w:r>
      <w:proofErr w:type="gramStart"/>
      <w:r w:rsidRPr="001A356D">
        <w:t>log(</w:t>
      </w:r>
      <w:proofErr w:type="gramEnd"/>
      <w:r w:rsidRPr="001A356D">
        <w:t xml:space="preserve">1 + x) transformation, known as </w:t>
      </w:r>
      <w:r w:rsidRPr="001A356D">
        <w:rPr>
          <w:rFonts w:ascii="Courier New" w:eastAsia="Courier New" w:hAnsi="Courier New" w:cs="Courier New"/>
          <w:sz w:val="20"/>
          <w:szCs w:val="20"/>
        </w:rPr>
        <w:t>log1p</w:t>
      </w:r>
      <w:r w:rsidRPr="001A356D">
        <w:t xml:space="preserve">, stored under the suffix </w:t>
      </w:r>
      <w:r w:rsidRPr="001A356D">
        <w:rPr>
          <w:rFonts w:ascii="Courier New" w:eastAsia="Courier New" w:hAnsi="Courier New" w:cs="Courier New"/>
          <w:sz w:val="20"/>
          <w:szCs w:val="20"/>
        </w:rPr>
        <w:t>_log1p</w:t>
      </w:r>
      <w:r w:rsidRPr="001A356D">
        <w:t>. The transformation pulls in very large values and reduces their leverage without removing any observations. The original columns are unchanged.</w:t>
      </w:r>
    </w:p>
    <w:p w14:paraId="0A5A453D" w14:textId="77777777" w:rsidR="00EF7742" w:rsidRDefault="00000000">
      <w:pPr>
        <w:keepNext/>
        <w:spacing w:before="120" w:after="80"/>
      </w:pPr>
      <w:r>
        <w:rPr>
          <w:b/>
          <w:bCs/>
          <w:sz w:val="21"/>
          <w:szCs w:val="21"/>
        </w:rPr>
        <w:t>Table 1. Skewness before and after the log1p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EF7742" w14:paraId="38AD4EC5"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1EF466" w14:textId="77777777" w:rsidR="00EF7742" w:rsidRDefault="00000000">
            <w:r>
              <w:rPr>
                <w:b/>
                <w:bCs/>
                <w:sz w:val="21"/>
                <w:szCs w:val="21"/>
              </w:rPr>
              <w:t>Feature</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92D294" w14:textId="77777777" w:rsidR="00EF7742" w:rsidRDefault="00000000">
            <w:pPr>
              <w:jc w:val="center"/>
            </w:pPr>
            <w:r>
              <w:rPr>
                <w:b/>
                <w:bCs/>
                <w:sz w:val="21"/>
                <w:szCs w:val="21"/>
              </w:rPr>
              <w:t>Before</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A57CB1" w14:textId="77777777" w:rsidR="00EF7742" w:rsidRDefault="00000000">
            <w:pPr>
              <w:jc w:val="center"/>
            </w:pPr>
            <w:r>
              <w:rPr>
                <w:b/>
                <w:bCs/>
                <w:sz w:val="21"/>
                <w:szCs w:val="21"/>
              </w:rPr>
              <w:t>After log1p</w:t>
            </w:r>
          </w:p>
        </w:tc>
      </w:tr>
      <w:tr w:rsidR="00EF7742" w14:paraId="7CA52B4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B3A572" w14:textId="77777777" w:rsidR="00EF7742" w:rsidRDefault="00000000">
            <w:r>
              <w:rPr>
                <w:rFonts w:ascii="Courier New" w:eastAsia="Courier New" w:hAnsi="Courier New" w:cs="Courier New"/>
                <w:sz w:val="19"/>
                <w:szCs w:val="19"/>
              </w:rPr>
              <w:t>population</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DEE3FF" w14:textId="77777777" w:rsidR="00EF7742" w:rsidRDefault="00000000">
            <w:pPr>
              <w:jc w:val="center"/>
            </w:pPr>
            <w:r>
              <w:rPr>
                <w:sz w:val="21"/>
                <w:szCs w:val="21"/>
              </w:rPr>
              <w:t>8.37</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DDA8E5" w14:textId="77777777" w:rsidR="00EF7742" w:rsidRDefault="00000000">
            <w:pPr>
              <w:jc w:val="center"/>
            </w:pPr>
            <w:r>
              <w:rPr>
                <w:sz w:val="21"/>
                <w:szCs w:val="21"/>
              </w:rPr>
              <w:t>-0.70</w:t>
            </w:r>
          </w:p>
        </w:tc>
      </w:tr>
      <w:tr w:rsidR="00EF7742" w14:paraId="434AF31D"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7B78E6" w14:textId="77777777" w:rsidR="00EF7742" w:rsidRDefault="00000000">
            <w:proofErr w:type="spellStart"/>
            <w:r>
              <w:rPr>
                <w:rFonts w:ascii="Courier New" w:eastAsia="Courier New" w:hAnsi="Courier New" w:cs="Courier New"/>
                <w:sz w:val="19"/>
                <w:szCs w:val="19"/>
              </w:rPr>
              <w:t>pop_density</w:t>
            </w:r>
            <w:proofErr w:type="spellEnd"/>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D9EB7F" w14:textId="77777777" w:rsidR="00EF7742" w:rsidRDefault="00000000">
            <w:pPr>
              <w:jc w:val="center"/>
            </w:pPr>
            <w:r>
              <w:rPr>
                <w:sz w:val="21"/>
                <w:szCs w:val="21"/>
              </w:rPr>
              <w:t>12.01</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12C15BD" w14:textId="77777777" w:rsidR="00EF7742" w:rsidRDefault="00000000">
            <w:pPr>
              <w:jc w:val="center"/>
            </w:pPr>
            <w:r>
              <w:rPr>
                <w:sz w:val="21"/>
                <w:szCs w:val="21"/>
              </w:rPr>
              <w:t>0.32</w:t>
            </w:r>
          </w:p>
        </w:tc>
      </w:tr>
      <w:tr w:rsidR="00EF7742" w14:paraId="1BC737B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5D7854" w14:textId="77777777" w:rsidR="00EF7742" w:rsidRDefault="00000000">
            <w:proofErr w:type="spellStart"/>
            <w:r>
              <w:rPr>
                <w:rFonts w:ascii="Courier New" w:eastAsia="Courier New" w:hAnsi="Courier New" w:cs="Courier New"/>
                <w:sz w:val="19"/>
                <w:szCs w:val="19"/>
              </w:rPr>
              <w:t>gdp_per_capita</w:t>
            </w:r>
            <w:proofErr w:type="spellEnd"/>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DDEB5B" w14:textId="77777777" w:rsidR="00EF7742" w:rsidRDefault="00000000">
            <w:pPr>
              <w:jc w:val="center"/>
            </w:pPr>
            <w:r>
              <w:rPr>
                <w:sz w:val="21"/>
                <w:szCs w:val="21"/>
              </w:rPr>
              <w:t>3.73</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9AEEC7" w14:textId="77777777" w:rsidR="00EF7742" w:rsidRDefault="00000000">
            <w:pPr>
              <w:jc w:val="center"/>
            </w:pPr>
            <w:r>
              <w:rPr>
                <w:sz w:val="21"/>
                <w:szCs w:val="21"/>
              </w:rPr>
              <w:t>0.03</w:t>
            </w:r>
          </w:p>
        </w:tc>
      </w:tr>
      <w:tr w:rsidR="00EF7742" w14:paraId="66D524B9"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B11EC7" w14:textId="77777777" w:rsidR="00EF7742" w:rsidRDefault="00000000">
            <w:proofErr w:type="spellStart"/>
            <w:r>
              <w:rPr>
                <w:rFonts w:ascii="Courier New" w:eastAsia="Courier New" w:hAnsi="Courier New" w:cs="Courier New"/>
                <w:sz w:val="19"/>
                <w:szCs w:val="19"/>
              </w:rPr>
              <w:t>homicide_rate</w:t>
            </w:r>
            <w:proofErr w:type="spellEnd"/>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F69414" w14:textId="77777777" w:rsidR="00EF7742" w:rsidRDefault="00000000">
            <w:pPr>
              <w:jc w:val="center"/>
            </w:pPr>
            <w:r>
              <w:rPr>
                <w:sz w:val="21"/>
                <w:szCs w:val="21"/>
              </w:rPr>
              <w:t>2.52</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9BB0A9" w14:textId="77777777" w:rsidR="00EF7742" w:rsidRDefault="00000000">
            <w:pPr>
              <w:jc w:val="center"/>
            </w:pPr>
            <w:r>
              <w:rPr>
                <w:sz w:val="21"/>
                <w:szCs w:val="21"/>
              </w:rPr>
              <w:t>0.84</w:t>
            </w:r>
          </w:p>
        </w:tc>
      </w:tr>
      <w:tr w:rsidR="00EF7742" w14:paraId="4F68719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EECB8A" w14:textId="77777777" w:rsidR="00EF7742" w:rsidRDefault="00000000">
            <w:r>
              <w:rPr>
                <w:rFonts w:ascii="Courier New" w:eastAsia="Courier New" w:hAnsi="Courier New" w:cs="Courier New"/>
                <w:sz w:val="19"/>
                <w:szCs w:val="19"/>
              </w:rPr>
              <w:t>co2_emissions</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032A0C" w14:textId="77777777" w:rsidR="00EF7742" w:rsidRDefault="00000000">
            <w:pPr>
              <w:jc w:val="center"/>
            </w:pPr>
            <w:r>
              <w:rPr>
                <w:sz w:val="21"/>
                <w:szCs w:val="21"/>
              </w:rPr>
              <w:t>9.71</w:t>
            </w:r>
          </w:p>
        </w:tc>
        <w:tc>
          <w:tcPr>
            <w:tcW w:w="258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71020D" w14:textId="77777777" w:rsidR="00EF7742" w:rsidRDefault="00000000">
            <w:pPr>
              <w:jc w:val="center"/>
            </w:pPr>
            <w:r>
              <w:rPr>
                <w:sz w:val="21"/>
                <w:szCs w:val="21"/>
              </w:rPr>
              <w:t>0.81</w:t>
            </w:r>
          </w:p>
        </w:tc>
      </w:tr>
    </w:tbl>
    <w:p w14:paraId="74DA3831" w14:textId="77777777" w:rsidR="00EF7742" w:rsidRDefault="00EF7742">
      <w:pPr>
        <w:spacing w:after="120"/>
      </w:pPr>
    </w:p>
    <w:p w14:paraId="72AAB28C" w14:textId="77777777" w:rsidR="00EF7742" w:rsidRDefault="00000000">
      <w:pPr>
        <w:keepNext/>
        <w:pBdr>
          <w:bottom w:val="single" w:sz="6" w:space="2" w:color="000000"/>
        </w:pBdr>
        <w:spacing w:before="320" w:after="120"/>
      </w:pPr>
      <w:r>
        <w:rPr>
          <w:b/>
          <w:bCs/>
          <w:sz w:val="28"/>
          <w:szCs w:val="28"/>
        </w:rPr>
        <w:lastRenderedPageBreak/>
        <w:t>5. Exploratory Findings</w:t>
      </w:r>
    </w:p>
    <w:p w14:paraId="1990A3B7" w14:textId="77777777" w:rsidR="00EF7742" w:rsidRDefault="00000000">
      <w:pPr>
        <w:spacing w:after="140" w:line="276" w:lineRule="auto"/>
        <w:jc w:val="both"/>
      </w:pPr>
      <w:r>
        <w:t>The associations below were calculated directly from the supplied data. They describe how variables move together and should not be read as causal effects.</w:t>
      </w:r>
    </w:p>
    <w:p w14:paraId="5CE56AE3" w14:textId="77777777" w:rsidR="00EF7742" w:rsidRDefault="00000000">
      <w:pPr>
        <w:keepNext/>
        <w:spacing w:before="120" w:after="80"/>
      </w:pPr>
      <w:r>
        <w:rPr>
          <w:b/>
          <w:bCs/>
          <w:sz w:val="21"/>
          <w:szCs w:val="21"/>
        </w:rPr>
        <w:t>Table 2. Strongest positive correlations with average life expectancy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EF7742" w14:paraId="67D1AC52" w14:textId="77777777">
        <w:tblPrEx>
          <w:tblCellMar>
            <w:top w:w="0" w:type="dxa"/>
            <w:bottom w:w="0" w:type="dxa"/>
          </w:tblCellMar>
        </w:tblPrEx>
        <w:trPr>
          <w:tblHeader/>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8426446" w14:textId="77777777" w:rsidR="00EF7742" w:rsidRDefault="00000000">
            <w:r>
              <w:rPr>
                <w:b/>
                <w:bCs/>
                <w:sz w:val="21"/>
                <w:szCs w:val="21"/>
              </w:rPr>
              <w:t>Variable</w:t>
            </w:r>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0DBB27" w14:textId="77777777" w:rsidR="00EF7742" w:rsidRDefault="00000000">
            <w:pPr>
              <w:jc w:val="center"/>
            </w:pPr>
            <w:r>
              <w:rPr>
                <w:b/>
                <w:bCs/>
                <w:sz w:val="21"/>
                <w:szCs w:val="21"/>
              </w:rPr>
              <w:t>Pearson correlation</w:t>
            </w:r>
          </w:p>
        </w:tc>
      </w:tr>
      <w:tr w:rsidR="00EF7742" w14:paraId="61B83F41"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1CCA7DE" w14:textId="77777777" w:rsidR="00EF7742" w:rsidRDefault="00000000">
            <w:proofErr w:type="spellStart"/>
            <w:r>
              <w:rPr>
                <w:rFonts w:ascii="Courier New" w:eastAsia="Courier New" w:hAnsi="Courier New" w:cs="Courier New"/>
                <w:sz w:val="19"/>
                <w:szCs w:val="19"/>
              </w:rPr>
              <w:t>life_expectancy_female</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350E6EF" w14:textId="77777777" w:rsidR="00EF7742" w:rsidRDefault="00000000">
            <w:pPr>
              <w:jc w:val="center"/>
            </w:pPr>
            <w:r>
              <w:rPr>
                <w:sz w:val="21"/>
                <w:szCs w:val="21"/>
              </w:rPr>
              <w:t>0.991</w:t>
            </w:r>
          </w:p>
        </w:tc>
      </w:tr>
      <w:tr w:rsidR="00EF7742" w14:paraId="7964B8D6"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5F980C" w14:textId="77777777" w:rsidR="00EF7742" w:rsidRDefault="00000000">
            <w:proofErr w:type="spellStart"/>
            <w:r>
              <w:rPr>
                <w:rFonts w:ascii="Courier New" w:eastAsia="Courier New" w:hAnsi="Courier New" w:cs="Courier New"/>
                <w:sz w:val="19"/>
                <w:szCs w:val="19"/>
              </w:rPr>
              <w:t>life_expectancy_male</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58F2BB" w14:textId="77777777" w:rsidR="00EF7742" w:rsidRDefault="00000000">
            <w:pPr>
              <w:jc w:val="center"/>
            </w:pPr>
            <w:r>
              <w:rPr>
                <w:sz w:val="21"/>
                <w:szCs w:val="21"/>
              </w:rPr>
              <w:t>0.990</w:t>
            </w:r>
          </w:p>
        </w:tc>
      </w:tr>
      <w:tr w:rsidR="00EF7742" w14:paraId="1F9B0EA5"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13DFD5" w14:textId="77777777" w:rsidR="00EF7742" w:rsidRDefault="00000000">
            <w:proofErr w:type="spellStart"/>
            <w:r>
              <w:rPr>
                <w:rFonts w:ascii="Courier New" w:eastAsia="Courier New" w:hAnsi="Courier New" w:cs="Courier New"/>
                <w:sz w:val="19"/>
                <w:szCs w:val="19"/>
              </w:rPr>
              <w:t>internet_users</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7EAC0C" w14:textId="77777777" w:rsidR="00EF7742" w:rsidRDefault="00000000">
            <w:pPr>
              <w:jc w:val="center"/>
            </w:pPr>
            <w:r>
              <w:rPr>
                <w:sz w:val="21"/>
                <w:szCs w:val="21"/>
              </w:rPr>
              <w:t>0.801</w:t>
            </w:r>
          </w:p>
        </w:tc>
      </w:tr>
      <w:tr w:rsidR="00EF7742" w14:paraId="5E27F9AC"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A8D91F5" w14:textId="77777777" w:rsidR="00EF7742" w:rsidRDefault="00000000">
            <w:proofErr w:type="spellStart"/>
            <w:r>
              <w:rPr>
                <w:rFonts w:ascii="Courier New" w:eastAsia="Courier New" w:hAnsi="Courier New" w:cs="Courier New"/>
                <w:sz w:val="19"/>
                <w:szCs w:val="19"/>
              </w:rPr>
              <w:t>secondary_school_enrollment_male</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251874" w14:textId="77777777" w:rsidR="00EF7742" w:rsidRDefault="00000000">
            <w:pPr>
              <w:jc w:val="center"/>
            </w:pPr>
            <w:r>
              <w:rPr>
                <w:sz w:val="21"/>
                <w:szCs w:val="21"/>
              </w:rPr>
              <w:t>0.771</w:t>
            </w:r>
          </w:p>
        </w:tc>
      </w:tr>
      <w:tr w:rsidR="00EF7742" w14:paraId="3A19E6EA"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A22C07" w14:textId="77777777" w:rsidR="00EF7742" w:rsidRDefault="00000000">
            <w:proofErr w:type="spellStart"/>
            <w:r>
              <w:rPr>
                <w:rFonts w:ascii="Courier New" w:eastAsia="Courier New" w:hAnsi="Courier New" w:cs="Courier New"/>
                <w:sz w:val="19"/>
                <w:szCs w:val="19"/>
              </w:rPr>
              <w:t>secondary_school_enrollment_female</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7FDBA3" w14:textId="77777777" w:rsidR="00EF7742" w:rsidRDefault="00000000">
            <w:pPr>
              <w:jc w:val="center"/>
            </w:pPr>
            <w:r>
              <w:rPr>
                <w:sz w:val="21"/>
                <w:szCs w:val="21"/>
              </w:rPr>
              <w:t>0.771</w:t>
            </w:r>
          </w:p>
        </w:tc>
      </w:tr>
      <w:tr w:rsidR="00EF7742" w14:paraId="2385D780"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BC6BAA" w14:textId="77777777" w:rsidR="00EF7742" w:rsidRDefault="00000000">
            <w:proofErr w:type="spellStart"/>
            <w:r>
              <w:rPr>
                <w:rFonts w:ascii="Courier New" w:eastAsia="Courier New" w:hAnsi="Courier New" w:cs="Courier New"/>
                <w:sz w:val="19"/>
                <w:szCs w:val="19"/>
              </w:rPr>
              <w:t>urban_population</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7B0543" w14:textId="77777777" w:rsidR="00EF7742" w:rsidRDefault="00000000">
            <w:pPr>
              <w:jc w:val="center"/>
            </w:pPr>
            <w:r>
              <w:rPr>
                <w:sz w:val="21"/>
                <w:szCs w:val="21"/>
              </w:rPr>
              <w:t>0.568</w:t>
            </w:r>
          </w:p>
        </w:tc>
      </w:tr>
    </w:tbl>
    <w:p w14:paraId="60A8FC3A" w14:textId="77777777" w:rsidR="00EF7742" w:rsidRDefault="00EF7742">
      <w:pPr>
        <w:spacing w:after="120"/>
      </w:pPr>
    </w:p>
    <w:p w14:paraId="4DE115C9" w14:textId="77777777" w:rsidR="00EF7742" w:rsidRDefault="00000000">
      <w:pPr>
        <w:keepNext/>
        <w:spacing w:before="120" w:after="80"/>
      </w:pPr>
      <w:r>
        <w:rPr>
          <w:b/>
          <w:bCs/>
          <w:sz w:val="21"/>
          <w:szCs w:val="21"/>
        </w:rPr>
        <w:t>Table 3. Negative correlations with average life expectancy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EF7742" w14:paraId="520B031C" w14:textId="77777777">
        <w:tblPrEx>
          <w:tblCellMar>
            <w:top w:w="0" w:type="dxa"/>
            <w:bottom w:w="0" w:type="dxa"/>
          </w:tblCellMar>
        </w:tblPrEx>
        <w:trPr>
          <w:tblHeader/>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0D9C41" w14:textId="77777777" w:rsidR="00EF7742" w:rsidRDefault="00000000">
            <w:r>
              <w:rPr>
                <w:b/>
                <w:bCs/>
                <w:sz w:val="21"/>
                <w:szCs w:val="21"/>
              </w:rPr>
              <w:t>Variable</w:t>
            </w:r>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305A74" w14:textId="77777777" w:rsidR="00EF7742" w:rsidRDefault="00000000">
            <w:pPr>
              <w:jc w:val="center"/>
            </w:pPr>
            <w:r>
              <w:rPr>
                <w:b/>
                <w:bCs/>
                <w:sz w:val="21"/>
                <w:szCs w:val="21"/>
              </w:rPr>
              <w:t>Pearson correlation</w:t>
            </w:r>
          </w:p>
        </w:tc>
      </w:tr>
      <w:tr w:rsidR="00EF7742" w14:paraId="064152B0"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832364" w14:textId="77777777" w:rsidR="00EF7742" w:rsidRDefault="00000000">
            <w:proofErr w:type="spellStart"/>
            <w:r>
              <w:rPr>
                <w:rFonts w:ascii="Courier New" w:eastAsia="Courier New" w:hAnsi="Courier New" w:cs="Courier New"/>
                <w:sz w:val="19"/>
                <w:szCs w:val="19"/>
              </w:rPr>
              <w:t>infant_mortality</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F15B1E" w14:textId="77777777" w:rsidR="00EF7742" w:rsidRDefault="00000000">
            <w:pPr>
              <w:jc w:val="center"/>
            </w:pPr>
            <w:r>
              <w:rPr>
                <w:sz w:val="21"/>
                <w:szCs w:val="21"/>
              </w:rPr>
              <w:t>-0.924</w:t>
            </w:r>
          </w:p>
        </w:tc>
      </w:tr>
      <w:tr w:rsidR="00EF7742" w14:paraId="4C82E150"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0DD3AD" w14:textId="77777777" w:rsidR="00EF7742" w:rsidRDefault="00000000">
            <w:r>
              <w:rPr>
                <w:rFonts w:ascii="Courier New" w:eastAsia="Courier New" w:hAnsi="Courier New" w:cs="Courier New"/>
                <w:sz w:val="19"/>
                <w:szCs w:val="19"/>
              </w:rPr>
              <w:t>fertility</w:t>
            </w:r>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7E4DFF" w14:textId="77777777" w:rsidR="00EF7742" w:rsidRDefault="00000000">
            <w:pPr>
              <w:jc w:val="center"/>
            </w:pPr>
            <w:r>
              <w:rPr>
                <w:sz w:val="21"/>
                <w:szCs w:val="21"/>
              </w:rPr>
              <w:t>-0.839</w:t>
            </w:r>
          </w:p>
        </w:tc>
      </w:tr>
      <w:tr w:rsidR="00EF7742" w14:paraId="53E9CE4D"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0AA44F" w14:textId="77777777" w:rsidR="00EF7742" w:rsidRDefault="00000000">
            <w:proofErr w:type="spellStart"/>
            <w:r>
              <w:rPr>
                <w:rFonts w:ascii="Courier New" w:eastAsia="Courier New" w:hAnsi="Courier New" w:cs="Courier New"/>
                <w:sz w:val="19"/>
                <w:szCs w:val="19"/>
              </w:rPr>
              <w:t>homicide_rate</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74E5A45" w14:textId="77777777" w:rsidR="00EF7742" w:rsidRDefault="00000000">
            <w:pPr>
              <w:jc w:val="center"/>
            </w:pPr>
            <w:r>
              <w:rPr>
                <w:sz w:val="21"/>
                <w:szCs w:val="21"/>
              </w:rPr>
              <w:t>-0.159</w:t>
            </w:r>
          </w:p>
        </w:tc>
      </w:tr>
      <w:tr w:rsidR="00EF7742" w14:paraId="0D41C260"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9C3384" w14:textId="77777777" w:rsidR="00EF7742" w:rsidRDefault="00000000">
            <w:r>
              <w:rPr>
                <w:rFonts w:ascii="Courier New" w:eastAsia="Courier New" w:hAnsi="Courier New" w:cs="Courier New"/>
                <w:sz w:val="19"/>
                <w:szCs w:val="19"/>
              </w:rPr>
              <w:t>unemployment</w:t>
            </w:r>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713D19" w14:textId="77777777" w:rsidR="00EF7742" w:rsidRDefault="00000000">
            <w:pPr>
              <w:jc w:val="center"/>
            </w:pPr>
            <w:r>
              <w:rPr>
                <w:sz w:val="21"/>
                <w:szCs w:val="21"/>
              </w:rPr>
              <w:t>-0.102</w:t>
            </w:r>
          </w:p>
        </w:tc>
      </w:tr>
      <w:tr w:rsidR="00EF7742" w14:paraId="7144466C" w14:textId="77777777">
        <w:tblPrEx>
          <w:tblCellMar>
            <w:top w:w="0" w:type="dxa"/>
            <w:bottom w:w="0" w:type="dxa"/>
          </w:tblCellMar>
        </w:tblPrEx>
        <w:trPr>
          <w:cantSplit/>
        </w:trPr>
        <w:tc>
          <w:tcPr>
            <w:tcW w:w="57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CA8BA2" w14:textId="77777777" w:rsidR="00EF7742" w:rsidRDefault="00000000">
            <w:proofErr w:type="spellStart"/>
            <w:r>
              <w:rPr>
                <w:rFonts w:ascii="Courier New" w:eastAsia="Courier New" w:hAnsi="Courier New" w:cs="Courier New"/>
                <w:sz w:val="19"/>
                <w:szCs w:val="19"/>
              </w:rPr>
              <w:t>gdp_growth</w:t>
            </w:r>
            <w:proofErr w:type="spellEnd"/>
          </w:p>
        </w:tc>
        <w:tc>
          <w:tcPr>
            <w:tcW w:w="3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5B8684" w14:textId="77777777" w:rsidR="00EF7742" w:rsidRDefault="00000000">
            <w:pPr>
              <w:jc w:val="center"/>
            </w:pPr>
            <w:r>
              <w:rPr>
                <w:sz w:val="21"/>
                <w:szCs w:val="21"/>
              </w:rPr>
              <w:t>-0.082</w:t>
            </w:r>
          </w:p>
        </w:tc>
      </w:tr>
    </w:tbl>
    <w:p w14:paraId="634EA095" w14:textId="77777777" w:rsidR="00EF7742" w:rsidRDefault="00EF7742">
      <w:pPr>
        <w:spacing w:after="120"/>
      </w:pPr>
    </w:p>
    <w:p w14:paraId="5A735E00" w14:textId="77777777" w:rsidR="00EF7742" w:rsidRPr="001A356D" w:rsidRDefault="00000000">
      <w:pPr>
        <w:spacing w:after="140" w:line="276" w:lineRule="auto"/>
        <w:jc w:val="both"/>
      </w:pPr>
      <w:r w:rsidRPr="001A356D">
        <w:t>By region, the lowest mean average life expectancy in this sample is in Middle Africa (60.52 years; n = 9), and the highest is in Oceania (82.62 years; n = 2). Regional averages are sensitive to how many countries each region contributes, so they should not be treated as a ranking of every country within a region.</w:t>
      </w:r>
    </w:p>
    <w:p w14:paraId="16EA1918" w14:textId="77777777" w:rsidR="00EF7742" w:rsidRPr="001A356D" w:rsidRDefault="00000000">
      <w:pPr>
        <w:spacing w:after="140" w:line="276" w:lineRule="auto"/>
        <w:jc w:val="both"/>
      </w:pPr>
      <w:r w:rsidRPr="001A356D">
        <w:t xml:space="preserve">Interpretation. Internet access and secondary-school </w:t>
      </w:r>
      <w:proofErr w:type="spellStart"/>
      <w:r w:rsidRPr="001A356D">
        <w:t>enrollment</w:t>
      </w:r>
      <w:proofErr w:type="spellEnd"/>
      <w:r w:rsidRPr="001A356D">
        <w:t xml:space="preserve"> are strongly and positively correlated with average life expectancy, while infant mortality and fertility are strongly and negatively correlated with it. These indicators are likely tied to income, healthcare access, education, public infrastructure and other factors, so a correlation alone cannot isolate the independent effect of any one variable.</w:t>
      </w:r>
    </w:p>
    <w:p w14:paraId="2DD16132" w14:textId="77777777" w:rsidR="00EF7742" w:rsidRPr="001A356D" w:rsidRDefault="00000000">
      <w:pPr>
        <w:keepNext/>
        <w:pBdr>
          <w:bottom w:val="single" w:sz="6" w:space="2" w:color="000000"/>
        </w:pBdr>
        <w:spacing w:before="320" w:after="120"/>
      </w:pPr>
      <w:r w:rsidRPr="001A356D">
        <w:rPr>
          <w:sz w:val="28"/>
          <w:szCs w:val="28"/>
        </w:rPr>
        <w:t>6. Output Files</w:t>
      </w:r>
    </w:p>
    <w:p w14:paraId="548A8CD6" w14:textId="77777777" w:rsidR="00EF7742" w:rsidRDefault="00000000">
      <w:pPr>
        <w:pStyle w:val="ListParagraph"/>
        <w:numPr>
          <w:ilvl w:val="0"/>
          <w:numId w:val="2"/>
        </w:numPr>
        <w:spacing w:after="100" w:line="276" w:lineRule="auto"/>
      </w:pPr>
      <w:r>
        <w:rPr>
          <w:rFonts w:ascii="Courier New" w:eastAsia="Courier New" w:hAnsi="Courier New" w:cs="Courier New"/>
          <w:sz w:val="20"/>
          <w:szCs w:val="20"/>
        </w:rPr>
        <w:t>global_life_expectancy_feature_engineered.csv</w:t>
      </w:r>
      <w:r>
        <w:t>: the final dataset, containing the original columns, derived features, log1p features, scaled features and one-hot region indicators.</w:t>
      </w:r>
    </w:p>
    <w:p w14:paraId="6249C721" w14:textId="77777777" w:rsidR="00EF7742" w:rsidRDefault="00000000">
      <w:pPr>
        <w:pStyle w:val="ListParagraph"/>
        <w:numPr>
          <w:ilvl w:val="0"/>
          <w:numId w:val="2"/>
        </w:numPr>
        <w:spacing w:after="100" w:line="276" w:lineRule="auto"/>
      </w:pPr>
      <w:r>
        <w:rPr>
          <w:rFonts w:ascii="Courier New" w:eastAsia="Courier New" w:hAnsi="Courier New" w:cs="Courier New"/>
          <w:sz w:val="20"/>
          <w:szCs w:val="20"/>
        </w:rPr>
        <w:t>01_Normalization_and_Scaling.ipynb</w:t>
      </w:r>
      <w:r>
        <w:t xml:space="preserve">: a Google </w:t>
      </w:r>
      <w:proofErr w:type="spellStart"/>
      <w:r>
        <w:t>Colab</w:t>
      </w:r>
      <w:proofErr w:type="spellEnd"/>
      <w:r>
        <w:t xml:space="preserve"> notebook with explanations, code and the CSV export.</w:t>
      </w:r>
    </w:p>
    <w:p w14:paraId="43693194" w14:textId="77777777" w:rsidR="00EF7742" w:rsidRDefault="00000000">
      <w:pPr>
        <w:pStyle w:val="ListParagraph"/>
        <w:numPr>
          <w:ilvl w:val="0"/>
          <w:numId w:val="2"/>
        </w:numPr>
        <w:spacing w:after="100" w:line="276" w:lineRule="auto"/>
      </w:pPr>
      <w:r>
        <w:rPr>
          <w:rFonts w:ascii="Courier New" w:eastAsia="Courier New" w:hAnsi="Courier New" w:cs="Courier New"/>
          <w:sz w:val="20"/>
          <w:szCs w:val="20"/>
        </w:rPr>
        <w:t>02_Categorical_Encoding.ipynb</w:t>
      </w:r>
      <w:r>
        <w:t xml:space="preserve">: a Google </w:t>
      </w:r>
      <w:proofErr w:type="spellStart"/>
      <w:r>
        <w:t>Colab</w:t>
      </w:r>
      <w:proofErr w:type="spellEnd"/>
      <w:r>
        <w:t xml:space="preserve"> notebook that explains and performs the one-hot encoding.</w:t>
      </w:r>
    </w:p>
    <w:p w14:paraId="359FC685" w14:textId="77777777" w:rsidR="00EF7742" w:rsidRDefault="00000000">
      <w:pPr>
        <w:pStyle w:val="ListParagraph"/>
        <w:numPr>
          <w:ilvl w:val="0"/>
          <w:numId w:val="2"/>
        </w:numPr>
        <w:spacing w:after="100" w:line="276" w:lineRule="auto"/>
      </w:pPr>
      <w:r>
        <w:rPr>
          <w:rFonts w:ascii="Courier New" w:eastAsia="Courier New" w:hAnsi="Courier New" w:cs="Courier New"/>
          <w:sz w:val="20"/>
          <w:szCs w:val="20"/>
        </w:rPr>
        <w:lastRenderedPageBreak/>
        <w:t>03_Skewness_and_Final_Dataset.ipynb</w:t>
      </w:r>
      <w:r>
        <w:t xml:space="preserve">: a Google </w:t>
      </w:r>
      <w:proofErr w:type="spellStart"/>
      <w:r>
        <w:t>Colab</w:t>
      </w:r>
      <w:proofErr w:type="spellEnd"/>
      <w:r>
        <w:t xml:space="preserve"> notebook covering skewness checks, log transforms, scaling, encoding, exploratory correlations and the final export.</w:t>
      </w:r>
    </w:p>
    <w:p w14:paraId="4D8FA84B" w14:textId="77777777" w:rsidR="00EF7742" w:rsidRDefault="00000000">
      <w:pPr>
        <w:keepNext/>
        <w:pBdr>
          <w:bottom w:val="single" w:sz="6" w:space="2" w:color="000000"/>
        </w:pBdr>
        <w:spacing w:before="320" w:after="120"/>
      </w:pPr>
      <w:r>
        <w:rPr>
          <w:b/>
          <w:bCs/>
          <w:sz w:val="28"/>
          <w:szCs w:val="28"/>
        </w:rPr>
        <w:t>7. Limitations and Recommendations</w:t>
      </w:r>
    </w:p>
    <w:p w14:paraId="1B382622" w14:textId="77777777" w:rsidR="00EF7742" w:rsidRDefault="00000000">
      <w:pPr>
        <w:pStyle w:val="ListParagraph"/>
        <w:numPr>
          <w:ilvl w:val="0"/>
          <w:numId w:val="2"/>
        </w:numPr>
        <w:spacing w:after="100" w:line="276" w:lineRule="auto"/>
      </w:pPr>
      <w:r>
        <w:rPr>
          <w:b/>
          <w:bCs/>
        </w:rPr>
        <w:t>Single snapshot.</w:t>
      </w:r>
      <w:r>
        <w:t xml:space="preserve"> The data appears to be a single country-level snapshot. The supplied CSV does not include data years, definitions or source details, which limits any interpretation over time.</w:t>
      </w:r>
    </w:p>
    <w:p w14:paraId="541B9482" w14:textId="77777777" w:rsidR="00EF7742" w:rsidRDefault="00000000">
      <w:pPr>
        <w:pStyle w:val="ListParagraph"/>
        <w:numPr>
          <w:ilvl w:val="0"/>
          <w:numId w:val="2"/>
        </w:numPr>
        <w:spacing w:after="100" w:line="276" w:lineRule="auto"/>
      </w:pPr>
      <w:r>
        <w:rPr>
          <w:b/>
          <w:bCs/>
        </w:rPr>
        <w:t>The "paradox" is a framing, not a finding.</w:t>
      </w:r>
      <w:r>
        <w:t xml:space="preserve"> Preprocessing does not prove it. To explain it more rigorously, we would look at country-level outliers and residuals, verify the source years, and compare groups while accounting for confounders.</w:t>
      </w:r>
    </w:p>
    <w:p w14:paraId="411D14DF" w14:textId="77777777" w:rsidR="00EF7742" w:rsidRDefault="00000000">
      <w:pPr>
        <w:pStyle w:val="ListParagraph"/>
        <w:numPr>
          <w:ilvl w:val="0"/>
          <w:numId w:val="2"/>
        </w:numPr>
        <w:spacing w:after="100" w:line="276" w:lineRule="auto"/>
      </w:pPr>
      <w:r>
        <w:rPr>
          <w:b/>
          <w:bCs/>
        </w:rPr>
        <w:t>No causal claims.</w:t>
      </w:r>
      <w:r>
        <w:t xml:space="preserve"> Correlations should not be read as causes. A sensible follow-up would use multivariable regression with cross-validation, diagnostics and uncertainty intervals.</w:t>
      </w:r>
    </w:p>
    <w:p w14:paraId="13B67A18" w14:textId="77777777" w:rsidR="00EF7742" w:rsidRDefault="00000000">
      <w:pPr>
        <w:pStyle w:val="ListParagraph"/>
        <w:numPr>
          <w:ilvl w:val="0"/>
          <w:numId w:val="2"/>
        </w:numPr>
        <w:spacing w:after="100" w:line="276" w:lineRule="auto"/>
      </w:pPr>
      <w:r>
        <w:rPr>
          <w:b/>
          <w:bCs/>
        </w:rPr>
        <w:t>Avoid data leakage.</w:t>
      </w:r>
      <w:r>
        <w:t xml:space="preserve"> For predictive modelling, split the data into training and test sets first. Imputation, scaling, skew transforms and encoders should be fitted on the training data only and then applied to the test data.</w:t>
      </w:r>
    </w:p>
    <w:p w14:paraId="5A769E58" w14:textId="77777777" w:rsidR="00EF7742" w:rsidRDefault="00000000">
      <w:pPr>
        <w:pStyle w:val="ListParagraph"/>
        <w:numPr>
          <w:ilvl w:val="0"/>
          <w:numId w:val="2"/>
        </w:numPr>
        <w:spacing w:after="100" w:line="276" w:lineRule="auto"/>
      </w:pPr>
      <w:r>
        <w:rPr>
          <w:b/>
          <w:bCs/>
        </w:rPr>
        <w:t>Check the ISO2 duplicate.</w:t>
      </w:r>
      <w:r>
        <w:t xml:space="preserve"> Confirm the repeated ISO2 code against the source before using ISO2 as a primary key.</w:t>
      </w:r>
    </w:p>
    <w:p w14:paraId="13A57595" w14:textId="77777777" w:rsidR="00EF7742" w:rsidRDefault="00000000">
      <w:pPr>
        <w:keepNext/>
        <w:pBdr>
          <w:bottom w:val="single" w:sz="6" w:space="2" w:color="000000"/>
        </w:pBdr>
        <w:spacing w:before="320" w:after="120"/>
      </w:pPr>
      <w:r>
        <w:rPr>
          <w:b/>
          <w:bCs/>
          <w:sz w:val="28"/>
          <w:szCs w:val="28"/>
        </w:rPr>
        <w:t>8. Method Reference</w:t>
      </w:r>
    </w:p>
    <w:p w14:paraId="4D9C7FEA" w14:textId="77777777" w:rsidR="00EF7742" w:rsidRDefault="00000000">
      <w:pPr>
        <w:spacing w:after="140" w:line="276" w:lineRule="auto"/>
        <w:jc w:val="both"/>
      </w:pPr>
      <w:r>
        <w:t xml:space="preserve">The scikit-learn documentation describes standardization, min-max scaling, one-hot encoding and power transformations as common preprocessing methods. Our workflow uses z-scores in the style of </w:t>
      </w:r>
      <w:proofErr w:type="spellStart"/>
      <w:r>
        <w:rPr>
          <w:rFonts w:ascii="Courier New" w:eastAsia="Courier New" w:hAnsi="Courier New" w:cs="Courier New"/>
          <w:sz w:val="20"/>
          <w:szCs w:val="20"/>
        </w:rPr>
        <w:t>StandardScaler</w:t>
      </w:r>
      <w:proofErr w:type="spellEnd"/>
      <w:r>
        <w:t xml:space="preserve">, scaling in the style of </w:t>
      </w:r>
      <w:proofErr w:type="spellStart"/>
      <w:r>
        <w:rPr>
          <w:rFonts w:ascii="Courier New" w:eastAsia="Courier New" w:hAnsi="Courier New" w:cs="Courier New"/>
          <w:sz w:val="20"/>
          <w:szCs w:val="20"/>
        </w:rPr>
        <w:t>MinMaxScaler</w:t>
      </w:r>
      <w:proofErr w:type="spellEnd"/>
      <w:r>
        <w:t xml:space="preserve">, pandas one-hot encoding, and </w:t>
      </w:r>
      <w:r>
        <w:rPr>
          <w:rFonts w:ascii="Courier New" w:eastAsia="Courier New" w:hAnsi="Courier New" w:cs="Courier New"/>
          <w:sz w:val="20"/>
          <w:szCs w:val="20"/>
        </w:rPr>
        <w:t>log1p</w:t>
      </w:r>
      <w:r>
        <w:t xml:space="preserve"> transformations for the selected non-negative, right-skewed fields.</w:t>
      </w:r>
    </w:p>
    <w:p w14:paraId="0221A71C" w14:textId="09F68C7D" w:rsidR="00EF7742" w:rsidRDefault="00EF7742">
      <w:pPr>
        <w:spacing w:after="60"/>
      </w:pPr>
    </w:p>
    <w:sectPr w:rsidR="00EF774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3A2E" w14:textId="77777777" w:rsidR="006341EB" w:rsidRDefault="006341EB">
      <w:r>
        <w:separator/>
      </w:r>
    </w:p>
  </w:endnote>
  <w:endnote w:type="continuationSeparator" w:id="0">
    <w:p w14:paraId="4BC8749E" w14:textId="77777777" w:rsidR="006341EB" w:rsidRDefault="0063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E996" w14:textId="77777777" w:rsidR="00EF774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A356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83D0" w14:textId="77777777" w:rsidR="006341EB" w:rsidRDefault="006341EB">
      <w:r>
        <w:separator/>
      </w:r>
    </w:p>
  </w:footnote>
  <w:footnote w:type="continuationSeparator" w:id="0">
    <w:p w14:paraId="2845D944" w14:textId="77777777" w:rsidR="006341EB" w:rsidRDefault="00634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0684"/>
    <w:multiLevelType w:val="hybridMultilevel"/>
    <w:tmpl w:val="6AB2BEE6"/>
    <w:lvl w:ilvl="0" w:tplc="175EF8B4">
      <w:start w:val="1"/>
      <w:numFmt w:val="bullet"/>
      <w:lvlText w:val="•"/>
      <w:lvlJc w:val="left"/>
      <w:pPr>
        <w:ind w:left="720" w:hanging="360"/>
      </w:pPr>
      <w:rPr>
        <w:rFonts w:ascii="Times New Roman" w:eastAsia="Times New Roman" w:hAnsi="Times New Roman" w:cs="Times New Roman"/>
        <w:color w:val="000000"/>
      </w:rPr>
    </w:lvl>
    <w:lvl w:ilvl="1" w:tplc="964C59E8">
      <w:numFmt w:val="decimal"/>
      <w:lvlText w:val=""/>
      <w:lvlJc w:val="left"/>
    </w:lvl>
    <w:lvl w:ilvl="2" w:tplc="93325332">
      <w:numFmt w:val="decimal"/>
      <w:lvlText w:val=""/>
      <w:lvlJc w:val="left"/>
    </w:lvl>
    <w:lvl w:ilvl="3" w:tplc="F55EB6BE">
      <w:numFmt w:val="decimal"/>
      <w:lvlText w:val=""/>
      <w:lvlJc w:val="left"/>
    </w:lvl>
    <w:lvl w:ilvl="4" w:tplc="1EC82126">
      <w:numFmt w:val="decimal"/>
      <w:lvlText w:val=""/>
      <w:lvlJc w:val="left"/>
    </w:lvl>
    <w:lvl w:ilvl="5" w:tplc="F6A0FA70">
      <w:numFmt w:val="decimal"/>
      <w:lvlText w:val=""/>
      <w:lvlJc w:val="left"/>
    </w:lvl>
    <w:lvl w:ilvl="6" w:tplc="39FAA3EE">
      <w:numFmt w:val="decimal"/>
      <w:lvlText w:val=""/>
      <w:lvlJc w:val="left"/>
    </w:lvl>
    <w:lvl w:ilvl="7" w:tplc="5706173C">
      <w:numFmt w:val="decimal"/>
      <w:lvlText w:val=""/>
      <w:lvlJc w:val="left"/>
    </w:lvl>
    <w:lvl w:ilvl="8" w:tplc="CDC0D69E">
      <w:numFmt w:val="decimal"/>
      <w:lvlText w:val=""/>
      <w:lvlJc w:val="left"/>
    </w:lvl>
  </w:abstractNum>
  <w:abstractNum w:abstractNumId="1" w15:restartNumberingAfterBreak="0">
    <w:nsid w:val="4DC41983"/>
    <w:multiLevelType w:val="hybridMultilevel"/>
    <w:tmpl w:val="C40EEAEE"/>
    <w:lvl w:ilvl="0" w:tplc="672EC052">
      <w:start w:val="1"/>
      <w:numFmt w:val="bullet"/>
      <w:lvlText w:val="●"/>
      <w:lvlJc w:val="left"/>
      <w:pPr>
        <w:ind w:left="720" w:hanging="360"/>
      </w:pPr>
    </w:lvl>
    <w:lvl w:ilvl="1" w:tplc="A1D012EA">
      <w:start w:val="1"/>
      <w:numFmt w:val="bullet"/>
      <w:lvlText w:val="○"/>
      <w:lvlJc w:val="left"/>
      <w:pPr>
        <w:ind w:left="1440" w:hanging="360"/>
      </w:pPr>
    </w:lvl>
    <w:lvl w:ilvl="2" w:tplc="05D2C9D4">
      <w:start w:val="1"/>
      <w:numFmt w:val="bullet"/>
      <w:lvlText w:val="■"/>
      <w:lvlJc w:val="left"/>
      <w:pPr>
        <w:ind w:left="2160" w:hanging="360"/>
      </w:pPr>
    </w:lvl>
    <w:lvl w:ilvl="3" w:tplc="61C41608">
      <w:start w:val="1"/>
      <w:numFmt w:val="bullet"/>
      <w:lvlText w:val="●"/>
      <w:lvlJc w:val="left"/>
      <w:pPr>
        <w:ind w:left="2880" w:hanging="360"/>
      </w:pPr>
    </w:lvl>
    <w:lvl w:ilvl="4" w:tplc="80FCECB8">
      <w:start w:val="1"/>
      <w:numFmt w:val="bullet"/>
      <w:lvlText w:val="○"/>
      <w:lvlJc w:val="left"/>
      <w:pPr>
        <w:ind w:left="3600" w:hanging="360"/>
      </w:pPr>
    </w:lvl>
    <w:lvl w:ilvl="5" w:tplc="EBBAC0AA">
      <w:start w:val="1"/>
      <w:numFmt w:val="bullet"/>
      <w:lvlText w:val="■"/>
      <w:lvlJc w:val="left"/>
      <w:pPr>
        <w:ind w:left="4320" w:hanging="360"/>
      </w:pPr>
    </w:lvl>
    <w:lvl w:ilvl="6" w:tplc="F2FA02DE">
      <w:start w:val="1"/>
      <w:numFmt w:val="bullet"/>
      <w:lvlText w:val="●"/>
      <w:lvlJc w:val="left"/>
      <w:pPr>
        <w:ind w:left="5040" w:hanging="360"/>
      </w:pPr>
    </w:lvl>
    <w:lvl w:ilvl="7" w:tplc="7284A340">
      <w:start w:val="1"/>
      <w:numFmt w:val="bullet"/>
      <w:lvlText w:val="●"/>
      <w:lvlJc w:val="left"/>
      <w:pPr>
        <w:ind w:left="5760" w:hanging="360"/>
      </w:pPr>
    </w:lvl>
    <w:lvl w:ilvl="8" w:tplc="55D67BEE">
      <w:start w:val="1"/>
      <w:numFmt w:val="bullet"/>
      <w:lvlText w:val="●"/>
      <w:lvlJc w:val="left"/>
      <w:pPr>
        <w:ind w:left="6480" w:hanging="360"/>
      </w:pPr>
    </w:lvl>
  </w:abstractNum>
  <w:num w:numId="1" w16cid:durableId="343437955">
    <w:abstractNumId w:val="1"/>
    <w:lvlOverride w:ilvl="0">
      <w:startOverride w:val="1"/>
    </w:lvlOverride>
  </w:num>
  <w:num w:numId="2" w16cid:durableId="1421022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742"/>
    <w:rsid w:val="001A356D"/>
    <w:rsid w:val="004A3111"/>
    <w:rsid w:val="006341EB"/>
    <w:rsid w:val="00EF7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1023"/>
  <w15:docId w15:val="{9978300F-8ED3-4032-B111-83FEA21E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Engineering Report</dc:title>
  <cp:lastModifiedBy>Murux 7</cp:lastModifiedBy>
  <cp:revision>2</cp:revision>
  <dcterms:created xsi:type="dcterms:W3CDTF">2026-10-13T16:50:00Z</dcterms:created>
  <dcterms:modified xsi:type="dcterms:W3CDTF">2026-10-13T16:53:00Z</dcterms:modified>
</cp:coreProperties>
</file>