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8350 N. Central Expressway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Suite 1900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Dallas, TX 75206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info@ronaldrohdelaw.com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689"/>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ind w:left="0" w:firstLine="0"/>
        <w:rPr>
          <w:sz w:val="24"/>
          <w:szCs w:val="24"/>
        </w:rPr>
      </w:pPr>
      <w:r w:rsidDel="00000000" w:rsidR="00000000" w:rsidRPr="00000000">
        <w:rPr>
          <w:b w:val="0"/>
          <w:sz w:val="24"/>
          <w:szCs w:val="24"/>
          <w:rtl w:val="0"/>
        </w:rPr>
        <w:t xml:space="preserve">Re: </w:t>
      </w:r>
      <w:r w:rsidDel="00000000" w:rsidR="00000000" w:rsidRPr="00000000">
        <w:rPr>
          <w:sz w:val="24"/>
          <w:szCs w:val="24"/>
          <w:rtl w:val="0"/>
        </w:rPr>
        <w:t xml:space="preserve">CONFIDENTIALITY AGREEMENT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Ladies and Gentlemen: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(“Prospective Purchaser”), has requested Confidential  Information regarding the potential sale of certain real property known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[Property Name]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located 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[Property Address, City, State, Zip]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"Property").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[Commercial Broker LLC]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(“Broker”), as exclusive agent and broker to the Seller (“Seller”), is willing to disclose Confidential Information to Prospective Purchaser for the sole and limited purpose of enabling Prospective Purchaser to evaluate a possible transaction to acquire the Property (the "Purpose"). In consideration of Broker and Seller’s agreement to disclose Confidential Information, and as a condition precedent to such disclosure, Prospective Purchaser agrees to be bound by the terms and conditions of this letter agreement (this "Agreement").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used in this Agreement, “Confidential Information” means any and all information, in any form or medium, whether written, oral or electronic, including, without limitation, financial and operating information, offering memoranda, business plans, reports, forecasts, projections, surveys, diagrams, records, studies, market information, marketing plans, strategies, analyses, abstracts, and compilations concerning or relating to the Property, the Seller, the Purpose and/or a transaction relating to the Purpose.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Prospective Purchaser shall use Confidential Information solely for the Purpose, shall not disclose Confidential Information to any person without Broker’s or Seller’s prior written consent, and shall return all Confidential Information promptly upon the Broker’s or Seller’s request or termination of discussions or negotiations to Purchase the Property, whichever occurs first. Prospective Purchaser further agrees not to disclose (a) the fact that discussions or negotiations are taking place concerning the possible acquisition of the Property (“Transaction”), and/or (b) the terms, conditions or other facts regarding the Purpose and/or a Transaction.  Notwithstanding anything to the contrary in this Agreement, and without limiting the generality of the foregoing, Prospective Purchaser may disclose Confidential Information to Prospective Purchaser’s partners, members, employees, investors, lenders, and/or advisors (“Related Parties”) who reasonably require access to such information for the Purpose and agree to comply with the terms and conditions of this Agreement; provided the Receiving Party making such disclosure(s) shall be liable for any violation of this Agreement by the Related Parties. Confidential Information and offering materials disclosed by Seller or Broker shall continue to be the sole and exclusive property of the Seller and/or Broker.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Prospective Purchaser (a) represents and warrants that Potential Purchaser is acting solely as a principal, is not represented by a broker or other person claiming entitlement to a fee or commission from Seller or Broker, and (b) acknowledges and agrees that (i) Broker shall be its sole point of contact and communication with respect to the Purpose and that Prospective Purchaser shall not initiate or maintain contact with Seller or Seller’s representatives, tenants or lenders without Broker’s prior written approval, (ii) neither Seller nor Broker are offering to pay and, absent Seller’s and Broker’s express written agreement shall not pay, a commission, finder’s fee or other compensation to any broker or other person who represents or is otherwise associated with Prospective Purchaser (collectively a “Finder”), (iii) Prospective Purchaser shall not look to or make demand upon Broker or Seller for any brokerage commission, finder’s fee or other compensation claimed, due or owing to a Finder, and (iv) Prospective Purchaser shall indemnify, defend and hold Seller and Broker, and their respective officers, directors, members, employees, contractors, agents, assigns and representatives (collectively the “Indemnified Parties”) harmless from and against any and all claims, causes of action, damages, suits, demands, liabilities, fees, costs and expenses (including but not limited to, court costs and reasonable attorney’s fees) of any kind, nature or character relating to any claims or demands for compensation to a Finder arising from or relating to the sale of the Property or any interest therein (“Transaction”).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Prospective Purchaser acknowledges that (a) Seller is an intended third-party beneficiary to this Agreement, (b) Broker has no authority to commit Seller to the sale of the Property, and (c) no contract or agreement providing for any transaction involving the Property shall be deemed to exist between Prospective Purchaser and Seller unless and until a final definitive agreement has been executed and delivered, (d) Seller shall have no obligation to authorize or pursue negotiations regarding the Purpose or a Transaction, and (e)(i) Seller reserves the right, in its sole and absolute discretion, at any time, with or without notice to (1) reject any offers and terminate discussions and/or negotiations with Prospective Purchaser at any time, (2) implement, discontinue, change or otherwise alter the process, guidelines or terms under which Seller will explore, negotiate or enter into a Transaction, and/or (3) negotiate with other interested parties and enter into a definitive agreement with respect to a Transaction without prior notice to Prospective Purchaser.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Prospective Purchaser acknowledges and agrees that neither Seller nor Broker make any representation or warranty as to the accuracy or completeness of the Confidential Information or the condition of the Property in any manner and the Indemnified Parties shall have no liability for any reason to Prospective Purchaser or any Related Parties resulting from the use of Confidential Information in connection with the Purpose or a Transaction. Except as otherwise provided in a definitive purchase and sale agreement between Prospective Purchaser and Seller, </w:t>
      </w:r>
      <w:r w:rsidDel="00000000" w:rsidR="00000000" w:rsidRPr="00000000">
        <w:rPr>
          <w:sz w:val="24"/>
          <w:szCs w:val="24"/>
          <w:rtl w:val="0"/>
        </w:rPr>
        <w:t xml:space="preserve">neither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Seller or Broker is under any obligation to notify any of the undersigned or any Related Parties or provide any further information to any of the Prospective Purchaser or any Related Parties if Seller and/or Broker become aware of any inaccuracy, incompleteness or change in the Confidential Information.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ind w:left="0" w:right="189" w:firstLine="0"/>
        <w:jc w:val="both"/>
        <w:rPr>
          <w:sz w:val="24"/>
          <w:szCs w:val="24"/>
        </w:rPr>
      </w:pPr>
      <w:r w:rsidDel="00000000" w:rsidR="00000000" w:rsidRPr="00000000">
        <w:rPr>
          <w:sz w:val="24"/>
          <w:szCs w:val="24"/>
          <w:rtl w:val="0"/>
        </w:rPr>
        <w:t xml:space="preserve">Prospective Purchaser acknowledges and agrees that Broker is acting as an intermediary with respect to the marketing and sale of the Property and has been informed by Broker that, pursuant to The Texas Real Estate License Act (the “Act”), a broker who acts as an intermediary in a transaction: (1) shall treat all parties honestly; (2) may not disclose that the Owner will accept a price less than the asking price unless authorized in writing to do so by the Owner; (3) may not disclose that the buyer will pay a price greater than the price submitted in a written offer unless authorized in writing to do so by the buyer; and (4) may not disclose any confidential information or any information that a party specifically instructs the broker in writing not to disclose unless authorized in writing to disclose the information or required to do so by the Act or a court order or if the information materially relates to the condition of the Property. Owner acknowledges receipt of the document entitled Information About Brokerage Services, which is attached as Exhibit A to this Agreement and incorporated as if set forth here in full.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footerReference r:id="rId8" w:type="default"/>
          <w:pgSz w:h="15840" w:w="12240" w:orient="portrait"/>
          <w:pgMar w:bottom="1440" w:top="1440" w:left="1440" w:right="1440" w:header="722" w:footer="786"/>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terms and conditions of this Agreement shall remain in full force and effect for a period of two (2) years from the date hereof, provided that all indemnification obligations which may arise hereunder shall survive such expiration date or any earlier termination of this Agreement. This Agreement shall be governed by, and construed in accordance with the laws of the State of Texas, without regard to the conflict of law principles thereof; disputes under this Agreement shall be resolved by binding arbitration administered by the American Arbitration Association under its Commercial Arbitration Rules before a single arbitrator sitting in Dallas, Texas. The persons executing this Agreement represent and warrant that the execution, delivery and performance of this Agreement has been duly authorized and approved by the parties on whose behalf they are signing and does not require any further authorization or consent. This Agreement may be entered in one or more counterparts, all of which shall be considered one and the same agreement. This Agreement contains the entire understanding between the parties with respect to the subject matter hereof, and may not be altered, varied, revised or amended, except by an instrument in writing signed by the parties subsequent to the date of this Agreement. The parties have not made any other agreement, representation or warranty with respect to the subject matter hereof.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in agreement with the foregoing, sign and return a copy of this Agreement, whereupon this Agreement will constitute our agreement with respect to the subject matter hereof.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truly yours,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[Commercial Broker],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LLC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3684"/>
        </w:tabs>
        <w:spacing w:after="0" w:before="0" w:line="240" w:lineRule="auto"/>
        <w:ind w:left="0" w:right="72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_</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Broker 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Broker of Record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ind w:left="0" w:firstLine="0"/>
        <w:rPr>
          <w:sz w:val="24"/>
          <w:szCs w:val="24"/>
        </w:rPr>
      </w:pPr>
      <w:r w:rsidDel="00000000" w:rsidR="00000000" w:rsidRPr="00000000">
        <w:rPr>
          <w:sz w:val="24"/>
          <w:szCs w:val="24"/>
          <w:rtl w:val="0"/>
        </w:rPr>
        <w:t xml:space="preserve">AGREED AND ACCEPTED AS OF THE DATE FIRST WRITTEN ABOVE: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tabs>
          <w:tab w:val="left" w:pos="1916"/>
        </w:tabs>
        <w:rPr>
          <w:i w:val="1"/>
          <w:sz w:val="24"/>
          <w:szCs w:val="24"/>
        </w:rPr>
      </w:pPr>
      <w:r w:rsidDel="00000000" w:rsidR="00000000" w:rsidRPr="00000000">
        <w:rPr>
          <w:rtl w:val="0"/>
        </w:rPr>
      </w:r>
    </w:p>
    <w:p w:rsidR="00000000" w:rsidDel="00000000" w:rsidP="00000000" w:rsidRDefault="00000000" w:rsidRPr="00000000" w14:paraId="0000002A">
      <w:pPr>
        <w:tabs>
          <w:tab w:val="left" w:pos="3743"/>
        </w:tabs>
        <w:rPr>
          <w:sz w:val="24"/>
          <w:szCs w:val="24"/>
        </w:rPr>
      </w:pPr>
      <w:r w:rsidDel="00000000" w:rsidR="00000000" w:rsidRPr="00000000">
        <w:rPr>
          <w:sz w:val="24"/>
          <w:szCs w:val="24"/>
          <w:rtl w:val="0"/>
        </w:rPr>
        <w:t xml:space="preserve">By: </w:t>
      </w:r>
      <w:hyperlink r:id="rId9">
        <w:r w:rsidDel="00000000" w:rsidR="00000000" w:rsidRPr="00000000">
          <w:rPr>
            <w:color w:val="0092be"/>
            <w:sz w:val="24"/>
            <w:szCs w:val="24"/>
            <w:u w:val="single"/>
            <w:vertAlign w:val="baseline"/>
            <w:rtl w:val="0"/>
          </w:rPr>
          <w:tab/>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tabs>
          <w:tab w:val="left" w:pos="3743"/>
        </w:tabs>
        <w:rPr>
          <w:sz w:val="24"/>
          <w:szCs w:val="24"/>
        </w:rPr>
      </w:pPr>
      <w:r w:rsidDel="00000000" w:rsidR="00000000" w:rsidRPr="00000000">
        <w:rPr>
          <w:sz w:val="24"/>
          <w:szCs w:val="24"/>
          <w:rtl w:val="0"/>
        </w:rPr>
        <w:t xml:space="preserve">Name: </w:t>
      </w:r>
      <w:hyperlink r:id="rId10">
        <w:r w:rsidDel="00000000" w:rsidR="00000000" w:rsidRPr="00000000">
          <w:rPr>
            <w:color w:val="0092be"/>
            <w:sz w:val="24"/>
            <w:szCs w:val="24"/>
            <w:u w:val="single"/>
            <w:vertAlign w:val="baseline"/>
            <w:rtl w:val="0"/>
          </w:rPr>
          <w:tab/>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tabs>
          <w:tab w:val="left" w:pos="3743"/>
        </w:tabs>
        <w:rPr>
          <w:sz w:val="24"/>
          <w:szCs w:val="24"/>
        </w:rPr>
      </w:pPr>
      <w:r w:rsidDel="00000000" w:rsidR="00000000" w:rsidRPr="00000000">
        <w:rPr>
          <w:sz w:val="24"/>
          <w:szCs w:val="24"/>
          <w:rtl w:val="0"/>
        </w:rPr>
        <w:t xml:space="preserve">Title:   </w:t>
      </w:r>
      <w:hyperlink r:id="rId11">
        <w:r w:rsidDel="00000000" w:rsidR="00000000" w:rsidRPr="00000000">
          <w:rPr>
            <w:color w:val="0092be"/>
            <w:sz w:val="24"/>
            <w:szCs w:val="24"/>
            <w:u w:val="single"/>
            <w:vertAlign w:val="baseline"/>
            <w:rtl w:val="0"/>
          </w:rPr>
          <w:tab/>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tabs>
          <w:tab w:val="left" w:pos="3743"/>
        </w:tabs>
        <w:rPr>
          <w:sz w:val="24"/>
          <w:szCs w:val="24"/>
        </w:rPr>
      </w:pPr>
      <w:r w:rsidDel="00000000" w:rsidR="00000000" w:rsidRPr="00000000">
        <w:rPr>
          <w:sz w:val="24"/>
          <w:szCs w:val="24"/>
          <w:rtl w:val="0"/>
        </w:rPr>
        <w:t xml:space="preserve">Company: </w:t>
      </w:r>
      <w:hyperlink r:id="rId12">
        <w:r w:rsidDel="00000000" w:rsidR="00000000" w:rsidRPr="00000000">
          <w:rPr>
            <w:color w:val="0092be"/>
            <w:sz w:val="24"/>
            <w:szCs w:val="24"/>
            <w:u w:val="single"/>
            <w:vertAlign w:val="baseline"/>
            <w:rtl w:val="0"/>
          </w:rPr>
          <w:tab/>
        </w:r>
      </w:hyperlink>
      <w:r w:rsidDel="00000000" w:rsidR="00000000" w:rsidRPr="00000000">
        <w:rPr>
          <w:rtl w:val="0"/>
        </w:rPr>
      </w:r>
    </w:p>
    <w:p w:rsidR="00000000" w:rsidDel="00000000" w:rsidP="00000000" w:rsidRDefault="00000000" w:rsidRPr="00000000" w14:paraId="00000032">
      <w:pPr>
        <w:tabs>
          <w:tab w:val="left" w:pos="3743"/>
        </w:tabs>
        <w:rPr>
          <w:sz w:val="24"/>
          <w:szCs w:val="24"/>
        </w:rPr>
      </w:pPr>
      <w:r w:rsidDel="00000000" w:rsidR="00000000" w:rsidRPr="00000000">
        <w:rPr>
          <w:sz w:val="24"/>
          <w:szCs w:val="24"/>
          <w:rtl w:val="0"/>
        </w:rPr>
        <w:t xml:space="preserve">Address: </w:t>
      </w:r>
      <w:hyperlink r:id="rId13">
        <w:r w:rsidDel="00000000" w:rsidR="00000000" w:rsidRPr="00000000">
          <w:rPr>
            <w:color w:val="0092be"/>
            <w:sz w:val="24"/>
            <w:szCs w:val="24"/>
            <w:u w:val="single"/>
            <w:vertAlign w:val="baseline"/>
            <w:rtl w:val="0"/>
          </w:rPr>
          <w:tab/>
        </w:r>
      </w:hyperlink>
      <w:r w:rsidDel="00000000" w:rsidR="00000000" w:rsidRPr="00000000">
        <w:rPr>
          <w:rtl w:val="0"/>
        </w:rPr>
      </w:r>
    </w:p>
    <w:p w:rsidR="00000000" w:rsidDel="00000000" w:rsidP="00000000" w:rsidRDefault="00000000" w:rsidRPr="00000000" w14:paraId="00000033">
      <w:pPr>
        <w:tabs>
          <w:tab w:val="left" w:pos="3743"/>
        </w:tabs>
        <w:rPr>
          <w:sz w:val="24"/>
          <w:szCs w:val="24"/>
        </w:rPr>
      </w:pPr>
      <w:r w:rsidDel="00000000" w:rsidR="00000000" w:rsidRPr="00000000">
        <w:rPr>
          <w:sz w:val="24"/>
          <w:szCs w:val="24"/>
          <w:rtl w:val="0"/>
        </w:rPr>
        <w:t xml:space="preserve">Email: </w:t>
      </w:r>
      <w:hyperlink r:id="rId14">
        <w:r w:rsidDel="00000000" w:rsidR="00000000" w:rsidRPr="00000000">
          <w:rPr>
            <w:color w:val="0092be"/>
            <w:sz w:val="24"/>
            <w:szCs w:val="24"/>
            <w:u w:val="single"/>
            <w:vertAlign w:val="baseline"/>
            <w:rtl w:val="0"/>
          </w:rPr>
          <w:tab/>
        </w:r>
      </w:hyperlink>
      <w:r w:rsidDel="00000000" w:rsidR="00000000" w:rsidRPr="00000000">
        <w:rPr>
          <w:rtl w:val="0"/>
        </w:rPr>
      </w:r>
    </w:p>
    <w:p w:rsidR="00000000" w:rsidDel="00000000" w:rsidP="00000000" w:rsidRDefault="00000000" w:rsidRPr="00000000" w14:paraId="00000034">
      <w:pPr>
        <w:tabs>
          <w:tab w:val="left" w:pos="3743"/>
        </w:tabs>
        <w:rPr>
          <w:sz w:val="24"/>
          <w:szCs w:val="24"/>
        </w:rPr>
      </w:pPr>
      <w:r w:rsidDel="00000000" w:rsidR="00000000" w:rsidRPr="00000000">
        <w:rPr>
          <w:sz w:val="24"/>
          <w:szCs w:val="24"/>
          <w:rtl w:val="0"/>
        </w:rPr>
        <w:t xml:space="preserve">Phone: </w:t>
      </w:r>
      <w:hyperlink r:id="rId15">
        <w:r w:rsidDel="00000000" w:rsidR="00000000" w:rsidRPr="00000000">
          <w:rPr>
            <w:color w:val="0092be"/>
            <w:sz w:val="24"/>
            <w:szCs w:val="24"/>
            <w:u w:val="single"/>
            <w:vertAlign w:val="baseline"/>
            <w:rtl w:val="0"/>
          </w:rPr>
          <w:tab/>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16" w:type="default"/>
      <w:type w:val="nextPage"/>
      <w:pgSz w:h="15840" w:w="1224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2997200</wp:posOffset>
              </wp:positionH>
              <wp:positionV relativeFrom="paragraph">
                <wp:posOffset>9410700</wp:posOffset>
              </wp:positionV>
              <wp:extent cx="174625" cy="203835"/>
              <wp:effectExtent b="0" l="0" r="0" t="0"/>
              <wp:wrapNone/>
              <wp:docPr id="1" name=""/>
              <a:graphic>
                <a:graphicData uri="http://schemas.microsoft.com/office/word/2010/wordprocessingShape">
                  <wps:wsp>
                    <wps:cNvSpPr/>
                    <wps:cNvPr id="2" name="Shape 2"/>
                    <wps:spPr>
                      <a:xfrm>
                        <a:off x="6177850" y="3682845"/>
                        <a:ext cx="165100" cy="194310"/>
                      </a:xfrm>
                      <a:custGeom>
                        <a:rect b="b" l="l" r="r" t="t"/>
                        <a:pathLst>
                          <a:path extrusionOk="0" h="194310" w="165100">
                            <a:moveTo>
                              <a:pt x="0" y="0"/>
                            </a:moveTo>
                            <a:lnTo>
                              <a:pt x="0" y="194310"/>
                            </a:lnTo>
                            <a:lnTo>
                              <a:pt x="165100" y="194310"/>
                            </a:lnTo>
                            <a:lnTo>
                              <a:pt x="165100" y="0"/>
                            </a:lnTo>
                            <a:close/>
                          </a:path>
                        </a:pathLst>
                      </a:cu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2997200</wp:posOffset>
              </wp:positionH>
              <wp:positionV relativeFrom="paragraph">
                <wp:posOffset>9410700</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[Property Name] - Confidentiality Agreement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20"/>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ind w:left="120"/>
      <w:outlineLvl w:val="0"/>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EE13B3"/>
    <w:pPr>
      <w:tabs>
        <w:tab w:val="center" w:pos="4680"/>
        <w:tab w:val="right" w:pos="9360"/>
      </w:tabs>
    </w:pPr>
  </w:style>
  <w:style w:type="character" w:styleId="HeaderChar" w:customStyle="1">
    <w:name w:val="Header Char"/>
    <w:basedOn w:val="DefaultParagraphFont"/>
    <w:link w:val="Header"/>
    <w:uiPriority w:val="99"/>
    <w:rsid w:val="00EE13B3"/>
    <w:rPr>
      <w:rFonts w:ascii="Times New Roman" w:cs="Times New Roman" w:eastAsia="Times New Roman" w:hAnsi="Times New Roman"/>
    </w:rPr>
  </w:style>
  <w:style w:type="paragraph" w:styleId="Footer">
    <w:name w:val="footer"/>
    <w:basedOn w:val="Normal"/>
    <w:link w:val="FooterChar"/>
    <w:uiPriority w:val="99"/>
    <w:unhideWhenUsed w:val="1"/>
    <w:rsid w:val="00EE13B3"/>
    <w:pPr>
      <w:tabs>
        <w:tab w:val="center" w:pos="4680"/>
        <w:tab w:val="right" w:pos="9360"/>
      </w:tabs>
    </w:pPr>
  </w:style>
  <w:style w:type="character" w:styleId="FooterChar" w:customStyle="1">
    <w:name w:val="Footer Char"/>
    <w:basedOn w:val="DefaultParagraphFont"/>
    <w:link w:val="Footer"/>
    <w:uiPriority w:val="99"/>
    <w:rsid w:val="00EE13B3"/>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alesforceintegration.na1.echosign.com/verifier?tx=CBJCHBCAABAA2AzT_7XGCyUiePNgAOsZR8aHW_nhtys6" TargetMode="External"/><Relationship Id="rId10" Type="http://schemas.openxmlformats.org/officeDocument/2006/relationships/hyperlink" Target="https://salesforceintegration.na1.echosign.com/verifier?tx=CBJCHBCAABAA2AzT_7XGCyUiePNgAOsZR8aHW_nhtys6" TargetMode="External"/><Relationship Id="rId13" Type="http://schemas.openxmlformats.org/officeDocument/2006/relationships/hyperlink" Target="https://salesforceintegration.na1.echosign.com/verifier?tx=CBJCHBCAABAA2AzT_7XGCyUiePNgAOsZR8aHW_nhtys6" TargetMode="External"/><Relationship Id="rId12" Type="http://schemas.openxmlformats.org/officeDocument/2006/relationships/hyperlink" Target="https://salesforceintegration.na1.echosign.com/verifier?tx=CBJCHBCAABAA2AzT_7XGCyUiePNgAOsZR8aHW_nhtys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lesforceintegration.na1.echosign.com/verifier?tx=CBJCHBCAABAA2AzT_7XGCyUiePNgAOsZR8aHW_nhtys6" TargetMode="External"/><Relationship Id="rId15" Type="http://schemas.openxmlformats.org/officeDocument/2006/relationships/hyperlink" Target="https://salesforceintegration.na1.echosign.com/verifier?tx=CBJCHBCAABAA2AzT_7XGCyUiePNgAOsZR8aHW_nhtys6" TargetMode="External"/><Relationship Id="rId14" Type="http://schemas.openxmlformats.org/officeDocument/2006/relationships/hyperlink" Target="https://salesforceintegration.na1.echosign.com/verifier?tx=CBJCHBCAABAA2AzT_7XGCyUiePNgAOsZR8aHW_nhtys6" TargetMode="Externa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vum64NsLnMkXVwsC8S5dn+hiXQ==">AMUW2mXZojiLkkmFoK/TAsH14ykAoDJVeHfwkQskNvwOAbOsJUq2M45alhfoJqBfL5HnFDIHTNiAlnVn/u1qGoLc/gKfz+ro0F3Cw1s++tyLyFORbH/FaLw=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2022-03-04T16:51:00Z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2017-10-11T00:00:00Z</vt:filetime>
  </property>
  <property fmtid="{D5CDD505-2E9C-101B-9397-08002B2CF9AE}" pid="3" name="Creator">
    <vt:lpwstr>Microsoft® Word 2016</vt:lpwstr>
  </property>
  <property fmtid="{D5CDD505-2E9C-101B-9397-08002B2CF9AE}" pid="4" name="LastSaved">
    <vt:filetime>2022-03-04T00:00:00Z</vt:filetime>
  </property>
</Properties>
</file>