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72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72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margin">
              <wp:posOffset>39370</wp:posOffset>
            </wp:positionH>
            <wp:positionV relativeFrom="margin">
              <wp:posOffset>374650</wp:posOffset>
            </wp:positionV>
            <wp:extent cx="1566545" cy="862330"/>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66545" cy="86233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8350 North Central Expressway, Suite 1900 </w:t>
        <w:br w:type="textWrapping"/>
        <w:t xml:space="preserve">Dallas, Texas 75206 </w:t>
        <w:br w:type="textWrapping"/>
        <w:t xml:space="preserve">(972) 619-9903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[Month, Day, Year]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[Seller Name]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3"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[Seller Address]</w:t>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b w:val="1"/>
          <w:sz w:val="22"/>
          <w:szCs w:val="22"/>
        </w:rPr>
      </w:pPr>
      <w:r w:rsidDel="00000000" w:rsidR="00000000" w:rsidRPr="00000000">
        <w:rPr>
          <w:sz w:val="22"/>
          <w:szCs w:val="22"/>
          <w:rtl w:val="0"/>
        </w:rPr>
        <w:t xml:space="preserve">Re:  </w:t>
      </w:r>
      <w:r w:rsidDel="00000000" w:rsidR="00000000" w:rsidRPr="00000000">
        <w:rPr>
          <w:b w:val="1"/>
          <w:sz w:val="22"/>
          <w:szCs w:val="22"/>
          <w:rtl w:val="0"/>
        </w:rPr>
        <w:t xml:space="preserve">Letter of Intent to Purchase [Property Address, XXX units]</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sz w:val="22"/>
          <w:szCs w:val="22"/>
          <w:rtl w:val="0"/>
        </w:rPr>
        <w:t xml:space="preserve">Dear ___________________,</w:t>
      </w:r>
    </w:p>
    <w:p w:rsidR="00000000" w:rsidDel="00000000" w:rsidP="00000000" w:rsidRDefault="00000000" w:rsidRPr="00000000" w14:paraId="0000000F">
      <w:pPr>
        <w:rPr>
          <w:sz w:val="22"/>
          <w:szCs w:val="22"/>
        </w:rPr>
      </w:pPr>
      <w:r w:rsidDel="00000000" w:rsidR="00000000" w:rsidRPr="00000000">
        <w:rPr>
          <w:rtl w:val="0"/>
        </w:rPr>
      </w:r>
    </w:p>
    <w:bookmarkStart w:colFirst="0" w:colLast="0" w:name="bookmark=id.gjdgxs" w:id="0"/>
    <w:bookmarkEnd w:id="0"/>
    <w:p w:rsidR="00000000" w:rsidDel="00000000" w:rsidP="00000000" w:rsidRDefault="00000000" w:rsidRPr="00000000" w14:paraId="00000010">
      <w:pPr>
        <w:ind w:firstLine="720"/>
        <w:jc w:val="both"/>
        <w:rPr>
          <w:sz w:val="22"/>
          <w:szCs w:val="22"/>
        </w:rPr>
      </w:pPr>
      <w:r w:rsidDel="00000000" w:rsidR="00000000" w:rsidRPr="00000000">
        <w:rPr>
          <w:sz w:val="22"/>
          <w:szCs w:val="22"/>
          <w:rtl w:val="0"/>
        </w:rPr>
        <w:t xml:space="preserve">This Letter-of-Intent to Purchase (“LOI”) is to outline the terms and conditions under which </w:t>
      </w:r>
      <w:r w:rsidDel="00000000" w:rsidR="00000000" w:rsidRPr="00000000">
        <w:rPr>
          <w:b w:val="1"/>
          <w:sz w:val="22"/>
          <w:szCs w:val="22"/>
          <w:rtl w:val="0"/>
        </w:rPr>
        <w:t xml:space="preserve">[Buyer Name] </w:t>
      </w:r>
      <w:r w:rsidDel="00000000" w:rsidR="00000000" w:rsidRPr="00000000">
        <w:rPr>
          <w:sz w:val="22"/>
          <w:szCs w:val="22"/>
          <w:rtl w:val="0"/>
        </w:rPr>
        <w:t xml:space="preserve">(“Buyer”), would acquire certain real property owned by </w:t>
      </w:r>
      <w:r w:rsidDel="00000000" w:rsidR="00000000" w:rsidRPr="00000000">
        <w:rPr>
          <w:b w:val="1"/>
          <w:sz w:val="22"/>
          <w:szCs w:val="22"/>
          <w:rtl w:val="0"/>
        </w:rPr>
        <w:t xml:space="preserve">[Seller Name] </w:t>
      </w:r>
      <w:r w:rsidDel="00000000" w:rsidR="00000000" w:rsidRPr="00000000">
        <w:rPr>
          <w:sz w:val="22"/>
          <w:szCs w:val="22"/>
          <w:rtl w:val="0"/>
        </w:rPr>
        <w:t xml:space="preserve">and/or its affiliates (“Seller”).</w:t>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tbl>
      <w:tblPr>
        <w:tblStyle w:val="Table1"/>
        <w:tblW w:w="9322.0" w:type="dxa"/>
        <w:jc w:val="left"/>
        <w:tblInd w:w="-6.999999999999993" w:type="dxa"/>
        <w:tblLayout w:type="fixed"/>
        <w:tblLook w:val="0000"/>
      </w:tblPr>
      <w:tblGrid>
        <w:gridCol w:w="2718"/>
        <w:gridCol w:w="6604"/>
        <w:tblGridChange w:id="0">
          <w:tblGrid>
            <w:gridCol w:w="2718"/>
            <w:gridCol w:w="6604"/>
          </w:tblGrid>
        </w:tblGridChange>
      </w:tblGrid>
      <w:tr>
        <w:trPr>
          <w:cantSplit w:val="0"/>
          <w:trHeight w:val="11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ind w:right="486"/>
              <w:rPr>
                <w:sz w:val="22"/>
                <w:szCs w:val="22"/>
              </w:rPr>
            </w:pPr>
            <w:r w:rsidDel="00000000" w:rsidR="00000000" w:rsidRPr="00000000">
              <w:rPr>
                <w:sz w:val="22"/>
                <w:szCs w:val="22"/>
                <w:rtl w:val="0"/>
              </w:rPr>
              <w:t xml:space="preserve">Property: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tabs>
                <w:tab w:val="left" w:pos="5922"/>
              </w:tabs>
              <w:ind w:right="396"/>
              <w:jc w:val="both"/>
              <w:rPr>
                <w:sz w:val="22"/>
                <w:szCs w:val="22"/>
              </w:rPr>
            </w:pPr>
            <w:r w:rsidDel="00000000" w:rsidR="00000000" w:rsidRPr="00000000">
              <w:rPr>
                <w:sz w:val="22"/>
                <w:szCs w:val="22"/>
                <w:rtl w:val="0"/>
              </w:rPr>
              <w:t xml:space="preserve">Real property consisting of approximately XXX multi-family units located at [Property Address] (the “Property”) as generally shown on </w:t>
            </w:r>
            <w:r w:rsidDel="00000000" w:rsidR="00000000" w:rsidRPr="00000000">
              <w:rPr>
                <w:b w:val="1"/>
                <w:sz w:val="22"/>
                <w:szCs w:val="22"/>
                <w:rtl w:val="0"/>
              </w:rPr>
              <w:t xml:space="preserve">Exhibit A</w:t>
            </w:r>
            <w:r w:rsidDel="00000000" w:rsidR="00000000" w:rsidRPr="00000000">
              <w:rPr>
                <w:sz w:val="22"/>
                <w:szCs w:val="22"/>
                <w:rtl w:val="0"/>
              </w:rPr>
              <w:t xml:space="preserve"> attached hereto and incorporated herein.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ind w:right="486"/>
              <w:rPr>
                <w:sz w:val="22"/>
                <w:szCs w:val="22"/>
              </w:rPr>
            </w:pPr>
            <w:r w:rsidDel="00000000" w:rsidR="00000000" w:rsidRPr="00000000">
              <w:rPr>
                <w:sz w:val="22"/>
                <w:szCs w:val="22"/>
                <w:rtl w:val="0"/>
              </w:rPr>
              <w:t xml:space="preserve">Buyer: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tabs>
                <w:tab w:val="left" w:pos="5922"/>
              </w:tabs>
              <w:ind w:right="396"/>
              <w:jc w:val="both"/>
              <w:rPr>
                <w:sz w:val="22"/>
                <w:szCs w:val="22"/>
              </w:rPr>
            </w:pPr>
            <w:r w:rsidDel="00000000" w:rsidR="00000000" w:rsidRPr="00000000">
              <w:rPr>
                <w:sz w:val="22"/>
                <w:szCs w:val="22"/>
                <w:rtl w:val="0"/>
              </w:rPr>
              <w:t xml:space="preserve">[Buyer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ind w:right="486"/>
              <w:rPr>
                <w:sz w:val="22"/>
                <w:szCs w:val="22"/>
              </w:rPr>
            </w:pPr>
            <w:r w:rsidDel="00000000" w:rsidR="00000000" w:rsidRPr="00000000">
              <w:rPr>
                <w:sz w:val="22"/>
                <w:szCs w:val="22"/>
                <w:rtl w:val="0"/>
              </w:rPr>
              <w:t xml:space="preserve">Seller: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pos="5922"/>
              </w:tabs>
              <w:ind w:right="396"/>
              <w:jc w:val="both"/>
              <w:rPr>
                <w:sz w:val="22"/>
                <w:szCs w:val="22"/>
              </w:rPr>
            </w:pPr>
            <w:r w:rsidDel="00000000" w:rsidR="00000000" w:rsidRPr="00000000">
              <w:rPr>
                <w:sz w:val="22"/>
                <w:szCs w:val="22"/>
                <w:rtl w:val="0"/>
              </w:rPr>
              <w:t xml:space="preserve">[Owner(s) of fee simple title to the Property]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ind w:right="486"/>
              <w:rPr>
                <w:sz w:val="22"/>
                <w:szCs w:val="22"/>
              </w:rPr>
            </w:pPr>
            <w:r w:rsidDel="00000000" w:rsidR="00000000" w:rsidRPr="00000000">
              <w:rPr>
                <w:sz w:val="22"/>
                <w:szCs w:val="22"/>
                <w:rtl w:val="0"/>
              </w:rPr>
              <w:t xml:space="preserve">Purchase Price: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ind w:right="108"/>
              <w:jc w:val="both"/>
              <w:rPr>
                <w:sz w:val="22"/>
                <w:szCs w:val="22"/>
              </w:rPr>
            </w:pPr>
            <w:r w:rsidDel="00000000" w:rsidR="00000000" w:rsidRPr="00000000">
              <w:rPr>
                <w:sz w:val="22"/>
                <w:szCs w:val="22"/>
                <w:rtl w:val="0"/>
              </w:rPr>
              <w:t xml:space="preserve">$_____________.</w:t>
            </w:r>
          </w:p>
        </w:tc>
      </w:tr>
      <w:tr>
        <w:trPr>
          <w:cantSplit w:val="0"/>
          <w:trHeight w:val="7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ind w:right="486"/>
              <w:rPr>
                <w:sz w:val="22"/>
                <w:szCs w:val="22"/>
              </w:rPr>
            </w:pPr>
            <w:r w:rsidDel="00000000" w:rsidR="00000000" w:rsidRPr="00000000">
              <w:rPr>
                <w:sz w:val="22"/>
                <w:szCs w:val="22"/>
                <w:rtl w:val="0"/>
              </w:rPr>
              <w:t xml:space="preserve">Earnest Money Deposit: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ind w:right="108"/>
              <w:jc w:val="both"/>
              <w:rPr>
                <w:sz w:val="22"/>
                <w:szCs w:val="22"/>
              </w:rPr>
            </w:pPr>
            <w:r w:rsidDel="00000000" w:rsidR="00000000" w:rsidRPr="00000000">
              <w:rPr>
                <w:sz w:val="22"/>
                <w:szCs w:val="22"/>
                <w:rtl w:val="0"/>
              </w:rPr>
              <w:t xml:space="preserve">$XXX,000 to be deposited by Buyer into escrow no later than 3 business days after execution and delivery of the Purchase and Sale Agreement.</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sz w:val="22"/>
                <w:szCs w:val="22"/>
              </w:rPr>
            </w:pPr>
            <w:r w:rsidDel="00000000" w:rsidR="00000000" w:rsidRPr="00000000">
              <w:rPr>
                <w:sz w:val="22"/>
                <w:szCs w:val="22"/>
                <w:rtl w:val="0"/>
              </w:rPr>
              <w:t xml:space="preserve">Nonrefundable Earnest Money: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both"/>
              <w:rPr>
                <w:sz w:val="22"/>
                <w:szCs w:val="22"/>
              </w:rPr>
            </w:pPr>
            <w:r w:rsidDel="00000000" w:rsidR="00000000" w:rsidRPr="00000000">
              <w:rPr>
                <w:sz w:val="22"/>
                <w:szCs w:val="22"/>
                <w:rtl w:val="0"/>
              </w:rPr>
              <w:t xml:space="preserve">$XX,000 shall be non-refundable upon deposit except for exceptions to title, environmental, or ALTA survey results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sz w:val="22"/>
                <w:szCs w:val="22"/>
              </w:rPr>
            </w:pPr>
            <w:r w:rsidDel="00000000" w:rsidR="00000000" w:rsidRPr="00000000">
              <w:rPr>
                <w:sz w:val="22"/>
                <w:szCs w:val="22"/>
                <w:rtl w:val="0"/>
              </w:rPr>
              <w:t xml:space="preserve">Escrow Holdback: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both"/>
              <w:rPr>
                <w:sz w:val="22"/>
                <w:szCs w:val="22"/>
              </w:rPr>
            </w:pPr>
            <w:r w:rsidDel="00000000" w:rsidR="00000000" w:rsidRPr="00000000">
              <w:rPr>
                <w:sz w:val="22"/>
                <w:szCs w:val="22"/>
                <w:rtl w:val="0"/>
              </w:rPr>
              <w:t xml:space="preserve">None.</w:t>
            </w:r>
          </w:p>
        </w:tc>
      </w:tr>
      <w:tr>
        <w:trPr>
          <w:cantSplit w:val="0"/>
          <w:trHeight w:val="27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ind w:right="486"/>
              <w:rPr>
                <w:sz w:val="22"/>
                <w:szCs w:val="22"/>
              </w:rPr>
            </w:pPr>
            <w:r w:rsidDel="00000000" w:rsidR="00000000" w:rsidRPr="00000000">
              <w:rPr>
                <w:sz w:val="22"/>
                <w:szCs w:val="22"/>
                <w:rtl w:val="0"/>
              </w:rPr>
              <w:t xml:space="preserve">Due Diligence Period: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ind w:right="108"/>
              <w:jc w:val="both"/>
              <w:rPr>
                <w:sz w:val="22"/>
                <w:szCs w:val="22"/>
              </w:rPr>
            </w:pPr>
            <w:r w:rsidDel="00000000" w:rsidR="00000000" w:rsidRPr="00000000">
              <w:rPr>
                <w:sz w:val="22"/>
                <w:szCs w:val="22"/>
                <w:rtl w:val="0"/>
              </w:rPr>
              <w:t xml:space="preserve">30 days from execution of binding Purchase and Sale Agreement between Buyer and Seller. Buyer shall have one 30-day due diligence extension for an additional $25,000 additional earnest money.</w:t>
            </w:r>
          </w:p>
          <w:p w:rsidR="00000000" w:rsidDel="00000000" w:rsidP="00000000" w:rsidRDefault="00000000" w:rsidRPr="00000000" w14:paraId="00000023">
            <w:pPr>
              <w:ind w:left="144" w:right="108" w:firstLine="0"/>
              <w:jc w:val="both"/>
              <w:rPr>
                <w:sz w:val="22"/>
                <w:szCs w:val="22"/>
              </w:rPr>
            </w:pPr>
            <w:r w:rsidDel="00000000" w:rsidR="00000000" w:rsidRPr="00000000">
              <w:rPr>
                <w:rtl w:val="0"/>
              </w:rPr>
            </w:r>
          </w:p>
          <w:p w:rsidR="00000000" w:rsidDel="00000000" w:rsidP="00000000" w:rsidRDefault="00000000" w:rsidRPr="00000000" w14:paraId="00000024">
            <w:pPr>
              <w:ind w:right="108"/>
              <w:jc w:val="both"/>
              <w:rPr>
                <w:sz w:val="22"/>
                <w:szCs w:val="22"/>
              </w:rPr>
            </w:pPr>
            <w:r w:rsidDel="00000000" w:rsidR="00000000" w:rsidRPr="00000000">
              <w:rPr>
                <w:sz w:val="22"/>
                <w:szCs w:val="22"/>
                <w:rtl w:val="0"/>
              </w:rPr>
              <w:t xml:space="preserve">Seller shall provide Buyer, its authorized agents, and representatives with access during the Due Diligence Period to inspect the Property and conduct such investigations as Buyer deems appropriate. Seller will also provide Buyer with a list of Due Diligence Materials for the Property, to be outlined in the Purchase and Sale Agreement which is in its possession and has the rights to release.</w:t>
            </w:r>
          </w:p>
        </w:tc>
      </w:tr>
      <w:tr>
        <w:trPr>
          <w:cantSplit w:val="0"/>
          <w:trHeight w:val="14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ind w:right="486"/>
              <w:rPr>
                <w:sz w:val="22"/>
                <w:szCs w:val="22"/>
              </w:rPr>
            </w:pPr>
            <w:r w:rsidDel="00000000" w:rsidR="00000000" w:rsidRPr="00000000">
              <w:rPr>
                <w:sz w:val="22"/>
                <w:szCs w:val="22"/>
                <w:rtl w:val="0"/>
              </w:rPr>
              <w:t xml:space="preserve">Due Diligence Materials: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ind w:right="108"/>
              <w:jc w:val="both"/>
              <w:rPr>
                <w:sz w:val="22"/>
                <w:szCs w:val="22"/>
              </w:rPr>
            </w:pPr>
            <w:r w:rsidDel="00000000" w:rsidR="00000000" w:rsidRPr="00000000">
              <w:rPr>
                <w:sz w:val="22"/>
                <w:szCs w:val="22"/>
                <w:rtl w:val="0"/>
              </w:rPr>
              <w:t xml:space="preserve">Seller shall provide or cause to be provided property specifications (e.g., unit mix, lot size, building area, management space breakout, year built, amenities, number of parking spaces, etc.); existing lease(s); insurance certificates; and any existing due diligence materials (Phase I Environmental Report and ALTA Survey) for the Property.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ind w:right="486"/>
              <w:rPr>
                <w:sz w:val="22"/>
                <w:szCs w:val="22"/>
              </w:rPr>
            </w:pPr>
            <w:r w:rsidDel="00000000" w:rsidR="00000000" w:rsidRPr="00000000">
              <w:rPr>
                <w:sz w:val="22"/>
                <w:szCs w:val="22"/>
                <w:rtl w:val="0"/>
              </w:rPr>
              <w:t xml:space="preserve">Closing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ind w:right="108"/>
              <w:jc w:val="both"/>
              <w:rPr>
                <w:sz w:val="22"/>
                <w:szCs w:val="22"/>
              </w:rPr>
            </w:pPr>
            <w:r w:rsidDel="00000000" w:rsidR="00000000" w:rsidRPr="00000000">
              <w:rPr>
                <w:sz w:val="22"/>
                <w:szCs w:val="22"/>
                <w:rtl w:val="0"/>
              </w:rPr>
              <w:t xml:space="preserve">30 days from expiration of the Due Diligence Period.</w:t>
            </w:r>
          </w:p>
        </w:tc>
      </w:tr>
      <w:tr>
        <w:trPr>
          <w:cantSplit w:val="0"/>
          <w:trHeight w:val="9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ind w:right="486"/>
              <w:rPr>
                <w:sz w:val="22"/>
                <w:szCs w:val="22"/>
              </w:rPr>
            </w:pPr>
            <w:r w:rsidDel="00000000" w:rsidR="00000000" w:rsidRPr="00000000">
              <w:rPr>
                <w:sz w:val="22"/>
                <w:szCs w:val="22"/>
                <w:rtl w:val="0"/>
              </w:rPr>
              <w:t xml:space="preserve">Transaction Expenses: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ind w:right="108"/>
              <w:jc w:val="both"/>
              <w:rPr>
                <w:sz w:val="22"/>
                <w:szCs w:val="22"/>
              </w:rPr>
            </w:pPr>
            <w:r w:rsidDel="00000000" w:rsidR="00000000" w:rsidRPr="00000000">
              <w:rPr>
                <w:sz w:val="22"/>
                <w:szCs w:val="22"/>
                <w:rtl w:val="0"/>
              </w:rPr>
              <w:t xml:space="preserve">Buyer and Seller shall split all escrow agent fees and base title policy expense. Each party shall pay their own attorneys.  All other closing costs to be dictated by the Purchase and Sale Agreement.</w:t>
            </w:r>
          </w:p>
        </w:tc>
      </w:tr>
      <w:tr>
        <w:trPr>
          <w:cantSplit w:val="0"/>
          <w:trHeight w:val="9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ind w:right="486"/>
              <w:rPr>
                <w:sz w:val="22"/>
                <w:szCs w:val="22"/>
              </w:rPr>
            </w:pPr>
            <w:r w:rsidDel="00000000" w:rsidR="00000000" w:rsidRPr="00000000">
              <w:rPr>
                <w:sz w:val="22"/>
                <w:szCs w:val="22"/>
                <w:rtl w:val="0"/>
              </w:rPr>
              <w:t xml:space="preserve">Purchase and Sale Agreement: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ind w:right="108"/>
              <w:jc w:val="both"/>
              <w:rPr>
                <w:sz w:val="22"/>
                <w:szCs w:val="22"/>
              </w:rPr>
            </w:pPr>
            <w:r w:rsidDel="00000000" w:rsidR="00000000" w:rsidRPr="00000000">
              <w:rPr>
                <w:sz w:val="22"/>
                <w:szCs w:val="22"/>
                <w:rtl w:val="0"/>
              </w:rPr>
              <w:t xml:space="preserve">Parties to use best efforts to enter into a mutually agreeable Purchase and Sale Agreement within 10 business days of the execution of this LOI.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ind w:right="486"/>
              <w:rPr>
                <w:sz w:val="22"/>
                <w:szCs w:val="22"/>
              </w:rPr>
            </w:pPr>
            <w:r w:rsidDel="00000000" w:rsidR="00000000" w:rsidRPr="00000000">
              <w:rPr>
                <w:sz w:val="22"/>
                <w:szCs w:val="22"/>
                <w:rtl w:val="0"/>
              </w:rPr>
              <w:t xml:space="preserve">Confidentiality: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ind w:right="108"/>
              <w:jc w:val="both"/>
              <w:rPr>
                <w:sz w:val="22"/>
                <w:szCs w:val="22"/>
              </w:rPr>
            </w:pPr>
            <w:r w:rsidDel="00000000" w:rsidR="00000000" w:rsidRPr="00000000">
              <w:rPr>
                <w:sz w:val="22"/>
                <w:szCs w:val="22"/>
                <w:rtl w:val="0"/>
              </w:rPr>
              <w:t xml:space="preserve">This proposal and all discussions related thereto shall be had in confidence by Buyer and Seller. </w:t>
            </w:r>
          </w:p>
        </w:tc>
      </w:tr>
      <w:tr>
        <w:trPr>
          <w:cantSplit w:val="0"/>
          <w:trHeight w:val="14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ind w:right="486"/>
              <w:rPr>
                <w:sz w:val="22"/>
                <w:szCs w:val="22"/>
              </w:rPr>
            </w:pPr>
            <w:r w:rsidDel="00000000" w:rsidR="00000000" w:rsidRPr="00000000">
              <w:rPr>
                <w:sz w:val="22"/>
                <w:szCs w:val="22"/>
                <w:rtl w:val="0"/>
              </w:rPr>
              <w:t xml:space="preserve">Exclusivity: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ind w:right="108"/>
              <w:jc w:val="both"/>
              <w:rPr>
                <w:sz w:val="22"/>
                <w:szCs w:val="22"/>
              </w:rPr>
            </w:pPr>
            <w:r w:rsidDel="00000000" w:rsidR="00000000" w:rsidRPr="00000000">
              <w:rPr>
                <w:sz w:val="22"/>
                <w:szCs w:val="22"/>
                <w:rtl w:val="0"/>
              </w:rPr>
              <w:t xml:space="preserve">During the period from the date the parties have executed this LOI to the execution of the binding Purchase and Sale Agreement 10 days after execution of the LOI hereinafter “the Exclusivity Period”.  Seller agrees to negotiate in good faith exclusively with Buyer with respect to any sale of the Property.</w:t>
            </w:r>
          </w:p>
        </w:tc>
      </w:tr>
      <w:tr>
        <w:trPr>
          <w:cantSplit w:val="0"/>
          <w:trHeight w:val="11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ind w:right="486"/>
              <w:rPr>
                <w:sz w:val="22"/>
                <w:szCs w:val="22"/>
              </w:rPr>
            </w:pPr>
            <w:r w:rsidDel="00000000" w:rsidR="00000000" w:rsidRPr="00000000">
              <w:rPr>
                <w:sz w:val="22"/>
                <w:szCs w:val="22"/>
                <w:rtl w:val="0"/>
              </w:rPr>
              <w:t xml:space="preserve">Non-solicitation: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ind w:right="108"/>
              <w:jc w:val="both"/>
              <w:rPr>
                <w:sz w:val="22"/>
                <w:szCs w:val="22"/>
              </w:rPr>
            </w:pPr>
            <w:r w:rsidDel="00000000" w:rsidR="00000000" w:rsidRPr="00000000">
              <w:rPr>
                <w:sz w:val="22"/>
                <w:szCs w:val="22"/>
                <w:rtl w:val="0"/>
              </w:rPr>
              <w:t xml:space="preserve">During the Exclusivity Period provided for herein above, Seller agrees not to utilize this LOI to solicit other offers or to modify, renegotiate or otherwise improve the terms and conditions of any other offer heretofore or hereafter received by Seller with respect to the Property.</w:t>
            </w:r>
          </w:p>
        </w:tc>
      </w:tr>
    </w:tbl>
    <w:p w:rsidR="00000000" w:rsidDel="00000000" w:rsidP="00000000" w:rsidRDefault="00000000" w:rsidRPr="00000000" w14:paraId="00000033">
      <w:pPr>
        <w:jc w:val="both"/>
        <w:rPr>
          <w:sz w:val="22"/>
          <w:szCs w:val="22"/>
        </w:rPr>
      </w:pPr>
      <w:r w:rsidDel="00000000" w:rsidR="00000000" w:rsidRPr="00000000">
        <w:rPr>
          <w:rtl w:val="0"/>
        </w:rPr>
      </w:r>
    </w:p>
    <w:p w:rsidR="00000000" w:rsidDel="00000000" w:rsidP="00000000" w:rsidRDefault="00000000" w:rsidRPr="00000000" w14:paraId="00000034">
      <w:pPr>
        <w:jc w:val="both"/>
        <w:rPr>
          <w:sz w:val="22"/>
          <w:szCs w:val="22"/>
        </w:rPr>
      </w:pPr>
      <w:r w:rsidDel="00000000" w:rsidR="00000000" w:rsidRPr="00000000">
        <w:rPr>
          <w:rtl w:val="0"/>
        </w:rPr>
      </w:r>
    </w:p>
    <w:p w:rsidR="00000000" w:rsidDel="00000000" w:rsidP="00000000" w:rsidRDefault="00000000" w:rsidRPr="00000000" w14:paraId="00000035">
      <w:pPr>
        <w:jc w:val="both"/>
        <w:rPr>
          <w:sz w:val="22"/>
          <w:szCs w:val="22"/>
        </w:rPr>
      </w:pPr>
      <w:r w:rsidDel="00000000" w:rsidR="00000000" w:rsidRPr="00000000">
        <w:rPr>
          <w:rtl w:val="0"/>
        </w:rPr>
      </w:r>
    </w:p>
    <w:p w:rsidR="00000000" w:rsidDel="00000000" w:rsidP="00000000" w:rsidRDefault="00000000" w:rsidRPr="00000000" w14:paraId="00000036">
      <w:pPr>
        <w:jc w:val="both"/>
        <w:rPr>
          <w:sz w:val="22"/>
          <w:szCs w:val="22"/>
        </w:rPr>
      </w:pPr>
      <w:r w:rsidDel="00000000" w:rsidR="00000000" w:rsidRPr="00000000">
        <w:rPr>
          <w:rtl w:val="0"/>
        </w:rPr>
      </w:r>
    </w:p>
    <w:p w:rsidR="00000000" w:rsidDel="00000000" w:rsidP="00000000" w:rsidRDefault="00000000" w:rsidRPr="00000000" w14:paraId="00000037">
      <w:pPr>
        <w:jc w:val="both"/>
        <w:rPr>
          <w:sz w:val="22"/>
          <w:szCs w:val="22"/>
        </w:rPr>
      </w:pPr>
      <w:r w:rsidDel="00000000" w:rsidR="00000000" w:rsidRPr="00000000">
        <w:rPr>
          <w:rtl w:val="0"/>
        </w:rPr>
      </w:r>
    </w:p>
    <w:p w:rsidR="00000000" w:rsidDel="00000000" w:rsidP="00000000" w:rsidRDefault="00000000" w:rsidRPr="00000000" w14:paraId="00000038">
      <w:pPr>
        <w:jc w:val="both"/>
        <w:rPr>
          <w:sz w:val="22"/>
          <w:szCs w:val="22"/>
        </w:rPr>
      </w:pPr>
      <w:r w:rsidDel="00000000" w:rsidR="00000000" w:rsidRPr="00000000">
        <w:rPr>
          <w:rtl w:val="0"/>
        </w:rPr>
      </w:r>
    </w:p>
    <w:p w:rsidR="00000000" w:rsidDel="00000000" w:rsidP="00000000" w:rsidRDefault="00000000" w:rsidRPr="00000000" w14:paraId="00000039">
      <w:pPr>
        <w:jc w:val="both"/>
        <w:rPr>
          <w:sz w:val="22"/>
          <w:szCs w:val="22"/>
        </w:rPr>
      </w:pPr>
      <w:r w:rsidDel="00000000" w:rsidR="00000000" w:rsidRPr="00000000">
        <w:rPr>
          <w:rtl w:val="0"/>
        </w:rPr>
      </w:r>
    </w:p>
    <w:p w:rsidR="00000000" w:rsidDel="00000000" w:rsidP="00000000" w:rsidRDefault="00000000" w:rsidRPr="00000000" w14:paraId="0000003A">
      <w:pPr>
        <w:jc w:val="both"/>
        <w:rPr>
          <w:sz w:val="22"/>
          <w:szCs w:val="22"/>
        </w:rPr>
      </w:pPr>
      <w:r w:rsidDel="00000000" w:rsidR="00000000" w:rsidRPr="00000000">
        <w:rPr>
          <w:sz w:val="22"/>
          <w:szCs w:val="22"/>
          <w:rtl w:val="0"/>
        </w:rPr>
        <w:t xml:space="preserve">This LOI summarizes some of the business points relating to the transaction described above, it being understood that other material terms of the proposed transaction are not yet agreed upon and still must be agreed upon to the mutual satisfaction of the parties.  Therefore, it is understood that (i) no liabilities or obligations are intended to be created by this LOI or the consent by the parties hereto other than as set forth in the “Confidentiality,” “Exclusivity” and “Non-solicitation” paragraphs above; (ii) other than the “Confidentiality,” “Exclusivity” and “Non-solicitation” paragraphs above (which are binding agreements, enforceable against the parties), this LOI does not constitute a legally binding agreement to consummate the transaction contemplated hereby or to enter into a legally binding agreement; and (iii) no binding obligation to consummate the transaction contemplated hereby shall be created unless and until a written agreement evidencing such obligation is duly executed and delivered by the parties.</w:t>
      </w:r>
    </w:p>
    <w:p w:rsidR="00000000" w:rsidDel="00000000" w:rsidP="00000000" w:rsidRDefault="00000000" w:rsidRPr="00000000" w14:paraId="0000003B">
      <w:pPr>
        <w:jc w:val="both"/>
        <w:rPr>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43"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LOI supersedes and cancels all prior understandings whether written or oral between the parties, if any, and may be executed in two or more counterparts, each of which shall constitute an original, but when taken together all such counterparts shall constitute but one letter, and either party may execute this LOI by executing any one or more of such counterparts.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43"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LOI shall be valid only if executed by Seller within five (5) business days from the date hereof.</w:t>
        <w:tab/>
      </w:r>
    </w:p>
    <w:p w:rsidR="00000000" w:rsidDel="00000000" w:rsidP="00000000" w:rsidRDefault="00000000" w:rsidRPr="00000000" w14:paraId="0000003E">
      <w:pPr>
        <w:jc w:val="both"/>
        <w:rPr>
          <w:sz w:val="22"/>
          <w:szCs w:val="22"/>
        </w:rPr>
      </w:pPr>
      <w:r w:rsidDel="00000000" w:rsidR="00000000" w:rsidRPr="00000000">
        <w:rPr>
          <w:rtl w:val="0"/>
        </w:rPr>
      </w:r>
    </w:p>
    <w:p w:rsidR="00000000" w:rsidDel="00000000" w:rsidP="00000000" w:rsidRDefault="00000000" w:rsidRPr="00000000" w14:paraId="0000003F">
      <w:pPr>
        <w:ind w:left="3600" w:firstLine="720"/>
        <w:jc w:val="both"/>
        <w:rPr>
          <w:sz w:val="22"/>
          <w:szCs w:val="22"/>
        </w:rPr>
      </w:pPr>
      <w:r w:rsidDel="00000000" w:rsidR="00000000" w:rsidRPr="00000000">
        <w:rPr>
          <w:sz w:val="22"/>
          <w:szCs w:val="22"/>
          <w:rtl w:val="0"/>
        </w:rPr>
        <w:t xml:space="preserve">Sincerely, </w:t>
      </w:r>
    </w:p>
    <w:p w:rsidR="00000000" w:rsidDel="00000000" w:rsidP="00000000" w:rsidRDefault="00000000" w:rsidRPr="00000000" w14:paraId="00000040">
      <w:pPr>
        <w:jc w:val="both"/>
        <w:rPr>
          <w:sz w:val="22"/>
          <w:szCs w:val="22"/>
        </w:rPr>
      </w:pPr>
      <w:r w:rsidDel="00000000" w:rsidR="00000000" w:rsidRPr="00000000">
        <w:rPr>
          <w:rtl w:val="0"/>
        </w:rPr>
      </w:r>
    </w:p>
    <w:p w:rsidR="00000000" w:rsidDel="00000000" w:rsidP="00000000" w:rsidRDefault="00000000" w:rsidRPr="00000000" w14:paraId="00000041">
      <w:pPr>
        <w:ind w:left="4320" w:hanging="4320"/>
        <w:jc w:val="both"/>
        <w:rPr>
          <w:b w:val="1"/>
          <w:sz w:val="22"/>
          <w:szCs w:val="22"/>
        </w:rPr>
      </w:pPr>
      <w:r w:rsidDel="00000000" w:rsidR="00000000" w:rsidRPr="00000000">
        <w:rPr>
          <w:sz w:val="22"/>
          <w:szCs w:val="22"/>
          <w:rtl w:val="0"/>
        </w:rPr>
        <w:tab/>
      </w:r>
      <w:r w:rsidDel="00000000" w:rsidR="00000000" w:rsidRPr="00000000">
        <w:rPr>
          <w:rtl w:val="0"/>
        </w:rPr>
      </w:r>
    </w:p>
    <w:p w:rsidR="00000000" w:rsidDel="00000000" w:rsidP="00000000" w:rsidRDefault="00000000" w:rsidRPr="00000000" w14:paraId="00000042">
      <w:pPr>
        <w:ind w:left="4320" w:hanging="4320"/>
        <w:jc w:val="both"/>
        <w:rPr>
          <w:sz w:val="22"/>
          <w:szCs w:val="22"/>
        </w:rPr>
      </w:pPr>
      <w:r w:rsidDel="00000000" w:rsidR="00000000" w:rsidRPr="00000000">
        <w:rPr>
          <w:rtl w:val="0"/>
        </w:rPr>
      </w:r>
    </w:p>
    <w:p w:rsidR="00000000" w:rsidDel="00000000" w:rsidP="00000000" w:rsidRDefault="00000000" w:rsidRPr="00000000" w14:paraId="00000043">
      <w:pPr>
        <w:ind w:left="3600" w:firstLine="72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44">
      <w:pPr>
        <w:ind w:left="3600" w:firstLine="72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45">
      <w:pPr>
        <w:jc w:val="both"/>
        <w:rPr>
          <w:sz w:val="22"/>
          <w:szCs w:val="22"/>
        </w:rPr>
      </w:pPr>
      <w:r w:rsidDel="00000000" w:rsidR="00000000" w:rsidRPr="00000000">
        <w:rPr>
          <w:sz w:val="22"/>
          <w:szCs w:val="22"/>
          <w:rtl w:val="0"/>
        </w:rPr>
        <w:tab/>
        <w:tab/>
        <w:tab/>
        <w:tab/>
        <w:tab/>
        <w:tab/>
        <w:t xml:space="preserve">By:</w:t>
        <w:tab/>
        <w:t xml:space="preserve">_____________________________</w:t>
      </w:r>
    </w:p>
    <w:p w:rsidR="00000000" w:rsidDel="00000000" w:rsidP="00000000" w:rsidRDefault="00000000" w:rsidRPr="00000000" w14:paraId="00000046">
      <w:pPr>
        <w:ind w:left="4320" w:firstLine="0"/>
        <w:jc w:val="both"/>
        <w:rPr>
          <w:sz w:val="22"/>
          <w:szCs w:val="22"/>
        </w:rPr>
      </w:pPr>
      <w:r w:rsidDel="00000000" w:rsidR="00000000" w:rsidRPr="00000000">
        <w:rPr>
          <w:sz w:val="22"/>
          <w:szCs w:val="22"/>
          <w:rtl w:val="0"/>
        </w:rPr>
        <w:t xml:space="preserve">Name:  </w:t>
      </w:r>
    </w:p>
    <w:p w:rsidR="00000000" w:rsidDel="00000000" w:rsidP="00000000" w:rsidRDefault="00000000" w:rsidRPr="00000000" w14:paraId="00000047">
      <w:pPr>
        <w:ind w:left="4320" w:firstLine="0"/>
        <w:jc w:val="both"/>
        <w:rPr>
          <w:sz w:val="22"/>
          <w:szCs w:val="22"/>
        </w:rPr>
      </w:pPr>
      <w:r w:rsidDel="00000000" w:rsidR="00000000" w:rsidRPr="00000000">
        <w:rPr>
          <w:sz w:val="22"/>
          <w:szCs w:val="22"/>
          <w:rtl w:val="0"/>
        </w:rPr>
        <w:t xml:space="preserve">Title: </w:t>
        <w:tab/>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b w:val="1"/>
          <w:sz w:val="22"/>
          <w:szCs w:val="22"/>
          <w:rtl w:val="0"/>
        </w:rPr>
        <w:t xml:space="preserve">SELLER</w:t>
      </w:r>
      <w:r w:rsidDel="00000000" w:rsidR="00000000" w:rsidRPr="00000000">
        <w:rPr>
          <w:sz w:val="22"/>
          <w:szCs w:val="22"/>
          <w:rtl w:val="0"/>
        </w:rPr>
        <w:t xml:space="preserve">: </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sz w:val="22"/>
          <w:szCs w:val="22"/>
          <w:rtl w:val="0"/>
        </w:rPr>
        <w:t xml:space="preserve">Accepted and agreed to as of the __ day of __________, _______.</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tl w:val="0"/>
        </w:rPr>
        <w:t xml:space="preserve">[_____________________________]</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tl w:val="0"/>
        </w:rPr>
        <w:t xml:space="preserve">By:___________________________</w:t>
      </w:r>
    </w:p>
    <w:p w:rsidR="00000000" w:rsidDel="00000000" w:rsidP="00000000" w:rsidRDefault="00000000" w:rsidRPr="00000000" w14:paraId="00000053">
      <w:pPr>
        <w:rPr>
          <w:sz w:val="22"/>
          <w:szCs w:val="22"/>
        </w:rPr>
      </w:pPr>
      <w:r w:rsidDel="00000000" w:rsidR="00000000" w:rsidRPr="00000000">
        <w:rPr>
          <w:sz w:val="22"/>
          <w:szCs w:val="22"/>
          <w:rtl w:val="0"/>
        </w:rPr>
        <w:t xml:space="preserve">Name:_________________________</w:t>
      </w:r>
    </w:p>
    <w:p w:rsidR="00000000" w:rsidDel="00000000" w:rsidP="00000000" w:rsidRDefault="00000000" w:rsidRPr="00000000" w14:paraId="00000054">
      <w:pPr>
        <w:rPr>
          <w:sz w:val="22"/>
          <w:szCs w:val="22"/>
        </w:rPr>
      </w:pPr>
      <w:r w:rsidDel="00000000" w:rsidR="00000000" w:rsidRPr="00000000">
        <w:rPr>
          <w:sz w:val="22"/>
          <w:szCs w:val="22"/>
          <w:rtl w:val="0"/>
        </w:rPr>
        <w:t xml:space="preserve">Title:__________________________</w:t>
      </w:r>
    </w:p>
    <w:p w:rsidR="00000000" w:rsidDel="00000000" w:rsidP="00000000" w:rsidRDefault="00000000" w:rsidRPr="00000000" w14:paraId="00000055">
      <w:pPr>
        <w:rPr>
          <w:b w:val="1"/>
          <w:sz w:val="22"/>
          <w:szCs w:val="22"/>
          <w:u w:val="single"/>
        </w:rPr>
      </w:pPr>
      <w:r w:rsidDel="00000000" w:rsidR="00000000" w:rsidRPr="00000000">
        <w:rPr>
          <w:rtl w:val="0"/>
        </w:rPr>
      </w:r>
    </w:p>
    <w:p w:rsidR="00000000" w:rsidDel="00000000" w:rsidP="00000000" w:rsidRDefault="00000000" w:rsidRPr="00000000" w14:paraId="00000056">
      <w:pPr>
        <w:rPr>
          <w:b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b w:val="1"/>
        </w:rPr>
      </w:pPr>
      <w:r w:rsidDel="00000000" w:rsidR="00000000" w:rsidRPr="00000000">
        <w:rPr>
          <w:b w:val="1"/>
          <w:rtl w:val="0"/>
        </w:rPr>
        <w:t xml:space="preserve">Due Diligence Materials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Existing Title Insurance Policy</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Existing ALTA Survey</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Tenant Leases, Amendments, Default Notices and pending evictions</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Invoices for Electricity, water, sewer, trash removal, security, property management</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Real Estate Property Tax Statements (Current and Prior (2) years))</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Accounts Receivable (Current)</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General Ledger (Current and Prior (2) years)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Operating Statement (Current and Prior (2) years)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Rent Roll (Current and Prior (2) year-ends)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Tenant Billings (Current)</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Schedule of Security Deposits</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Tenant Ledgers</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Service Contracts</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Landlord &amp; Vacant Utility Bills (12 Months)</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Personal Property Tax Invoices (Current and Prior (2) years)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Existing Environmental Reports or Studies</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Insurance Policy (GL, Property, Flood)</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Insurance Claims Pending</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Claims History</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Existing Appraisals</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Capital Improvements (5 years)</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Warranties in effect at the Property</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Operating &amp; Capital Budget (Current)</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Government Notices</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Reciprocal Easement Agreements or Use Restrictions</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Site/ Building Plans</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Certificates of Occupancy</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Architectural Plans</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Engineering Drawings</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Zoning Information (Variances, Decisions &amp; Approval)</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 of Personal Property</w:t>
      </w:r>
    </w:p>
    <w:sectPr>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pPr>
    <w:rPr>
      <w:b w:val="1"/>
    </w:rPr>
  </w:style>
  <w:style w:type="paragraph" w:styleId="Heading2">
    <w:name w:val="heading 2"/>
    <w:basedOn w:val="Normal"/>
    <w:next w:val="Normal"/>
    <w:pPr>
      <w:keepNext w:val="1"/>
      <w:spacing w:after="240" w:before="240" w:lineRule="auto"/>
    </w:pPr>
    <w:rPr>
      <w:u w:val="single"/>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spacing w:after="240" w:before="240" w:lineRule="auto"/>
      <w:jc w:val="center"/>
    </w:pPr>
    <w:rPr>
      <w:b w:val="1"/>
      <w:sz w:val="32"/>
      <w:szCs w:val="32"/>
    </w:rPr>
  </w:style>
  <w:style w:type="paragraph" w:styleId="Normal" w:default="1">
    <w:name w:val="Normal"/>
    <w:qFormat w:val="1"/>
    <w:rsid w:val="003E3702"/>
    <w:rPr>
      <w:sz w:val="24"/>
      <w:szCs w:val="24"/>
    </w:rPr>
  </w:style>
  <w:style w:type="paragraph" w:styleId="Heading1">
    <w:name w:val="heading 1"/>
    <w:basedOn w:val="Normal"/>
    <w:next w:val="Heading2"/>
    <w:qFormat w:val="1"/>
    <w:pPr>
      <w:keepNext w:val="1"/>
      <w:spacing w:after="240" w:before="240"/>
      <w:outlineLvl w:val="0"/>
    </w:pPr>
    <w:rPr>
      <w:rFonts w:cs="Arial"/>
      <w:b w:val="1"/>
      <w:bCs w:val="1"/>
      <w:kern w:val="32"/>
    </w:rPr>
  </w:style>
  <w:style w:type="paragraph" w:styleId="Heading2">
    <w:name w:val="heading 2"/>
    <w:basedOn w:val="Normal"/>
    <w:next w:val="Heading3"/>
    <w:qFormat w:val="1"/>
    <w:pPr>
      <w:keepNext w:val="1"/>
      <w:spacing w:after="240" w:before="240"/>
      <w:outlineLvl w:val="1"/>
    </w:pPr>
    <w:rPr>
      <w:rFonts w:cs="Arial"/>
      <w:bCs w:val="1"/>
      <w:iCs w:val="1"/>
      <w:szCs w:val="28"/>
      <w:u w:val="single"/>
    </w:rPr>
  </w:style>
  <w:style w:type="paragraph" w:styleId="Heading3">
    <w:name w:val="heading 3"/>
    <w:basedOn w:val="Normal"/>
    <w:qFormat w:val="1"/>
    <w:pPr>
      <w:spacing w:after="240"/>
      <w:outlineLvl w:val="2"/>
    </w:pPr>
    <w:rPr>
      <w:rFonts w:cs="Arial"/>
      <w:bCs w:val="1"/>
      <w:szCs w:val="26"/>
    </w:rPr>
  </w:style>
  <w:style w:type="paragraph" w:styleId="Heading4">
    <w:name w:val="heading 4"/>
    <w:basedOn w:val="Normal"/>
    <w:qFormat w:val="1"/>
    <w:pPr>
      <w:spacing w:after="240"/>
      <w:outlineLvl w:val="3"/>
    </w:pPr>
    <w:rPr>
      <w:bCs w:val="1"/>
      <w:szCs w:val="28"/>
    </w:rPr>
  </w:style>
  <w:style w:type="paragraph" w:styleId="Heading5">
    <w:name w:val="heading 5"/>
    <w:basedOn w:val="Normal"/>
    <w:qFormat w:val="1"/>
    <w:pPr>
      <w:spacing w:after="240"/>
      <w:outlineLvl w:val="4"/>
    </w:pPr>
    <w:rPr>
      <w:bCs w:val="1"/>
      <w:iCs w:val="1"/>
      <w:szCs w:val="26"/>
    </w:rPr>
  </w:style>
  <w:style w:type="paragraph" w:styleId="Heading6">
    <w:name w:val="heading 6"/>
    <w:basedOn w:val="Normal"/>
    <w:qFormat w:val="1"/>
    <w:pPr>
      <w:spacing w:after="240"/>
      <w:outlineLvl w:val="5"/>
    </w:pPr>
    <w:rPr>
      <w:bCs w:val="1"/>
      <w:szCs w:val="22"/>
    </w:rPr>
  </w:style>
  <w:style w:type="paragraph" w:styleId="Heading7">
    <w:name w:val="heading 7"/>
    <w:basedOn w:val="Normal"/>
    <w:qFormat w:val="1"/>
    <w:pPr>
      <w:spacing w:after="240"/>
      <w:outlineLvl w:val="6"/>
    </w:pPr>
  </w:style>
  <w:style w:type="paragraph" w:styleId="Heading8">
    <w:name w:val="heading 8"/>
    <w:basedOn w:val="Normal"/>
    <w:qFormat w:val="1"/>
    <w:pPr>
      <w:spacing w:after="240"/>
      <w:outlineLvl w:val="7"/>
    </w:pPr>
    <w:rPr>
      <w:iCs w:val="1"/>
    </w:rPr>
  </w:style>
  <w:style w:type="paragraph" w:styleId="Heading9">
    <w:name w:val="heading 9"/>
    <w:basedOn w:val="Normal"/>
    <w:qFormat w:val="1"/>
    <w:pPr>
      <w:spacing w:after="240"/>
      <w:outlineLvl w:val="8"/>
    </w:pPr>
    <w:rPr>
      <w:rFonts w:cs="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ddressLine1" w:customStyle="1">
    <w:name w:val="Address Line 1"/>
    <w:basedOn w:val="Normal"/>
    <w:next w:val="Normal"/>
  </w:style>
  <w:style w:type="paragraph" w:styleId="BatesRoman" w:customStyle="1">
    <w:name w:val="BatesRoman"/>
    <w:basedOn w:val="Normal"/>
    <w:next w:val="Normal"/>
    <w:pPr>
      <w:numPr>
        <w:numId w:val="1"/>
      </w:numPr>
      <w:jc w:val="center"/>
    </w:pPr>
  </w:style>
  <w:style w:type="paragraph" w:styleId="BlockText">
    <w:name w:val="Block Text"/>
    <w:basedOn w:val="Normal"/>
    <w:pPr>
      <w:spacing w:after="120"/>
      <w:ind w:left="1440" w:right="1440"/>
    </w:pPr>
  </w:style>
  <w:style w:type="paragraph" w:styleId="BodyText">
    <w:name w:val="Body Text"/>
    <w:aliases w:val="bt"/>
    <w:basedOn w:val="Normal"/>
    <w:pPr>
      <w:spacing w:after="240"/>
      <w:ind w:firstLine="720"/>
    </w:pPr>
  </w:style>
  <w:style w:type="paragraph" w:styleId="BodyText2">
    <w:name w:val="Body Text 2"/>
    <w:aliases w:val="bt2"/>
    <w:basedOn w:val="Normal"/>
    <w:pPr>
      <w:spacing w:after="240"/>
      <w:ind w:firstLine="720"/>
    </w:pPr>
  </w:style>
  <w:style w:type="paragraph" w:styleId="BodyText3">
    <w:name w:val="Body Text 3"/>
    <w:aliases w:val="bt3"/>
    <w:basedOn w:val="Normal"/>
    <w:pPr>
      <w:spacing w:after="240"/>
      <w:ind w:firstLine="720"/>
    </w:pPr>
    <w:rPr>
      <w:szCs w:val="16"/>
    </w:rPr>
  </w:style>
  <w:style w:type="paragraph" w:styleId="BodyText4" w:customStyle="1">
    <w:name w:val="Body Text 4"/>
    <w:aliases w:val="bt4"/>
    <w:basedOn w:val="Normal"/>
    <w:semiHidden w:val="1"/>
    <w:pPr>
      <w:spacing w:after="240"/>
      <w:ind w:firstLine="720"/>
    </w:pPr>
  </w:style>
  <w:style w:type="paragraph" w:styleId="BodyText5" w:customStyle="1">
    <w:name w:val="Body Text 5"/>
    <w:aliases w:val="bt5"/>
    <w:basedOn w:val="Normal"/>
    <w:semiHidden w:val="1"/>
    <w:pPr>
      <w:spacing w:after="240"/>
      <w:ind w:firstLine="720"/>
    </w:pPr>
  </w:style>
  <w:style w:type="paragraph" w:styleId="BodyText6" w:customStyle="1">
    <w:name w:val="Body Text 6"/>
    <w:aliases w:val="bt6"/>
    <w:basedOn w:val="Normal"/>
    <w:semiHidden w:val="1"/>
    <w:pPr>
      <w:spacing w:after="240"/>
      <w:ind w:firstLine="720"/>
    </w:pPr>
  </w:style>
  <w:style w:type="paragraph" w:styleId="BodyText7" w:customStyle="1">
    <w:name w:val="Body Text 7"/>
    <w:aliases w:val="bt7"/>
    <w:basedOn w:val="Normal"/>
    <w:semiHidden w:val="1"/>
    <w:pPr>
      <w:spacing w:after="240"/>
      <w:ind w:firstLine="720"/>
    </w:pPr>
  </w:style>
  <w:style w:type="paragraph" w:styleId="BodyText8" w:customStyle="1">
    <w:name w:val="Body Text 8"/>
    <w:aliases w:val="bt8"/>
    <w:basedOn w:val="Normal"/>
    <w:semiHidden w:val="1"/>
    <w:pPr>
      <w:spacing w:after="240"/>
      <w:ind w:firstLine="720"/>
    </w:pPr>
  </w:style>
  <w:style w:type="paragraph" w:styleId="BodyText9" w:customStyle="1">
    <w:name w:val="Body Text 9"/>
    <w:aliases w:val="bt9"/>
    <w:basedOn w:val="Normal"/>
    <w:semiHidden w:val="1"/>
    <w:pPr>
      <w:spacing w:after="240"/>
      <w:ind w:firstLine="720"/>
    </w:pPr>
  </w:style>
  <w:style w:type="paragraph" w:styleId="BodyTextFirstIndent">
    <w:name w:val="Body Text First Indent"/>
    <w:basedOn w:val="BodyText"/>
    <w:pPr>
      <w:spacing w:after="120"/>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aption">
    <w:name w:val="caption"/>
    <w:basedOn w:val="Normal"/>
    <w:next w:val="Normal"/>
    <w:qFormat w:val="1"/>
    <w:rPr>
      <w:b w:val="1"/>
      <w:bCs w:val="1"/>
      <w:sz w:val="20"/>
      <w:szCs w:val="20"/>
    </w:rPr>
  </w:style>
  <w:style w:type="paragraph" w:styleId="Closing">
    <w:name w:val="Closing"/>
    <w:basedOn w:val="Normal"/>
    <w:pPr>
      <w:ind w:left="4320"/>
    </w:pPr>
  </w:style>
  <w:style w:type="character" w:styleId="CommentReference">
    <w:name w:val="annotation reference"/>
    <w:semiHidden w:val="1"/>
    <w:rPr>
      <w:sz w:val="16"/>
      <w:szCs w:val="16"/>
    </w:rPr>
  </w:style>
  <w:style w:type="paragraph" w:styleId="CommentText">
    <w:name w:val="annotation text"/>
    <w:basedOn w:val="Normal"/>
    <w:semiHidden w:val="1"/>
    <w:rPr>
      <w:sz w:val="20"/>
      <w:szCs w:val="20"/>
    </w:rPr>
  </w:style>
  <w:style w:type="paragraph" w:styleId="Date">
    <w:name w:val="Date"/>
    <w:basedOn w:val="Normal"/>
    <w:next w:val="Normal"/>
    <w:pPr>
      <w:spacing w:after="720" w:before="360"/>
      <w:ind w:left="3600"/>
    </w:pPr>
  </w:style>
  <w:style w:type="paragraph" w:styleId="DocID" w:customStyle="1">
    <w:name w:val="DocID"/>
    <w:basedOn w:val="Normal"/>
    <w:semiHidden w:val="1"/>
    <w:rPr>
      <w:sz w:val="16"/>
    </w:rPr>
  </w:style>
  <w:style w:type="paragraph" w:styleId="DocumentMap">
    <w:name w:val="Document Map"/>
    <w:basedOn w:val="Normal"/>
    <w:semiHidden w:val="1"/>
    <w:pPr>
      <w:shd w:color="auto" w:fill="000080" w:val="clear"/>
    </w:pPr>
    <w:rPr>
      <w:rFonts w:ascii="Tahoma" w:cs="Tahoma" w:hAnsi="Tahoma"/>
      <w:sz w:val="20"/>
      <w:szCs w:val="20"/>
    </w:rPr>
  </w:style>
  <w:style w:type="character" w:styleId="Emphasis">
    <w:name w:val="Emphasis"/>
    <w:qFormat w:val="1"/>
    <w:rPr>
      <w:i w:val="1"/>
    </w:rPr>
  </w:style>
  <w:style w:type="character" w:styleId="EndnoteReference">
    <w:name w:val="endnote reference"/>
    <w:semiHidden w:val="1"/>
    <w:rPr>
      <w:vertAlign w:val="superscript"/>
    </w:rPr>
  </w:style>
  <w:style w:type="paragraph" w:styleId="EndnoteText">
    <w:name w:val="endnote text"/>
    <w:basedOn w:val="Normal"/>
    <w:semiHidden w:val="1"/>
    <w:rPr>
      <w:sz w:val="20"/>
      <w:szCs w:val="20"/>
    </w:rPr>
  </w:style>
  <w:style w:type="paragraph" w:styleId="EnvelopeAddress">
    <w:name w:val="envelope address"/>
    <w:basedOn w:val="Normal"/>
    <w:pPr>
      <w:framePr w:lines="0" w:w="7920" w:h="1980" w:hSpace="180" w:wrap="auto" w:hAnchor="page" w:xAlign="center" w:yAlign="bottom" w:hRule="exact"/>
      <w:ind w:left="2880"/>
    </w:pPr>
    <w:rPr>
      <w:rFonts w:ascii="Arial" w:hAnsi="Arial"/>
    </w:rPr>
  </w:style>
  <w:style w:type="paragraph" w:styleId="EnvelopeReturn">
    <w:name w:val="envelope return"/>
    <w:basedOn w:val="Normal"/>
    <w:rPr>
      <w:rFonts w:ascii="Arial" w:hAnsi="Arial"/>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semiHidden w:val="1"/>
    <w:rPr>
      <w:vertAlign w:val="superscript"/>
    </w:rPr>
  </w:style>
  <w:style w:type="paragraph" w:styleId="FootnoteText">
    <w:name w:val="footnote text"/>
    <w:basedOn w:val="Normal"/>
    <w:pPr>
      <w:spacing w:before="120"/>
    </w:pPr>
    <w:rPr>
      <w:sz w:val="20"/>
      <w:szCs w:val="20"/>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Index1">
    <w:name w:val="index 1"/>
    <w:basedOn w:val="Normal"/>
    <w:next w:val="Normal"/>
    <w:autoRedefine w:val="1"/>
    <w:semiHidden w:val="1"/>
    <w:pPr>
      <w:ind w:left="240" w:hanging="240"/>
    </w:pPr>
  </w:style>
  <w:style w:type="paragraph" w:styleId="Index2">
    <w:name w:val="index 2"/>
    <w:basedOn w:val="Normal"/>
    <w:next w:val="Normal"/>
    <w:autoRedefine w:val="1"/>
    <w:semiHidden w:val="1"/>
    <w:pPr>
      <w:ind w:left="480" w:hanging="240"/>
    </w:pPr>
  </w:style>
  <w:style w:type="paragraph" w:styleId="Index3">
    <w:name w:val="index 3"/>
    <w:basedOn w:val="Normal"/>
    <w:next w:val="Normal"/>
    <w:autoRedefine w:val="1"/>
    <w:semiHidden w:val="1"/>
    <w:pPr>
      <w:ind w:left="720" w:hanging="240"/>
    </w:pPr>
  </w:style>
  <w:style w:type="paragraph" w:styleId="Index4">
    <w:name w:val="index 4"/>
    <w:basedOn w:val="Normal"/>
    <w:next w:val="Normal"/>
    <w:autoRedefine w:val="1"/>
    <w:semiHidden w:val="1"/>
    <w:pPr>
      <w:ind w:left="960" w:hanging="240"/>
    </w:pPr>
  </w:style>
  <w:style w:type="paragraph" w:styleId="Index5">
    <w:name w:val="index 5"/>
    <w:basedOn w:val="Normal"/>
    <w:next w:val="Normal"/>
    <w:autoRedefine w:val="1"/>
    <w:semiHidden w:val="1"/>
    <w:pPr>
      <w:ind w:left="1200" w:hanging="240"/>
    </w:pPr>
  </w:style>
  <w:style w:type="paragraph" w:styleId="Index6">
    <w:name w:val="index 6"/>
    <w:basedOn w:val="Normal"/>
    <w:next w:val="Normal"/>
    <w:autoRedefine w:val="1"/>
    <w:semiHidden w:val="1"/>
    <w:pPr>
      <w:ind w:left="1440" w:hanging="240"/>
    </w:pPr>
  </w:style>
  <w:style w:type="paragraph" w:styleId="Index7">
    <w:name w:val="index 7"/>
    <w:basedOn w:val="Normal"/>
    <w:next w:val="Normal"/>
    <w:autoRedefine w:val="1"/>
    <w:semiHidden w:val="1"/>
    <w:pPr>
      <w:ind w:left="1680" w:hanging="240"/>
    </w:pPr>
  </w:style>
  <w:style w:type="paragraph" w:styleId="Index8">
    <w:name w:val="index 8"/>
    <w:basedOn w:val="Normal"/>
    <w:next w:val="Normal"/>
    <w:autoRedefine w:val="1"/>
    <w:semiHidden w:val="1"/>
    <w:pPr>
      <w:ind w:left="1920" w:hanging="240"/>
    </w:pPr>
  </w:style>
  <w:style w:type="paragraph" w:styleId="Index9">
    <w:name w:val="index 9"/>
    <w:basedOn w:val="Normal"/>
    <w:next w:val="Normal"/>
    <w:autoRedefine w:val="1"/>
    <w:semiHidden w:val="1"/>
    <w:pPr>
      <w:ind w:left="2160" w:hanging="240"/>
    </w:pPr>
  </w:style>
  <w:style w:type="paragraph" w:styleId="IndexHeading">
    <w:name w:val="index heading"/>
    <w:basedOn w:val="Normal"/>
    <w:next w:val="Index1"/>
    <w:semiHidden w:val="1"/>
    <w:rPr>
      <w:rFonts w:ascii="Arial" w:cs="Arial" w:hAnsi="Arial"/>
      <w:b w:val="1"/>
      <w:bCs w:val="1"/>
    </w:rPr>
  </w:style>
  <w:style w:type="paragraph" w:styleId="Letterhead" w:customStyle="1">
    <w:name w:val="Letterhead"/>
    <w:basedOn w:val="Normal"/>
    <w:pPr>
      <w:tabs>
        <w:tab w:val="left" w:pos="6336"/>
      </w:tabs>
      <w:ind w:left="4838"/>
    </w:pPr>
    <w:rPr>
      <w:rFonts w:ascii="Arial" w:hAnsi="Arial"/>
      <w:sz w:val="14"/>
    </w:rPr>
  </w:style>
  <w:style w:type="character" w:styleId="LineNumber">
    <w:name w:val="lin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aliases w:val="lb"/>
    <w:basedOn w:val="Normal"/>
    <w:autoRedefine w:val="1"/>
    <w:pPr>
      <w:numPr>
        <w:numId w:val="10"/>
      </w:numPr>
      <w:spacing w:after="120"/>
    </w:pPr>
  </w:style>
  <w:style w:type="paragraph" w:styleId="ListBullet2">
    <w:name w:val="List Bullet 2"/>
    <w:aliases w:val="lb2"/>
    <w:basedOn w:val="Normal"/>
    <w:autoRedefine w:val="1"/>
    <w:pPr>
      <w:numPr>
        <w:numId w:val="9"/>
      </w:numPr>
      <w:spacing w:after="120"/>
    </w:pPr>
  </w:style>
  <w:style w:type="paragraph" w:styleId="ListBullet3">
    <w:name w:val="List Bullet 3"/>
    <w:basedOn w:val="Normal"/>
    <w:autoRedefine w:val="1"/>
    <w:pPr>
      <w:numPr>
        <w:numId w:val="2"/>
      </w:numPr>
    </w:pPr>
  </w:style>
  <w:style w:type="paragraph" w:styleId="ListBullet4">
    <w:name w:val="List Bullet 4"/>
    <w:basedOn w:val="Normal"/>
    <w:autoRedefine w:val="1"/>
    <w:pPr>
      <w:numPr>
        <w:numId w:val="3"/>
      </w:numPr>
    </w:pPr>
  </w:style>
  <w:style w:type="paragraph" w:styleId="ListBullet5">
    <w:name w:val="List Bullet 5"/>
    <w:basedOn w:val="Normal"/>
    <w:autoRedefine w:val="1"/>
    <w:pPr>
      <w:numPr>
        <w:numId w:val="4"/>
      </w:numPr>
    </w:pPr>
  </w:style>
  <w:style w:type="paragraph" w:styleId="ListContinue">
    <w:name w:val="List Continue"/>
    <w:aliases w:val="lc"/>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aliases w:val="ln"/>
    <w:basedOn w:val="Normal"/>
    <w:pPr>
      <w:numPr>
        <w:numId w:val="11"/>
      </w:numPr>
      <w:spacing w:after="240"/>
    </w:pPr>
  </w:style>
  <w:style w:type="paragraph" w:styleId="ListNumber2">
    <w:name w:val="List Number 2"/>
    <w:basedOn w:val="Normal"/>
    <w:pPr>
      <w:numPr>
        <w:numId w:val="5"/>
      </w:numPr>
    </w:pPr>
  </w:style>
  <w:style w:type="paragraph" w:styleId="ListNumber3">
    <w:name w:val="List Number 3"/>
    <w:basedOn w:val="Normal"/>
    <w:pPr>
      <w:numPr>
        <w:numId w:val="6"/>
      </w:numPr>
    </w:pPr>
  </w:style>
  <w:style w:type="paragraph" w:styleId="ListNumber4">
    <w:name w:val="List Number 4"/>
    <w:basedOn w:val="Normal"/>
    <w:pPr>
      <w:numPr>
        <w:numId w:val="7"/>
      </w:numPr>
    </w:pPr>
  </w:style>
  <w:style w:type="paragraph" w:styleId="ListNumber5">
    <w:name w:val="List Number 5"/>
    <w:basedOn w:val="Normal"/>
    <w:pPr>
      <w:numPr>
        <w:numId w:val="8"/>
      </w:numPr>
    </w:pPr>
  </w:style>
  <w:style w:type="paragraph" w:styleId="MacroText">
    <w:name w:val="macro"/>
    <w:semiHidden w:val="1"/>
    <w:pPr>
      <w:tabs>
        <w:tab w:val="left" w:pos="480"/>
        <w:tab w:val="left" w:pos="960"/>
        <w:tab w:val="left" w:pos="1440"/>
        <w:tab w:val="left" w:pos="1920"/>
        <w:tab w:val="left" w:pos="2400"/>
        <w:tab w:val="left" w:pos="2880"/>
        <w:tab w:val="left" w:pos="3360"/>
        <w:tab w:val="left" w:pos="3840"/>
        <w:tab w:val="left" w:pos="4320"/>
      </w:tabs>
    </w:pPr>
    <w:rPr>
      <w:rFonts w:ascii="Courier New" w:cs="Courier New" w:hAnsi="Courier New"/>
    </w:rPr>
  </w:style>
  <w:style w:type="paragraph" w:styleId="MessageHeader">
    <w:name w:val="Message Header"/>
    <w:basedOn w:val="Normal"/>
    <w:pPr>
      <w:pBdr>
        <w:top w:color="auto" w:space="1" w:sz="6" w:val="single"/>
        <w:left w:color="auto" w:space="1" w:sz="6" w:val="single"/>
        <w:bottom w:color="auto" w:space="1" w:sz="6" w:val="single"/>
        <w:right w:color="auto" w:space="1" w:sz="6" w:val="single"/>
      </w:pBdr>
      <w:shd w:color="auto" w:fill="auto" w:val="pct20"/>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sz w:val="20"/>
    </w:rPr>
  </w:style>
  <w:style w:type="paragraph" w:styleId="Salutation">
    <w:name w:val="Salutation"/>
    <w:basedOn w:val="Normal"/>
    <w:next w:val="Normal"/>
    <w:pPr>
      <w:spacing w:after="240" w:before="240"/>
    </w:pPr>
  </w:style>
  <w:style w:type="paragraph" w:styleId="Signature">
    <w:name w:val="Signature"/>
    <w:basedOn w:val="Normal"/>
    <w:pPr>
      <w:ind w:left="4320"/>
    </w:pPr>
  </w:style>
  <w:style w:type="character" w:styleId="Strong">
    <w:name w:val="Strong"/>
    <w:qFormat w:val="1"/>
    <w:rPr>
      <w:b w:val="1"/>
    </w:rPr>
  </w:style>
  <w:style w:type="paragraph" w:styleId="Subtitle">
    <w:name w:val="Subtitle"/>
    <w:basedOn w:val="Normal"/>
    <w:qFormat w:val="1"/>
    <w:pPr>
      <w:spacing w:after="240"/>
      <w:jc w:val="center"/>
      <w:outlineLvl w:val="1"/>
    </w:pPr>
    <w:rPr>
      <w:rFonts w:cs="Arial"/>
      <w:sz w:val="28"/>
    </w:rPr>
  </w:style>
  <w:style w:type="paragraph" w:styleId="TableofAuthorities">
    <w:name w:val="table of authorities"/>
    <w:basedOn w:val="Normal"/>
    <w:next w:val="Normal"/>
    <w:semiHidden w:val="1"/>
    <w:pPr>
      <w:ind w:left="240" w:hanging="240"/>
    </w:pPr>
  </w:style>
  <w:style w:type="paragraph" w:styleId="TableofFigures">
    <w:name w:val="table of figures"/>
    <w:basedOn w:val="Normal"/>
    <w:next w:val="Normal"/>
    <w:semiHidden w:val="1"/>
  </w:style>
  <w:style w:type="paragraph" w:styleId="Title">
    <w:name w:val="Title"/>
    <w:basedOn w:val="Normal"/>
    <w:qFormat w:val="1"/>
    <w:pPr>
      <w:spacing w:after="240" w:before="240"/>
      <w:jc w:val="center"/>
      <w:outlineLvl w:val="0"/>
    </w:pPr>
    <w:rPr>
      <w:rFonts w:cs="Arial"/>
      <w:b w:val="1"/>
      <w:bCs w:val="1"/>
      <w:sz w:val="32"/>
      <w:szCs w:val="32"/>
    </w:rPr>
  </w:style>
  <w:style w:type="paragraph" w:styleId="TOAHeading">
    <w:name w:val="toa heading"/>
    <w:basedOn w:val="Normal"/>
    <w:next w:val="Normal"/>
    <w:semiHidden w:val="1"/>
    <w:pPr>
      <w:spacing w:before="120"/>
    </w:pPr>
    <w:rPr>
      <w:rFonts w:ascii="Arial" w:cs="Arial" w:hAnsi="Arial"/>
      <w:b w:val="1"/>
      <w:bCs w:val="1"/>
    </w:rPr>
  </w:style>
  <w:style w:type="paragraph" w:styleId="TOC1">
    <w:name w:val="toc 1"/>
    <w:basedOn w:val="Normal"/>
    <w:next w:val="Normal"/>
    <w:autoRedefine w:val="1"/>
    <w:semiHidden w:val="1"/>
    <w:pPr>
      <w:keepLines w:val="1"/>
      <w:tabs>
        <w:tab w:val="right" w:leader="dot" w:pos="8640"/>
      </w:tabs>
      <w:spacing w:after="240"/>
      <w:ind w:right="720"/>
    </w:pPr>
  </w:style>
  <w:style w:type="paragraph" w:styleId="TOC2">
    <w:name w:val="toc 2"/>
    <w:basedOn w:val="Normal"/>
    <w:next w:val="Normal"/>
    <w:autoRedefine w:val="1"/>
    <w:semiHidden w:val="1"/>
    <w:pPr>
      <w:keepLines w:val="1"/>
      <w:tabs>
        <w:tab w:val="right" w:leader="dot" w:pos="8640"/>
      </w:tabs>
      <w:spacing w:after="240"/>
      <w:ind w:left="720" w:right="720"/>
    </w:pPr>
  </w:style>
  <w:style w:type="paragraph" w:styleId="TOC3">
    <w:name w:val="toc 3"/>
    <w:basedOn w:val="Normal"/>
    <w:next w:val="Normal"/>
    <w:autoRedefine w:val="1"/>
    <w:semiHidden w:val="1"/>
    <w:pPr>
      <w:keepLines w:val="1"/>
      <w:tabs>
        <w:tab w:val="right" w:leader="dot" w:pos="8640"/>
      </w:tabs>
      <w:spacing w:after="240"/>
      <w:ind w:left="1440" w:right="720"/>
    </w:pPr>
  </w:style>
  <w:style w:type="paragraph" w:styleId="TOC4">
    <w:name w:val="toc 4"/>
    <w:basedOn w:val="Normal"/>
    <w:next w:val="Normal"/>
    <w:autoRedefine w:val="1"/>
    <w:semiHidden w:val="1"/>
    <w:pPr>
      <w:keepLines w:val="1"/>
      <w:tabs>
        <w:tab w:val="right" w:leader="dot" w:pos="8640"/>
      </w:tabs>
      <w:spacing w:after="240"/>
      <w:ind w:left="2160" w:right="720"/>
    </w:pPr>
  </w:style>
  <w:style w:type="paragraph" w:styleId="TOC5">
    <w:name w:val="toc 5"/>
    <w:basedOn w:val="Normal"/>
    <w:next w:val="Normal"/>
    <w:autoRedefine w:val="1"/>
    <w:semiHidden w:val="1"/>
    <w:pPr>
      <w:keepLines w:val="1"/>
      <w:tabs>
        <w:tab w:val="right" w:leader="dot" w:pos="8640"/>
      </w:tabs>
      <w:spacing w:after="240"/>
      <w:ind w:left="2880" w:right="720"/>
    </w:pPr>
  </w:style>
  <w:style w:type="paragraph" w:styleId="TOC6">
    <w:name w:val="toc 6"/>
    <w:basedOn w:val="Normal"/>
    <w:next w:val="Normal"/>
    <w:autoRedefine w:val="1"/>
    <w:semiHidden w:val="1"/>
    <w:pPr>
      <w:keepLines w:val="1"/>
      <w:tabs>
        <w:tab w:val="right" w:leader="dot" w:pos="8640"/>
      </w:tabs>
      <w:spacing w:after="240"/>
      <w:ind w:left="3600" w:right="720"/>
    </w:pPr>
  </w:style>
  <w:style w:type="paragraph" w:styleId="TOC7">
    <w:name w:val="toc 7"/>
    <w:basedOn w:val="Normal"/>
    <w:next w:val="Normal"/>
    <w:autoRedefine w:val="1"/>
    <w:semiHidden w:val="1"/>
    <w:pPr>
      <w:keepLines w:val="1"/>
      <w:tabs>
        <w:tab w:val="right" w:leader="dot" w:pos="8640"/>
      </w:tabs>
      <w:spacing w:after="240"/>
      <w:ind w:left="4320" w:right="720"/>
    </w:pPr>
  </w:style>
  <w:style w:type="paragraph" w:styleId="TOC8">
    <w:name w:val="toc 8"/>
    <w:basedOn w:val="Normal"/>
    <w:next w:val="Normal"/>
    <w:autoRedefine w:val="1"/>
    <w:semiHidden w:val="1"/>
    <w:pPr>
      <w:keepLines w:val="1"/>
      <w:tabs>
        <w:tab w:val="right" w:leader="dot" w:pos="8640"/>
      </w:tabs>
      <w:spacing w:after="240"/>
      <w:ind w:left="5040" w:right="720"/>
    </w:pPr>
  </w:style>
  <w:style w:type="paragraph" w:styleId="TOC9">
    <w:name w:val="toc 9"/>
    <w:basedOn w:val="Normal"/>
    <w:next w:val="Normal"/>
    <w:autoRedefine w:val="1"/>
    <w:semiHidden w:val="1"/>
    <w:pPr>
      <w:keepLines w:val="1"/>
      <w:tabs>
        <w:tab w:val="right" w:leader="dot" w:pos="8640"/>
      </w:tabs>
      <w:spacing w:before="240"/>
      <w:ind w:left="5760" w:right="720"/>
    </w:pPr>
  </w:style>
  <w:style w:type="paragraph" w:styleId="VIA" w:customStyle="1">
    <w:name w:val="VIA"/>
    <w:basedOn w:val="Normal"/>
    <w:next w:val="Normal"/>
    <w:rPr>
      <w:b w:val="1"/>
      <w:smallCaps w:val="1"/>
      <w:u w:val="single"/>
    </w:rPr>
  </w:style>
  <w:style w:type="paragraph" w:styleId="BalloonText">
    <w:name w:val="Balloon Text"/>
    <w:basedOn w:val="Normal"/>
    <w:semiHidden w:val="1"/>
    <w:rPr>
      <w:rFonts w:ascii="Tahoma" w:cs="Tahoma" w:hAnsi="Tahoma"/>
      <w:sz w:val="16"/>
      <w:szCs w:val="16"/>
    </w:rPr>
  </w:style>
  <w:style w:type="paragraph" w:styleId="Block1D" w:customStyle="1">
    <w:name w:val="Block 1 D"/>
    <w:aliases w:val="bld"/>
    <w:basedOn w:val="Normal"/>
    <w:semiHidden w:val="1"/>
    <w:pPr>
      <w:spacing w:line="480" w:lineRule="auto"/>
      <w:ind w:left="1440" w:right="1440"/>
    </w:pPr>
  </w:style>
  <w:style w:type="paragraph" w:styleId="Block1H" w:customStyle="1">
    <w:name w:val="Block 1 H"/>
    <w:aliases w:val="blh"/>
    <w:basedOn w:val="Normal"/>
    <w:semiHidden w:val="1"/>
    <w:pPr>
      <w:spacing w:line="360" w:lineRule="auto"/>
      <w:ind w:left="1440" w:right="1440"/>
    </w:pPr>
  </w:style>
  <w:style w:type="paragraph" w:styleId="Block1S" w:customStyle="1">
    <w:name w:val="Block 1 S"/>
    <w:aliases w:val="bls"/>
    <w:basedOn w:val="Normal"/>
    <w:pPr>
      <w:spacing w:after="240"/>
      <w:ind w:left="1440" w:right="1440"/>
    </w:pPr>
  </w:style>
  <w:style w:type="paragraph" w:styleId="Block5D" w:customStyle="1">
    <w:name w:val="Block 5 D"/>
    <w:aliases w:val="bl5d"/>
    <w:basedOn w:val="Normal"/>
    <w:semiHidden w:val="1"/>
    <w:pPr>
      <w:spacing w:line="480" w:lineRule="auto"/>
      <w:ind w:left="720" w:right="720"/>
    </w:pPr>
  </w:style>
  <w:style w:type="paragraph" w:styleId="Block5H" w:customStyle="1">
    <w:name w:val="Block 5 H"/>
    <w:aliases w:val="bl5h"/>
    <w:basedOn w:val="Normal"/>
    <w:semiHidden w:val="1"/>
    <w:pPr>
      <w:spacing w:line="360" w:lineRule="auto"/>
      <w:ind w:left="720" w:right="720"/>
    </w:pPr>
  </w:style>
  <w:style w:type="paragraph" w:styleId="Block5S" w:customStyle="1">
    <w:name w:val="Block 5 S"/>
    <w:aliases w:val="bl5s"/>
    <w:basedOn w:val="Normal"/>
    <w:pPr>
      <w:spacing w:after="240"/>
      <w:ind w:left="720" w:right="720"/>
    </w:pPr>
  </w:style>
  <w:style w:type="paragraph" w:styleId="BodyPlainS" w:customStyle="1">
    <w:name w:val="Body Plain S"/>
    <w:basedOn w:val="Normal"/>
    <w:semiHidden w:val="1"/>
    <w:pPr>
      <w:spacing w:after="240"/>
      <w:jc w:val="both"/>
    </w:pPr>
  </w:style>
  <w:style w:type="paragraph" w:styleId="CommentSubject">
    <w:name w:val="annotation subject"/>
    <w:basedOn w:val="CommentText"/>
    <w:next w:val="CommentText"/>
    <w:semiHidden w:val="1"/>
    <w:rPr>
      <w:b w:val="1"/>
      <w:bCs w:val="1"/>
    </w:rPr>
  </w:style>
  <w:style w:type="paragraph" w:styleId="TitleBC" w:customStyle="1">
    <w:name w:val="Title BC"/>
    <w:basedOn w:val="Normal"/>
    <w:pPr>
      <w:spacing w:after="240" w:before="240"/>
      <w:jc w:val="center"/>
      <w:outlineLvl w:val="0"/>
    </w:pPr>
    <w:rPr>
      <w:b w:val="1"/>
      <w:sz w:val="32"/>
    </w:rPr>
  </w:style>
  <w:style w:type="paragraph" w:styleId="TitleBCSC" w:customStyle="1">
    <w:name w:val="Title BC SC"/>
    <w:basedOn w:val="Normal"/>
    <w:pPr>
      <w:spacing w:after="240" w:before="240"/>
      <w:jc w:val="center"/>
      <w:outlineLvl w:val="0"/>
    </w:pPr>
    <w:rPr>
      <w:b w:val="1"/>
      <w:smallCaps w:val="1"/>
      <w:sz w:val="32"/>
    </w:rPr>
  </w:style>
  <w:style w:type="paragraph" w:styleId="TitleBLSC" w:customStyle="1">
    <w:name w:val="Title BL SC"/>
    <w:basedOn w:val="Normal"/>
    <w:semiHidden w:val="1"/>
    <w:pPr>
      <w:spacing w:after="240" w:before="240"/>
      <w:outlineLvl w:val="0"/>
    </w:pPr>
    <w:rPr>
      <w:b w:val="1"/>
      <w:smallCaps w:val="1"/>
      <w:sz w:val="32"/>
    </w:rPr>
  </w:style>
  <w:style w:type="paragraph" w:styleId="TitleBUC" w:customStyle="1">
    <w:name w:val="Title BUC"/>
    <w:basedOn w:val="Normal"/>
    <w:pPr>
      <w:spacing w:after="240" w:before="240"/>
      <w:jc w:val="center"/>
      <w:outlineLvl w:val="0"/>
    </w:pPr>
    <w:rPr>
      <w:b w:val="1"/>
      <w:sz w:val="32"/>
      <w:u w:val="single"/>
    </w:rPr>
  </w:style>
  <w:style w:type="paragraph" w:styleId="TitleBUCSC" w:customStyle="1">
    <w:name w:val="Title BUC SC"/>
    <w:basedOn w:val="Normal"/>
    <w:semiHidden w:val="1"/>
    <w:pPr>
      <w:spacing w:after="240" w:before="240"/>
      <w:jc w:val="center"/>
      <w:outlineLvl w:val="0"/>
    </w:pPr>
    <w:rPr>
      <w:b w:val="1"/>
      <w:smallCaps w:val="1"/>
      <w:sz w:val="32"/>
      <w:u w:val="single"/>
    </w:rPr>
  </w:style>
  <w:style w:type="paragraph" w:styleId="TitleBULSC" w:customStyle="1">
    <w:name w:val="Title BUL SC"/>
    <w:basedOn w:val="Normal"/>
    <w:semiHidden w:val="1"/>
    <w:pPr>
      <w:spacing w:after="240" w:before="240"/>
      <w:outlineLvl w:val="0"/>
    </w:pPr>
    <w:rPr>
      <w:b w:val="1"/>
      <w:smallCaps w:val="1"/>
      <w:sz w:val="32"/>
      <w:u w:val="single"/>
    </w:rPr>
  </w:style>
  <w:style w:type="paragraph" w:styleId="TltleBL" w:customStyle="1">
    <w:name w:val="Tltle BL"/>
    <w:basedOn w:val="Normal"/>
    <w:pPr>
      <w:spacing w:after="240" w:before="240"/>
      <w:outlineLvl w:val="0"/>
    </w:pPr>
    <w:rPr>
      <w:b w:val="1"/>
      <w:sz w:val="32"/>
    </w:rPr>
  </w:style>
  <w:style w:type="paragraph" w:styleId="TltleBUL" w:customStyle="1">
    <w:name w:val="Tltle BUL"/>
    <w:basedOn w:val="Normal"/>
    <w:pPr>
      <w:spacing w:after="240" w:before="240"/>
      <w:outlineLvl w:val="0"/>
    </w:pPr>
    <w:rPr>
      <w:b w:val="1"/>
      <w:sz w:val="32"/>
      <w:u w:val="single"/>
    </w:rPr>
  </w:style>
  <w:style w:type="paragraph" w:styleId="Para0S" w:customStyle="1">
    <w:name w:val="Para 0 S"/>
    <w:aliases w:val="p0s"/>
    <w:basedOn w:val="Normal"/>
    <w:semiHidden w:val="1"/>
    <w:pPr>
      <w:spacing w:after="240"/>
    </w:pPr>
  </w:style>
  <w:style w:type="paragraph" w:styleId="Para1D" w:customStyle="1">
    <w:name w:val="Para 1 D"/>
    <w:aliases w:val="p1d"/>
    <w:basedOn w:val="Normal"/>
    <w:pPr>
      <w:spacing w:line="480" w:lineRule="auto"/>
      <w:ind w:firstLine="1440"/>
    </w:pPr>
  </w:style>
  <w:style w:type="paragraph" w:styleId="Para1H" w:customStyle="1">
    <w:name w:val="Para 1 H"/>
    <w:aliases w:val="p1h"/>
    <w:basedOn w:val="Normal"/>
    <w:semiHidden w:val="1"/>
    <w:pPr>
      <w:spacing w:line="360" w:lineRule="auto"/>
      <w:ind w:firstLine="1440"/>
    </w:pPr>
  </w:style>
  <w:style w:type="paragraph" w:styleId="Para1S" w:customStyle="1">
    <w:name w:val="Para 1 S"/>
    <w:aliases w:val="p1s"/>
    <w:basedOn w:val="Normal"/>
    <w:pPr>
      <w:spacing w:after="240"/>
      <w:ind w:firstLine="1440"/>
    </w:pPr>
  </w:style>
  <w:style w:type="paragraph" w:styleId="Para5D" w:customStyle="1">
    <w:name w:val="Para 5 D"/>
    <w:aliases w:val="p5d"/>
    <w:basedOn w:val="Normal"/>
    <w:pPr>
      <w:spacing w:line="480" w:lineRule="auto"/>
      <w:ind w:firstLine="720"/>
    </w:pPr>
  </w:style>
  <w:style w:type="paragraph" w:styleId="Para5H" w:customStyle="1">
    <w:name w:val="Para 5 H"/>
    <w:aliases w:val="p5h"/>
    <w:basedOn w:val="Normal"/>
    <w:semiHidden w:val="1"/>
    <w:pPr>
      <w:spacing w:line="360" w:lineRule="auto"/>
      <w:ind w:firstLine="720"/>
    </w:pPr>
  </w:style>
  <w:style w:type="paragraph" w:styleId="Para5S" w:customStyle="1">
    <w:name w:val="Para 5 S"/>
    <w:aliases w:val="p5s"/>
    <w:basedOn w:val="Normal"/>
    <w:pPr>
      <w:spacing w:after="240"/>
      <w:ind w:firstLine="720"/>
    </w:pPr>
  </w:style>
  <w:style w:type="paragraph" w:styleId="ParaInd1D" w:customStyle="1">
    <w:name w:val="Para Ind 1 D"/>
    <w:aliases w:val="pi1d"/>
    <w:basedOn w:val="Normal"/>
    <w:pPr>
      <w:spacing w:line="480" w:lineRule="auto"/>
      <w:ind w:left="1440"/>
    </w:pPr>
  </w:style>
  <w:style w:type="paragraph" w:styleId="ParaInd1H" w:customStyle="1">
    <w:name w:val="Para Ind 1 H"/>
    <w:aliases w:val="pi1h"/>
    <w:basedOn w:val="Normal"/>
    <w:pPr>
      <w:spacing w:line="360" w:lineRule="auto"/>
      <w:ind w:left="1440"/>
    </w:pPr>
  </w:style>
  <w:style w:type="paragraph" w:styleId="ParaInd1S" w:customStyle="1">
    <w:name w:val="Para Ind 1 S"/>
    <w:aliases w:val="pi1s"/>
    <w:basedOn w:val="Normal"/>
    <w:pPr>
      <w:spacing w:after="240"/>
      <w:ind w:left="1440"/>
    </w:pPr>
  </w:style>
  <w:style w:type="paragraph" w:styleId="ParaInd5D" w:customStyle="1">
    <w:name w:val="Para Ind 5 D"/>
    <w:aliases w:val="pi5d"/>
    <w:basedOn w:val="Normal"/>
    <w:pPr>
      <w:spacing w:line="480" w:lineRule="auto"/>
      <w:ind w:left="720"/>
    </w:pPr>
  </w:style>
  <w:style w:type="paragraph" w:styleId="ParaInd5H" w:customStyle="1">
    <w:name w:val="Para Ind 5 H"/>
    <w:aliases w:val="pi5h"/>
    <w:basedOn w:val="Normal"/>
    <w:semiHidden w:val="1"/>
    <w:pPr>
      <w:spacing w:line="360" w:lineRule="auto"/>
      <w:ind w:left="720"/>
    </w:pPr>
  </w:style>
  <w:style w:type="paragraph" w:styleId="ParaInd5S" w:customStyle="1">
    <w:name w:val="Para Ind 5 S"/>
    <w:aliases w:val="pi5s"/>
    <w:basedOn w:val="Normal"/>
    <w:pPr>
      <w:spacing w:after="240"/>
      <w:ind w:left="720"/>
    </w:pPr>
  </w:style>
  <w:style w:type="paragraph" w:styleId="TitleBCAC" w:customStyle="1">
    <w:name w:val="Title BC AC"/>
    <w:basedOn w:val="Normal"/>
    <w:pPr>
      <w:spacing w:after="240" w:before="240"/>
      <w:jc w:val="center"/>
    </w:pPr>
    <w:rPr>
      <w:b w:val="1"/>
      <w:caps w:val="1"/>
      <w:sz w:val="32"/>
    </w:rPr>
  </w:style>
  <w:style w:type="paragraph" w:styleId="TitleBLAC" w:customStyle="1">
    <w:name w:val="Title BL AC"/>
    <w:basedOn w:val="Normal"/>
    <w:pPr>
      <w:spacing w:after="240" w:before="240"/>
    </w:pPr>
    <w:rPr>
      <w:b w:val="1"/>
      <w:caps w:val="1"/>
      <w:sz w:val="32"/>
    </w:rPr>
  </w:style>
  <w:style w:type="paragraph" w:styleId="TitleBUCAC" w:customStyle="1">
    <w:name w:val="Title BUC AC"/>
    <w:basedOn w:val="Normal"/>
    <w:pPr>
      <w:spacing w:after="240" w:before="240"/>
      <w:jc w:val="center"/>
    </w:pPr>
    <w:rPr>
      <w:b w:val="1"/>
      <w:caps w:val="1"/>
      <w:sz w:val="32"/>
      <w:u w:val="single"/>
    </w:rPr>
  </w:style>
  <w:style w:type="paragraph" w:styleId="TitleBULAC" w:customStyle="1">
    <w:name w:val="Title BUL AC"/>
    <w:basedOn w:val="Normal"/>
    <w:pPr>
      <w:spacing w:after="240" w:before="240"/>
    </w:pPr>
    <w:rPr>
      <w:b w:val="1"/>
      <w:caps w:val="1"/>
      <w:sz w:val="32"/>
      <w:u w:val="single"/>
    </w:rPr>
  </w:style>
  <w:style w:type="paragraph" w:styleId="GTTagline" w:customStyle="1">
    <w:name w:val="GTTagline"/>
    <w:basedOn w:val="Normal"/>
    <w:next w:val="Footer"/>
    <w:rPr>
      <w:sz w:val="20"/>
    </w:rPr>
  </w:style>
  <w:style w:type="paragraph" w:styleId="CM15" w:customStyle="1">
    <w:name w:val="CM15"/>
    <w:basedOn w:val="Normal"/>
    <w:next w:val="Normal"/>
    <w:rsid w:val="00952A22"/>
    <w:pPr>
      <w:widowControl w:val="0"/>
      <w:autoSpaceDE w:val="0"/>
      <w:autoSpaceDN w:val="0"/>
      <w:adjustRightInd w:val="0"/>
      <w:spacing w:after="243"/>
    </w:pPr>
    <w:rPr>
      <w:rFonts w:cs="Arial"/>
    </w:rPr>
  </w:style>
  <w:style w:type="paragraph" w:styleId="MediumGrid1-Accent21" w:customStyle="1">
    <w:name w:val="Medium Grid 1 - Accent 21"/>
    <w:basedOn w:val="Normal"/>
    <w:uiPriority w:val="34"/>
    <w:qFormat w:val="1"/>
    <w:rsid w:val="003E3702"/>
    <w:pPr>
      <w:spacing w:after="200" w:line="276" w:lineRule="auto"/>
      <w:ind w:left="720"/>
      <w:contextualSpacing w:val="1"/>
    </w:pPr>
    <w:rPr>
      <w:rFonts w:ascii="Calibri" w:eastAsia="MS Mincho" w:hAnsi="Calibri"/>
      <w:sz w:val="22"/>
      <w:szCs w:val="22"/>
    </w:rPr>
  </w:style>
  <w:style w:type="table" w:styleId="TableGrid">
    <w:name w:val="Table Grid"/>
    <w:basedOn w:val="TableNormal"/>
    <w:rsid w:val="00EC14A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454502"/>
    <w:rPr>
      <w:sz w:val="24"/>
      <w:szCs w:val="24"/>
    </w:rPr>
  </w:style>
  <w:style w:type="character" w:styleId="FooterChar" w:customStyle="1">
    <w:name w:val="Footer Char"/>
    <w:basedOn w:val="DefaultParagraphFont"/>
    <w:link w:val="Footer"/>
    <w:uiPriority w:val="99"/>
    <w:rsid w:val="002A5A49"/>
    <w:rPr>
      <w:sz w:val="24"/>
      <w:szCs w:val="24"/>
    </w:rPr>
  </w:style>
  <w:style w:type="paragraph" w:styleId="Subtitle">
    <w:name w:val="Subtitle"/>
    <w:basedOn w:val="Normal"/>
    <w:next w:val="Normal"/>
    <w:pPr>
      <w:spacing w:after="240" w:lineRule="auto"/>
      <w:jc w:val="center"/>
    </w:pPr>
    <w:rPr>
      <w:sz w:val="28"/>
      <w:szCs w:val="28"/>
    </w:rPr>
  </w:style>
  <w:style w:type="table" w:styleId="Table1">
    <w:basedOn w:val="TableNormal"/>
    <w:tblPr>
      <w:tblStyleRowBandSize w:val="1"/>
      <w:tblStyleColBandSize w:val="1"/>
      <w:tblCellMar>
        <w:top w:w="86.0" w:type="dxa"/>
        <w:left w:w="115.0" w:type="dxa"/>
        <w:bottom w:w="86.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6MHaQMLpUVS6ktlj5gUoM3EcLg==">AMUW2mUgzSxXYNLB6AUG8xM8kZJz88PSNOhMyKi4dgIG2qs7fFkfERqSBNn4RCprv+cFunc0eVarDtsLrQdKS9aLjIN2tqOjpPaVxYhusBdFvZDZ3uYEOnstb4PsWQuj0aRBSn+r3Xt4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2022-09-22T16:54:00Z</dcterms:created>
  <dc:creator>zack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IFAALETIYWvAsijSjOp7r0kks4nqzECfftuAlkH3Tq6Kzszgg4gEUYPeqh9Qek9CmN/yeGd3omCZEbYh_x000d_
WYc+XI/jh4T+ujLkgMle3mAsSyQqiYVvbqvfeJI2EDAp4FOLq7x/lDetT8jZ0p7VUQuOQx08qqGU_x000d_
ZPXbxwXEU9Eu7LWnywiT3pZ/nnIc4vNmMdXT+u368ZjzuvFM5h6I4KEIl3LcS6eqqhwUuKtlTkUZ_x000d_
pmMw733EyaFp1NJ59</vt:lpwstr>
  </property>
  <property fmtid="{D5CDD505-2E9C-101B-9397-08002B2CF9AE}" pid="3" name="MAIL_MSG_ID2">
    <vt:lpwstr>KRmDkh3SYVqE0QwXOsZ+lQSFjtlsSE1Fs20B+Q7s3BLpM0IQQyLP6i3txCV_x000d_
8TVQvj9z37eRbKCZ</vt:lpwstr>
  </property>
  <property fmtid="{D5CDD505-2E9C-101B-9397-08002B2CF9AE}" pid="4" name="RESPONSE_SENDER_NAME">
    <vt:lpwstr>sAAAXRTqSjcrLArCJD15U3cRpfedDBscYRBBEJaqhNFzN9A=</vt:lpwstr>
  </property>
  <property fmtid="{D5CDD505-2E9C-101B-9397-08002B2CF9AE}" pid="5" name="EMAIL_OWNER_ADDRESS">
    <vt:lpwstr>sAAA2RgG6J6jCJ3E0QicBTpXFazWEJ7E0dVF0VVergpzQGk=</vt:lpwstr>
  </property>
  <property fmtid="{D5CDD505-2E9C-101B-9397-08002B2CF9AE}" pid="6" name="GTTagline">
    <vt:lpwstr>CHI 57732606</vt:lpwstr>
  </property>
  <property fmtid="{D5CDD505-2E9C-101B-9397-08002B2CF9AE}" pid="7" name="ContentTypeId">
    <vt:lpwstr>0x010100F781392B109F404A92DCA00842D95B8B</vt:lpwstr>
  </property>
</Properties>
</file>