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704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34주차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03.13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03.19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Hunter, Slime 액터의 코드 구조 변경(2)</w:t>
            </w:r>
          </w:p>
        </w:tc>
      </w:tr>
    </w:tbl>
    <w:p>
      <w:pPr>
        <w:rPr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>이번 주차는 저번 주차에 이어 Slime 액터의 무브먼트 작업을 완료했다.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>저번 주차에서 말한 대로 슬라임 액터에서 사용하려던 Floating Pawn Movement가 인핸스드 인풋에 맞지 않아 잘 작동하지 않아 인핸스드 인풋이 입력을 인식하여도 바로 무브먼트 함수로 전달이 안되는 경우가 있어 이 둘을 연결하기 위해 플로팅 폰 무브먼트의 액션 함수를 변형하여 인핸스드 인풋의 액션과 호환할 수 있도록 하는 컨트롤러 컴포넌트를 완성했다.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drawing>
          <wp:inline distT="0" distB="0" distL="180" distR="180">
            <wp:extent cx="2762250" cy="113347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334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  <w:rtl w:val="off"/>
        </w:rPr>
        <w:drawing>
          <wp:inline distT="0" distB="0" distL="180" distR="180">
            <wp:extent cx="5731510" cy="234061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t xml:space="preserve">pawn무브먼트에 쓰는 인핸스드 이전 무브먼트를 묶어 Mapkey형태로 인핸스드 인풋에서의 입력과 비슷한 형태로 미지 정리해놓았다. 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t>해당 컨트롤러를 사용하는 경우 현재 액터를 불러올 때 기본 플레이어 컨트롤러 사용과 같이 사용하려는 컨트롤러를 사용하지 않는경우 컨트롤러의 호환 문제로 크래시가 발생하기 때문에 같은 컨트롤러를 사용하는 액터에 대한 게임모드를 만들었고, 이후 게임플레이에 적용할 수 있도록 해야 한다.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drawing>
          <wp:inline distT="0" distB="0" distL="180" distR="180">
            <wp:extent cx="5731510" cy="215709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t>어짜피 다른 컨트롤러가 들어가는 경우 bind에서 충돌이 일어나 크래시가 발생하므로 그 전에 Check 함수로 미리 크래시가 일어나게 해놓았다.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t>이로써 현재 헌터 액터와 슬라임 액터 클래스의 전반적인 제작은 완료했으며, 레벨 작업을 하기 전 사전에 필요한 오브젝트의 제작과 기존 오브젝트 클래스의 정리 등을 진행할 예정이다.</w:t>
      </w:r>
    </w:p>
    <w:p>
      <w:pPr>
        <w:tabs>
          <w:tab w:val="left" w:pos="5097"/>
        </w:tabs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너무 오래걸렸다.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  <w:rtl w:val="off"/>
              </w:rPr>
              <w:t>34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03.13-</w:t>
            </w:r>
            <w:r>
              <w:t>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03.19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  <w:rtl w:val="off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p>
      <w:pPr>
        <w:tabs>
          <w:tab w:val="left" w:pos="5097"/>
        </w:tabs>
        <w:rPr>
          <w:rFonts w:hint="eastAsia"/>
          <w:rtl w:val="off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header"/>
    <w:basedOn w:val="a1"/>
    <w:link w:val="Normal"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/>
  <cp:revision>1</cp:revision>
  <dcterms:created xsi:type="dcterms:W3CDTF">2021-01-06T11:33:00Z</dcterms:created>
  <dcterms:modified xsi:type="dcterms:W3CDTF">2024-03-20T03:06:41Z</dcterms:modified>
  <cp:version>0900.0100.01</cp:version>
</cp:coreProperties>
</file>