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bookmarkStart w:id="0" w:name="_GoBack"/>
      <w:bookmarkEnd w:id="0"/>
      <w:r>
        <w:rPr>
          <w:rFonts w:ascii="Arial" w:hAnsi="Arial" w:cs="Arial"/>
          <w:color w:val="767676"/>
        </w:rPr>
        <w:br/>
      </w:r>
    </w:p>
    <w:p w:rsidR="00B54B5A" w:rsidRP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Privacy and cookies policy contents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Introduction:</w:t>
      </w:r>
      <w:r>
        <w:rPr>
          <w:rFonts w:ascii="Arial" w:hAnsi="Arial" w:cs="Arial"/>
          <w:color w:val="767676"/>
        </w:rPr>
        <w:t xml:space="preserve"> commitment to privacy; document applies to controlled personal data; consent to use of cookies; website privacy controls; data controller name.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>
        <w:rPr>
          <w:rFonts w:ascii="Arial" w:hAnsi="Arial" w:cs="Arial"/>
          <w:color w:val="767676"/>
        </w:rPr>
        <w:t>How we use your personal data: introduction to categories, purposes and legal bases of processing; processing of usage data; processing of account data; processing of profile data; processing of service data; processing of publication data; processing of enquiry data; processing of customer relationship data; processing of transaction data; processing of notification data; processing of communication data; processing of other data; processing for legal claims; processing for risk management; general purposes of processing personal data; disclosure of third party personal data.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Automated decision-making</w:t>
      </w:r>
      <w:r>
        <w:rPr>
          <w:rFonts w:ascii="Arial" w:hAnsi="Arial" w:cs="Arial"/>
          <w:color w:val="767676"/>
        </w:rPr>
        <w:t>: personal data used in automated decisions; logic involved in automated decisions; significance of automated decisions.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Providing your personal data to others</w:t>
      </w:r>
      <w:r>
        <w:rPr>
          <w:rFonts w:ascii="Arial" w:hAnsi="Arial" w:cs="Arial"/>
          <w:color w:val="767676"/>
        </w:rPr>
        <w:t xml:space="preserve">: intra-group disclosures of personal data; disclosure of personal data to insurers </w:t>
      </w:r>
      <w:proofErr w:type="spellStart"/>
      <w:r>
        <w:rPr>
          <w:rFonts w:ascii="Arial" w:hAnsi="Arial" w:cs="Arial"/>
          <w:color w:val="767676"/>
        </w:rPr>
        <w:t>etc</w:t>
      </w:r>
      <w:proofErr w:type="spellEnd"/>
      <w:r>
        <w:rPr>
          <w:rFonts w:ascii="Arial" w:hAnsi="Arial" w:cs="Arial"/>
          <w:color w:val="767676"/>
        </w:rPr>
        <w:t>; disclosures of personal data to hosting services providers; disclosures of personal data to subcontractors; disclosure of personal data to payment services providers; disclosure of personal data to third party suppliers; disclosure of personal data necessary for legal compliance etc.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International transfers of your personal data</w:t>
      </w:r>
      <w:r>
        <w:rPr>
          <w:rFonts w:ascii="Arial" w:hAnsi="Arial" w:cs="Arial"/>
          <w:color w:val="767676"/>
        </w:rPr>
        <w:t>: introduction to international personal data transfers; international transfers within business; international transfers to hosting services provider; international transfers to subcontractors; publication of personal data on internet.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Retaining and deleting personal data</w:t>
      </w:r>
      <w:r>
        <w:rPr>
          <w:rFonts w:ascii="Arial" w:hAnsi="Arial" w:cs="Arial"/>
          <w:color w:val="767676"/>
        </w:rPr>
        <w:t>: data retention introduction; personal data retention default rule; personal data retention specific rules; personal data retention criteria; personal data deletion exception.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Security of personal data</w:t>
      </w:r>
      <w:r>
        <w:rPr>
          <w:rFonts w:ascii="Arial" w:hAnsi="Arial" w:cs="Arial"/>
          <w:color w:val="767676"/>
        </w:rPr>
        <w:t>: appropriate technical and organisational security measures; personal data stored on secure servers and computers; encrypted storage of personal data; security of server-browser communications; unencrypted data sent over internet is insecure; password security.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Your rights</w:t>
      </w:r>
      <w:r>
        <w:rPr>
          <w:rFonts w:ascii="Arial" w:hAnsi="Arial" w:cs="Arial"/>
          <w:color w:val="767676"/>
        </w:rPr>
        <w:t>: introduction to data subject rights summaries; list of data subject rights; summary of right to access personal data; summary of right to rectification of personal data; summary of right to erasure of personal data; summary of right to restrict processing of personal data; summary of right to object to processing of personal data; summary of right to object to processing of personal data for direct marketing; summary of right to object to processing of personal data for research purposes; summary of right to personal data portability; summary of right to complain to data protection supervisory authority; summary of right to withdraw consent to personal data processing; exercise of data subject rights.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lastRenderedPageBreak/>
        <w:t>Third party websites</w:t>
      </w:r>
      <w:r>
        <w:rPr>
          <w:rFonts w:ascii="Arial" w:hAnsi="Arial" w:cs="Arial"/>
          <w:color w:val="767676"/>
        </w:rPr>
        <w:t>: hyperlinks to third party websites; no responsibility for third party privacy policies.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Personal data of children</w:t>
      </w:r>
      <w:r>
        <w:rPr>
          <w:rFonts w:ascii="Arial" w:hAnsi="Arial" w:cs="Arial"/>
          <w:color w:val="767676"/>
        </w:rPr>
        <w:t>: website targeted at persons over specified age; deleting personal data of children.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Updating information</w:t>
      </w:r>
      <w:r>
        <w:rPr>
          <w:rFonts w:ascii="Arial" w:hAnsi="Arial" w:cs="Arial"/>
          <w:color w:val="767676"/>
        </w:rPr>
        <w:t>: correcting or updating personal information.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Acting as a data processor</w:t>
      </w:r>
      <w:r>
        <w:rPr>
          <w:rFonts w:ascii="Arial" w:hAnsi="Arial" w:cs="Arial"/>
          <w:color w:val="767676"/>
        </w:rPr>
        <w:t>: acting as a data processor; not applicable as data processor.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About cookies</w:t>
      </w:r>
      <w:r>
        <w:rPr>
          <w:rFonts w:ascii="Arial" w:hAnsi="Arial" w:cs="Arial"/>
          <w:color w:val="767676"/>
        </w:rPr>
        <w:t xml:space="preserve">: what are </w:t>
      </w:r>
      <w:r>
        <w:rPr>
          <w:rFonts w:ascii="Arial" w:hAnsi="Arial" w:cs="Arial"/>
          <w:color w:val="767676"/>
        </w:rPr>
        <w:t>cookies?</w:t>
      </w:r>
      <w:r>
        <w:rPr>
          <w:rFonts w:ascii="Arial" w:hAnsi="Arial" w:cs="Arial"/>
          <w:color w:val="767676"/>
        </w:rPr>
        <w:t xml:space="preserve"> persistent and session cookies; cookies and personal data.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Cookies that we use</w:t>
      </w:r>
      <w:r>
        <w:rPr>
          <w:rFonts w:ascii="Arial" w:hAnsi="Arial" w:cs="Arial"/>
          <w:color w:val="767676"/>
        </w:rPr>
        <w:t>: purposes for which cookies are used (including shopping cart).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Cookies used by our service providers</w:t>
      </w:r>
      <w:r>
        <w:rPr>
          <w:rFonts w:ascii="Arial" w:hAnsi="Arial" w:cs="Arial"/>
          <w:color w:val="767676"/>
        </w:rPr>
        <w:t xml:space="preserve">: use of cookies by services providers; google Analytics cookies; google advertising cookies; </w:t>
      </w:r>
      <w:r>
        <w:rPr>
          <w:rFonts w:ascii="Arial" w:hAnsi="Arial" w:cs="Arial"/>
          <w:color w:val="767676"/>
        </w:rPr>
        <w:t>Facebook</w:t>
      </w:r>
      <w:r>
        <w:rPr>
          <w:rFonts w:ascii="Arial" w:hAnsi="Arial" w:cs="Arial"/>
          <w:color w:val="767676"/>
        </w:rPr>
        <w:t xml:space="preserve"> pixel; service provider cookies (generic).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Managing cookies</w:t>
      </w:r>
      <w:r>
        <w:rPr>
          <w:rFonts w:ascii="Arial" w:hAnsi="Arial" w:cs="Arial"/>
          <w:color w:val="767676"/>
        </w:rPr>
        <w:t>: how to manage cookies; negative impact of blocking cookies; effects on website use of blocking cookies.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Cookie preferences</w:t>
      </w:r>
      <w:r>
        <w:rPr>
          <w:rFonts w:ascii="Arial" w:hAnsi="Arial" w:cs="Arial"/>
          <w:color w:val="767676"/>
        </w:rPr>
        <w:t>: managing cookie preferences.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Amendments:</w:t>
      </w:r>
      <w:r>
        <w:rPr>
          <w:rFonts w:ascii="Arial" w:hAnsi="Arial" w:cs="Arial"/>
          <w:color w:val="767676"/>
        </w:rPr>
        <w:t xml:space="preserve"> amendment by publication; check for changes to policy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>
        <w:rPr>
          <w:rFonts w:ascii="Arial" w:hAnsi="Arial" w:cs="Arial"/>
          <w:color w:val="767676"/>
        </w:rPr>
        <w:t>; notification of changes to policy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Our details:</w:t>
      </w:r>
      <w:r>
        <w:rPr>
          <w:rFonts w:ascii="Arial" w:hAnsi="Arial" w:cs="Arial"/>
          <w:color w:val="767676"/>
        </w:rPr>
        <w:t xml:space="preserve"> website operator name; company registration details; place of business; contact information.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Data protection registration</w:t>
      </w:r>
      <w:r>
        <w:rPr>
          <w:rFonts w:ascii="Arial" w:hAnsi="Arial" w:cs="Arial"/>
          <w:color w:val="767676"/>
        </w:rPr>
        <w:t>: registered with ICO; data protection registration number.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>
        <w:rPr>
          <w:rFonts w:ascii="Arial" w:hAnsi="Arial" w:cs="Arial"/>
          <w:color w:val="767676"/>
        </w:rPr>
        <w:t>Representative within the European Union: identity and contact details of representative of data controller.</w:t>
      </w:r>
    </w:p>
    <w:p w:rsidR="00B54B5A" w:rsidRDefault="00B54B5A" w:rsidP="00B54B5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67676"/>
        </w:rPr>
      </w:pPr>
      <w:r w:rsidRPr="00B54B5A">
        <w:rPr>
          <w:rFonts w:ascii="Arial" w:hAnsi="Arial" w:cs="Arial"/>
          <w:b/>
          <w:bCs/>
          <w:color w:val="767676"/>
        </w:rPr>
        <w:t>Data protection officer:</w:t>
      </w:r>
      <w:r>
        <w:rPr>
          <w:rFonts w:ascii="Arial" w:hAnsi="Arial" w:cs="Arial"/>
          <w:color w:val="767676"/>
        </w:rPr>
        <w:t xml:space="preserve"> data protection officer contact details.</w:t>
      </w:r>
    </w:p>
    <w:p w:rsidR="00710974" w:rsidRDefault="00B54B5A" w:rsidP="00B54B5A">
      <w:pPr>
        <w:jc w:val="both"/>
      </w:pPr>
      <w:r>
        <w:t>Updated: 08/09/2019</w:t>
      </w:r>
    </w:p>
    <w:sectPr w:rsidR="00710974" w:rsidSect="0012174A"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5A"/>
    <w:rsid w:val="0012174A"/>
    <w:rsid w:val="00710974"/>
    <w:rsid w:val="00B54B5A"/>
    <w:rsid w:val="00E4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7E5FD"/>
  <w15:chartTrackingRefBased/>
  <w15:docId w15:val="{F15254C6-74EA-4620-B91C-F9520964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2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MIMF</dc:creator>
  <cp:keywords/>
  <dc:description/>
  <cp:lastModifiedBy>MIMF</cp:lastModifiedBy>
  <cp:revision>2</cp:revision>
  <dcterms:created xsi:type="dcterms:W3CDTF">2019-09-08T11:54:00Z</dcterms:created>
  <dcterms:modified xsi:type="dcterms:W3CDTF">2019-09-08T11:54:00Z</dcterms:modified>
</cp:coreProperties>
</file>