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05401" w14:textId="2386AAD0" w:rsidR="00B0422E" w:rsidRPr="00B0422E" w:rsidRDefault="000A3ABE" w:rsidP="00B0422E">
      <w:pPr>
        <w:pStyle w:val="Title"/>
      </w:pPr>
      <w:r>
        <w:t>MQTT Protocol</w:t>
      </w:r>
    </w:p>
    <w:p w14:paraId="51F8B8DF" w14:textId="77777777" w:rsidR="00B0422E" w:rsidRDefault="00B0422E" w:rsidP="003C3291">
      <w:pPr>
        <w:pStyle w:val="Heading1"/>
      </w:pPr>
      <w:r>
        <w:t>Definitions</w:t>
      </w:r>
    </w:p>
    <w:tbl>
      <w:tblPr>
        <w:tblStyle w:val="TableGrid"/>
        <w:tblW w:w="0" w:type="auto"/>
        <w:tblLook w:val="04A0" w:firstRow="1" w:lastRow="0" w:firstColumn="1" w:lastColumn="0" w:noHBand="0" w:noVBand="1"/>
      </w:tblPr>
      <w:tblGrid>
        <w:gridCol w:w="1271"/>
        <w:gridCol w:w="7745"/>
      </w:tblGrid>
      <w:tr w:rsidR="00440057" w14:paraId="1A4DBB44" w14:textId="77777777" w:rsidTr="0064264E">
        <w:tc>
          <w:tcPr>
            <w:tcW w:w="1271" w:type="dxa"/>
          </w:tcPr>
          <w:p w14:paraId="1708FDBF" w14:textId="129C87DE" w:rsidR="00440057" w:rsidRDefault="00440057" w:rsidP="0064264E">
            <w:r>
              <w:t>Device</w:t>
            </w:r>
          </w:p>
        </w:tc>
        <w:tc>
          <w:tcPr>
            <w:tcW w:w="7745" w:type="dxa"/>
          </w:tcPr>
          <w:p w14:paraId="4EFB508B" w14:textId="05B414DC" w:rsidR="00440057" w:rsidRDefault="00440057" w:rsidP="0064264E">
            <w:r>
              <w:t>Any system capable of connecting to the MQTT network and publish / receiving packets. A device is defined by its MAC address on the IP network that the MQTT network is running on.</w:t>
            </w:r>
          </w:p>
        </w:tc>
      </w:tr>
      <w:tr w:rsidR="00622B10" w14:paraId="7CD9116F" w14:textId="77777777" w:rsidTr="0064264E">
        <w:tc>
          <w:tcPr>
            <w:tcW w:w="1271" w:type="dxa"/>
          </w:tcPr>
          <w:p w14:paraId="453E6E75" w14:textId="2E3D3107" w:rsidR="00622B10" w:rsidRDefault="00622B10" w:rsidP="0064264E">
            <w:r>
              <w:t>Controller</w:t>
            </w:r>
          </w:p>
        </w:tc>
        <w:tc>
          <w:tcPr>
            <w:tcW w:w="7745" w:type="dxa"/>
          </w:tcPr>
          <w:p w14:paraId="07204A8F" w14:textId="11219996" w:rsidR="00622B10" w:rsidRDefault="00622B10" w:rsidP="0064264E">
            <w:r>
              <w:t>Device through which the operator can control devices on the network. The network can support multiple controllers at the same time but only a single controller can be in control of each channel.</w:t>
            </w:r>
          </w:p>
        </w:tc>
      </w:tr>
      <w:tr w:rsidR="00B0422E" w14:paraId="72B7C7CC" w14:textId="77777777" w:rsidTr="0064264E">
        <w:tc>
          <w:tcPr>
            <w:tcW w:w="1271" w:type="dxa"/>
          </w:tcPr>
          <w:p w14:paraId="4DD91788" w14:textId="77777777" w:rsidR="00B0422E" w:rsidRDefault="00B0422E" w:rsidP="0064264E">
            <w:r>
              <w:t>SDR</w:t>
            </w:r>
          </w:p>
        </w:tc>
        <w:tc>
          <w:tcPr>
            <w:tcW w:w="7745" w:type="dxa"/>
          </w:tcPr>
          <w:p w14:paraId="1C68920D" w14:textId="77777777" w:rsidR="00B0422E" w:rsidRDefault="00B0422E" w:rsidP="0064264E">
            <w:r>
              <w:t>Processing element capable of demodulating signals at the IF frequency</w:t>
            </w:r>
          </w:p>
        </w:tc>
      </w:tr>
      <w:tr w:rsidR="00B0422E" w14:paraId="425E1457" w14:textId="77777777" w:rsidTr="0064264E">
        <w:tc>
          <w:tcPr>
            <w:tcW w:w="1271" w:type="dxa"/>
          </w:tcPr>
          <w:p w14:paraId="0F78DD77" w14:textId="77777777" w:rsidR="00B0422E" w:rsidRDefault="00B0422E" w:rsidP="0064264E">
            <w:r>
              <w:t>Channel</w:t>
            </w:r>
          </w:p>
        </w:tc>
        <w:tc>
          <w:tcPr>
            <w:tcW w:w="7745" w:type="dxa"/>
          </w:tcPr>
          <w:p w14:paraId="2AD4D78D" w14:textId="77777777" w:rsidR="00B0422E" w:rsidRDefault="00B0422E" w:rsidP="0064264E">
            <w:r>
              <w:t>An independent signal processing path within an SDR capable of demodulating a signal. Channels may be capable of RX, TX or both.</w:t>
            </w:r>
          </w:p>
        </w:tc>
      </w:tr>
      <w:tr w:rsidR="00B0422E" w14:paraId="4694F540" w14:textId="77777777" w:rsidTr="0064264E">
        <w:tc>
          <w:tcPr>
            <w:tcW w:w="1271" w:type="dxa"/>
          </w:tcPr>
          <w:p w14:paraId="2E3F1876" w14:textId="77777777" w:rsidR="00B0422E" w:rsidRDefault="00B0422E" w:rsidP="0064264E">
            <w:r>
              <w:t>Card</w:t>
            </w:r>
          </w:p>
        </w:tc>
        <w:tc>
          <w:tcPr>
            <w:tcW w:w="7745" w:type="dxa"/>
          </w:tcPr>
          <w:p w14:paraId="459A2BF3" w14:textId="77777777" w:rsidR="00B0422E" w:rsidRDefault="00B0422E" w:rsidP="0064264E">
            <w:r>
              <w:t>General term for anything that plugs into the baseboard that is not an SDR</w:t>
            </w:r>
          </w:p>
        </w:tc>
      </w:tr>
      <w:tr w:rsidR="00B0422E" w14:paraId="4062EC42" w14:textId="77777777" w:rsidTr="0064264E">
        <w:tc>
          <w:tcPr>
            <w:tcW w:w="1271" w:type="dxa"/>
          </w:tcPr>
          <w:p w14:paraId="5B916846" w14:textId="77777777" w:rsidR="00B0422E" w:rsidRDefault="00B0422E" w:rsidP="0064264E">
            <w:r>
              <w:t>Transverter</w:t>
            </w:r>
          </w:p>
        </w:tc>
        <w:tc>
          <w:tcPr>
            <w:tcW w:w="7745" w:type="dxa"/>
          </w:tcPr>
          <w:p w14:paraId="745A1EF7" w14:textId="77777777" w:rsidR="00B0422E" w:rsidRDefault="00B0422E" w:rsidP="0064264E">
            <w:r>
              <w:t>Card capable of changing the carrier frequency of a modulated signal. This may capable of RX, TX or both.</w:t>
            </w:r>
          </w:p>
        </w:tc>
      </w:tr>
      <w:tr w:rsidR="00B0422E" w14:paraId="25A60F56" w14:textId="77777777" w:rsidTr="0064264E">
        <w:tc>
          <w:tcPr>
            <w:tcW w:w="1271" w:type="dxa"/>
          </w:tcPr>
          <w:p w14:paraId="2E0E63A3" w14:textId="77777777" w:rsidR="00B0422E" w:rsidRDefault="00B0422E" w:rsidP="0064264E">
            <w:r>
              <w:t>PNT Card</w:t>
            </w:r>
          </w:p>
        </w:tc>
        <w:tc>
          <w:tcPr>
            <w:tcW w:w="7745" w:type="dxa"/>
          </w:tcPr>
          <w:p w14:paraId="79113EE0" w14:textId="77777777" w:rsidR="00B0422E" w:rsidRPr="00333936" w:rsidRDefault="00B0422E" w:rsidP="0064264E">
            <w:pPr>
              <w:rPr>
                <w:highlight w:val="yellow"/>
              </w:rPr>
            </w:pPr>
            <w:r w:rsidRPr="00333936">
              <w:rPr>
                <w:highlight w:val="yellow"/>
              </w:rPr>
              <w:t>TBD</w:t>
            </w:r>
          </w:p>
        </w:tc>
      </w:tr>
      <w:tr w:rsidR="00B0422E" w14:paraId="374F4514" w14:textId="77777777" w:rsidTr="0064264E">
        <w:tc>
          <w:tcPr>
            <w:tcW w:w="1271" w:type="dxa"/>
          </w:tcPr>
          <w:p w14:paraId="6EA728BC" w14:textId="77777777" w:rsidR="00B0422E" w:rsidRDefault="00B0422E" w:rsidP="0064264E">
            <w:r>
              <w:t>Switch Card</w:t>
            </w:r>
          </w:p>
        </w:tc>
        <w:tc>
          <w:tcPr>
            <w:tcW w:w="7745" w:type="dxa"/>
          </w:tcPr>
          <w:p w14:paraId="1DD2B3FA" w14:textId="77777777" w:rsidR="00B0422E" w:rsidRPr="00333936" w:rsidRDefault="00B0422E" w:rsidP="0064264E">
            <w:pPr>
              <w:rPr>
                <w:highlight w:val="yellow"/>
              </w:rPr>
            </w:pPr>
            <w:r w:rsidRPr="00333936">
              <w:rPr>
                <w:highlight w:val="yellow"/>
              </w:rPr>
              <w:t>TBD</w:t>
            </w:r>
          </w:p>
        </w:tc>
      </w:tr>
      <w:tr w:rsidR="00B0422E" w14:paraId="619347B0" w14:textId="77777777" w:rsidTr="0064264E">
        <w:tc>
          <w:tcPr>
            <w:tcW w:w="1271" w:type="dxa"/>
          </w:tcPr>
          <w:p w14:paraId="7719E023" w14:textId="77777777" w:rsidR="00B0422E" w:rsidRDefault="00B0422E" w:rsidP="0064264E">
            <w:r>
              <w:t>PSU Card</w:t>
            </w:r>
          </w:p>
        </w:tc>
        <w:tc>
          <w:tcPr>
            <w:tcW w:w="7745" w:type="dxa"/>
          </w:tcPr>
          <w:p w14:paraId="36B890AF" w14:textId="77777777" w:rsidR="00B0422E" w:rsidRPr="00333936" w:rsidRDefault="00B0422E" w:rsidP="0064264E">
            <w:pPr>
              <w:rPr>
                <w:highlight w:val="yellow"/>
              </w:rPr>
            </w:pPr>
            <w:r w:rsidRPr="00333936">
              <w:rPr>
                <w:highlight w:val="yellow"/>
              </w:rPr>
              <w:t>TBD</w:t>
            </w:r>
          </w:p>
        </w:tc>
      </w:tr>
      <w:tr w:rsidR="00B0422E" w14:paraId="07CB11A7" w14:textId="77777777" w:rsidTr="0064264E">
        <w:tc>
          <w:tcPr>
            <w:tcW w:w="1271" w:type="dxa"/>
          </w:tcPr>
          <w:p w14:paraId="6A321B07" w14:textId="77777777" w:rsidR="00B0422E" w:rsidRDefault="00B0422E" w:rsidP="0064264E">
            <w:r>
              <w:t>RX</w:t>
            </w:r>
          </w:p>
        </w:tc>
        <w:tc>
          <w:tcPr>
            <w:tcW w:w="7745" w:type="dxa"/>
          </w:tcPr>
          <w:p w14:paraId="1F43D18F" w14:textId="77777777" w:rsidR="00B0422E" w:rsidRPr="0081744D" w:rsidRDefault="00B0422E" w:rsidP="0064264E">
            <w:r w:rsidRPr="0081744D">
              <w:t>Receiving / Receiver</w:t>
            </w:r>
          </w:p>
        </w:tc>
      </w:tr>
      <w:tr w:rsidR="00B0422E" w14:paraId="2E122473" w14:textId="77777777" w:rsidTr="0064264E">
        <w:trPr>
          <w:trHeight w:val="64"/>
        </w:trPr>
        <w:tc>
          <w:tcPr>
            <w:tcW w:w="1271" w:type="dxa"/>
          </w:tcPr>
          <w:p w14:paraId="1470D7B6" w14:textId="77777777" w:rsidR="00B0422E" w:rsidRDefault="00B0422E" w:rsidP="0064264E">
            <w:r>
              <w:t>TX</w:t>
            </w:r>
          </w:p>
        </w:tc>
        <w:tc>
          <w:tcPr>
            <w:tcW w:w="7745" w:type="dxa"/>
          </w:tcPr>
          <w:p w14:paraId="481022C1" w14:textId="77777777" w:rsidR="00B0422E" w:rsidRPr="0081744D" w:rsidRDefault="00B0422E" w:rsidP="0064264E">
            <w:r w:rsidRPr="0081744D">
              <w:t>Transmitting / Transmitter</w:t>
            </w:r>
          </w:p>
        </w:tc>
      </w:tr>
    </w:tbl>
    <w:p w14:paraId="090D1D8E" w14:textId="77777777" w:rsidR="00B0422E" w:rsidRDefault="00B0422E" w:rsidP="00B0422E"/>
    <w:p w14:paraId="573398E4" w14:textId="77777777" w:rsidR="00B0422E" w:rsidRDefault="00B0422E" w:rsidP="00B0422E">
      <w:pPr>
        <w:pStyle w:val="Heading1"/>
        <w:numPr>
          <w:ilvl w:val="0"/>
          <w:numId w:val="0"/>
        </w:numPr>
      </w:pPr>
      <w:r>
        <w:t>Data formatting</w:t>
      </w:r>
    </w:p>
    <w:p w14:paraId="717D4787" w14:textId="77777777" w:rsidR="00B0422E" w:rsidRPr="00FC063E" w:rsidRDefault="00B0422E" w:rsidP="00B0422E">
      <w:pPr>
        <w:pStyle w:val="Heading2"/>
      </w:pPr>
      <w:r>
        <w:t>Encoding</w:t>
      </w:r>
    </w:p>
    <w:p w14:paraId="6E2E0B0A" w14:textId="77777777" w:rsidR="00B0422E" w:rsidRDefault="00B0422E" w:rsidP="00B0422E">
      <w:r>
        <w:t>All payloads on the MQTT network shall be a UTF-8 encoded JSON object.</w:t>
      </w:r>
    </w:p>
    <w:p w14:paraId="776A685B" w14:textId="77777777" w:rsidR="00B0422E" w:rsidRDefault="00B0422E" w:rsidP="00B0422E">
      <w:pPr>
        <w:pStyle w:val="Heading2"/>
      </w:pPr>
      <w:r>
        <w:t>MAC Addresses</w:t>
      </w:r>
    </w:p>
    <w:p w14:paraId="48325049" w14:textId="657A242F" w:rsidR="00B0422E" w:rsidRDefault="00B0422E" w:rsidP="00B0422E">
      <w:r>
        <w:t>All MAC address shall be a string of 6 pairs of hexadecimal characters separated by colons (“:”). Any letters shall be uppercase e.g. “12:34:56:78:9A:BC”</w:t>
      </w:r>
    </w:p>
    <w:p w14:paraId="1EAD7D02" w14:textId="612AC463" w:rsidR="00052563" w:rsidRDefault="00052563" w:rsidP="00052563">
      <w:pPr>
        <w:pStyle w:val="Heading2"/>
      </w:pPr>
      <w:r>
        <w:t>API Versions</w:t>
      </w:r>
    </w:p>
    <w:p w14:paraId="40BD05AC" w14:textId="0EB605C1" w:rsidR="00052563" w:rsidRDefault="00052563" w:rsidP="00052563">
      <w:r>
        <w:t>No efforts are made to enforce backwards compatibility between API version. Any non-equal API version numbers should be considered incompatible.</w:t>
      </w:r>
    </w:p>
    <w:p w14:paraId="78077289" w14:textId="6087959F" w:rsidR="00440057" w:rsidRDefault="00440057" w:rsidP="00440057">
      <w:pPr>
        <w:pStyle w:val="Heading2"/>
      </w:pPr>
      <w:r>
        <w:t>Optional Fields</w:t>
      </w:r>
    </w:p>
    <w:p w14:paraId="164BF56D" w14:textId="77777777" w:rsidR="00440057" w:rsidRDefault="00440057" w:rsidP="00440057">
      <w:r>
        <w:t>All messages must contain all the fields described in this document and no more unless explicitly highlighted.</w:t>
      </w:r>
    </w:p>
    <w:p w14:paraId="01252459" w14:textId="06195E86" w:rsidR="00FC063E" w:rsidRDefault="00AA00D6" w:rsidP="00440057">
      <w:pPr>
        <w:pStyle w:val="Heading1"/>
      </w:pPr>
      <w:r>
        <w:t>/discovery/request</w:t>
      </w:r>
    </w:p>
    <w:p w14:paraId="454FEBEA" w14:textId="4476C5BD" w:rsidR="00AA00D6" w:rsidRDefault="00AA00D6" w:rsidP="00AA00D6">
      <w:pPr>
        <w:pStyle w:val="Heading2"/>
      </w:pPr>
      <w:r>
        <w:t>Purpose</w:t>
      </w:r>
    </w:p>
    <w:p w14:paraId="1B8CC286" w14:textId="32614C18" w:rsidR="00AA00D6" w:rsidRPr="00AA00D6" w:rsidRDefault="00AA00D6" w:rsidP="00AA00D6">
      <w:r>
        <w:t>Allows controllers to discover what devices are connected to the MQTT network</w:t>
      </w:r>
    </w:p>
    <w:p w14:paraId="4B55AB69" w14:textId="7553B230" w:rsidR="00AA00D6" w:rsidRDefault="00AA00D6" w:rsidP="00AA00D6">
      <w:pPr>
        <w:pStyle w:val="Heading2"/>
      </w:pPr>
      <w:r>
        <w:t>Subscription</w:t>
      </w:r>
    </w:p>
    <w:p w14:paraId="26E7C8C2" w14:textId="3E3379F1" w:rsidR="00AA00D6" w:rsidRDefault="00AA00D6" w:rsidP="00AA00D6">
      <w:r>
        <w:t>All devices must subscribe to this topic</w:t>
      </w:r>
    </w:p>
    <w:p w14:paraId="57D9EB7D" w14:textId="05BB93D6" w:rsidR="00AA00D6" w:rsidRDefault="00AA00D6" w:rsidP="00AA00D6">
      <w:pPr>
        <w:pStyle w:val="Heading2"/>
      </w:pPr>
      <w:r>
        <w:lastRenderedPageBreak/>
        <w:t>Publishing</w:t>
      </w:r>
    </w:p>
    <w:p w14:paraId="08232B19" w14:textId="1DADE775" w:rsidR="00AA00D6" w:rsidRDefault="00AA00D6" w:rsidP="00AA00D6">
      <w:r>
        <w:t>Only Controllers can publish to this topic to request discovery information. This can happen at any time</w:t>
      </w:r>
    </w:p>
    <w:p w14:paraId="33952B07" w14:textId="79762A07" w:rsidR="00AA00D6" w:rsidRDefault="00AA00D6" w:rsidP="00AA00D6">
      <w:pPr>
        <w:pStyle w:val="Heading2"/>
      </w:pPr>
      <w:r>
        <w:t>Payload</w:t>
      </w:r>
    </w:p>
    <w:p w14:paraId="45374B4C" w14:textId="5D809A50" w:rsidR="00AA00D6" w:rsidRDefault="00AA00D6" w:rsidP="00AA00D6">
      <w:r>
        <w:t>Payload can be any</w:t>
      </w:r>
      <w:r w:rsidR="00483D30">
        <w:t xml:space="preserve"> valid JSON</w:t>
      </w:r>
      <w:r>
        <w:t xml:space="preserve"> and should be ignored.</w:t>
      </w:r>
    </w:p>
    <w:p w14:paraId="400D9A68" w14:textId="04E06D6A" w:rsidR="00AA00D6" w:rsidRDefault="00AA00D6" w:rsidP="00AA00D6">
      <w:pPr>
        <w:pStyle w:val="Heading2"/>
      </w:pPr>
      <w:r>
        <w:t>Response</w:t>
      </w:r>
    </w:p>
    <w:p w14:paraId="30D23CC6" w14:textId="12BFE38B" w:rsidR="00AA00D6" w:rsidRPr="00AA00D6" w:rsidRDefault="00AA00D6" w:rsidP="00AA00D6">
      <w:r>
        <w:t xml:space="preserve">All devices should publish their discovery information to the </w:t>
      </w:r>
      <w:r w:rsidR="00622B10">
        <w:t>“</w:t>
      </w:r>
      <w:r>
        <w:t>/discovery/info</w:t>
      </w:r>
      <w:r w:rsidR="00622B10">
        <w:t>”</w:t>
      </w:r>
      <w:r>
        <w:t xml:space="preserve"> topic in response to receiving a message on this topic. This includes the </w:t>
      </w:r>
      <w:r w:rsidR="00622B10">
        <w:t>Controller</w:t>
      </w:r>
      <w:r>
        <w:t xml:space="preserve"> that initiated the discovery request</w:t>
      </w:r>
      <w:r w:rsidR="00622B10">
        <w:t>.</w:t>
      </w:r>
    </w:p>
    <w:p w14:paraId="24C0F1D5" w14:textId="2FDB45B0" w:rsidR="00FC063E" w:rsidRDefault="00622B10" w:rsidP="00622B10">
      <w:pPr>
        <w:pStyle w:val="Heading1"/>
      </w:pPr>
      <w:r>
        <w:t>/discovery/info</w:t>
      </w:r>
    </w:p>
    <w:p w14:paraId="387F428C" w14:textId="77777777" w:rsidR="00622B10" w:rsidRDefault="00622B10" w:rsidP="00622B10">
      <w:pPr>
        <w:pStyle w:val="Heading2"/>
      </w:pPr>
      <w:r>
        <w:t>Purpose</w:t>
      </w:r>
    </w:p>
    <w:p w14:paraId="0528C44A" w14:textId="5A4F3708" w:rsidR="00622B10" w:rsidRPr="00AA00D6" w:rsidRDefault="00622B10" w:rsidP="00622B10">
      <w:r>
        <w:t>Topic where devices publish their discovery (static) information</w:t>
      </w:r>
      <w:r w:rsidR="00103910">
        <w:t>.</w:t>
      </w:r>
    </w:p>
    <w:p w14:paraId="07FEECAE" w14:textId="77777777" w:rsidR="00622B10" w:rsidRDefault="00622B10" w:rsidP="00622B10">
      <w:pPr>
        <w:pStyle w:val="Heading2"/>
      </w:pPr>
      <w:r>
        <w:t>Subscription</w:t>
      </w:r>
    </w:p>
    <w:p w14:paraId="35AEB0F1" w14:textId="29586D8A" w:rsidR="00622B10" w:rsidRDefault="00622B10" w:rsidP="00622B10">
      <w:r>
        <w:t>Controllers must subscribe. Anything else should not.</w:t>
      </w:r>
    </w:p>
    <w:p w14:paraId="488E90E9" w14:textId="406F1EF3" w:rsidR="00622B10" w:rsidRDefault="00622B10" w:rsidP="00622B10">
      <w:pPr>
        <w:pStyle w:val="Heading2"/>
      </w:pPr>
      <w:r>
        <w:t>Publishing</w:t>
      </w:r>
    </w:p>
    <w:p w14:paraId="020325A0" w14:textId="1EE372DE" w:rsidR="00622B10" w:rsidRDefault="00622B10" w:rsidP="00622B10">
      <w:r>
        <w:t>All devices should publish to this topic only under one of the following conditions:</w:t>
      </w:r>
    </w:p>
    <w:p w14:paraId="16BA6294" w14:textId="4DFCBDD8" w:rsidR="00622B10" w:rsidRDefault="00622B10" w:rsidP="00622B10">
      <w:pPr>
        <w:pStyle w:val="ListParagraph"/>
        <w:numPr>
          <w:ilvl w:val="0"/>
          <w:numId w:val="8"/>
        </w:numPr>
      </w:pPr>
      <w:r>
        <w:t>On startup</w:t>
      </w:r>
    </w:p>
    <w:p w14:paraId="740BF47D" w14:textId="056BBEBE" w:rsidR="00622B10" w:rsidRPr="00622B10" w:rsidRDefault="00622B10" w:rsidP="00622B10">
      <w:pPr>
        <w:pStyle w:val="ListParagraph"/>
        <w:numPr>
          <w:ilvl w:val="0"/>
          <w:numId w:val="8"/>
        </w:numPr>
      </w:pPr>
      <w:r>
        <w:t>In response to receiving a message in the “/discovery/request” topic</w:t>
      </w:r>
    </w:p>
    <w:p w14:paraId="3D1270BA" w14:textId="59D46BA7" w:rsidR="00622B10" w:rsidRDefault="00622B10" w:rsidP="00622B10">
      <w:pPr>
        <w:pStyle w:val="Heading2"/>
      </w:pPr>
      <w:r>
        <w:t>Payload</w:t>
      </w:r>
    </w:p>
    <w:p w14:paraId="4532C607" w14:textId="194876E4" w:rsidR="00622B10" w:rsidRDefault="00622B10" w:rsidP="00622B10">
      <w:pPr>
        <w:pStyle w:val="Heading3"/>
      </w:pPr>
      <w:bookmarkStart w:id="0" w:name="_Ref78916162"/>
      <w:r>
        <w:t>All devices</w:t>
      </w:r>
      <w:bookmarkEnd w:id="0"/>
    </w:p>
    <w:p w14:paraId="0C05CCA4" w14:textId="53386B66" w:rsidR="00622B10" w:rsidRDefault="00622B10" w:rsidP="00622B10">
      <w:r>
        <w:t>Response from all devices must include the following fields (example values are given):</w:t>
      </w:r>
    </w:p>
    <w:p w14:paraId="367CFD8C" w14:textId="4F481D04" w:rsidR="00622B10" w:rsidRDefault="00622B10" w:rsidP="0084164F">
      <w:pPr>
        <w:spacing w:after="0"/>
      </w:pPr>
      <w:r>
        <w:t>{</w:t>
      </w:r>
    </w:p>
    <w:p w14:paraId="1C8E0164" w14:textId="78E6D41F" w:rsidR="00622B10" w:rsidRDefault="00622B10" w:rsidP="0084164F">
      <w:pPr>
        <w:spacing w:after="0"/>
      </w:pPr>
      <w:r>
        <w:tab/>
        <w:t>“type”: “SDR”,</w:t>
      </w:r>
    </w:p>
    <w:p w14:paraId="4A64984E" w14:textId="14E843E4" w:rsidR="00622B10" w:rsidRDefault="00622B10" w:rsidP="0084164F">
      <w:pPr>
        <w:spacing w:after="0"/>
      </w:pPr>
      <w:r>
        <w:tab/>
        <w:t>“ip”: “192.168.0.1”,</w:t>
      </w:r>
    </w:p>
    <w:p w14:paraId="2D8137A1" w14:textId="12F2DBB7" w:rsidR="00622B10" w:rsidRDefault="00622B10" w:rsidP="0084164F">
      <w:pPr>
        <w:spacing w:after="0"/>
      </w:pPr>
      <w:r>
        <w:tab/>
        <w:t>“mac”: “</w:t>
      </w:r>
      <w:r w:rsidR="0084164F">
        <w:t>12:34:56:78:9A:BC”,</w:t>
      </w:r>
    </w:p>
    <w:p w14:paraId="09E3B721" w14:textId="2CBE767F" w:rsidR="0084164F" w:rsidRDefault="0084164F" w:rsidP="0084164F">
      <w:pPr>
        <w:spacing w:after="0"/>
      </w:pPr>
      <w:r>
        <w:tab/>
        <w:t>“name”: “Bob”,</w:t>
      </w:r>
    </w:p>
    <w:p w14:paraId="21D4B111" w14:textId="7FE1961A" w:rsidR="0084164F" w:rsidRDefault="0084164F" w:rsidP="0084164F">
      <w:pPr>
        <w:spacing w:after="0"/>
      </w:pPr>
      <w:r>
        <w:tab/>
        <w:t>“api”: “0.1.0”</w:t>
      </w:r>
      <w:r w:rsidR="00440057">
        <w:t>,</w:t>
      </w:r>
    </w:p>
    <w:p w14:paraId="0C485018" w14:textId="1BBFC3EF" w:rsidR="00440057" w:rsidRDefault="00440057" w:rsidP="0084164F">
      <w:pPr>
        <w:spacing w:after="0"/>
      </w:pPr>
      <w:r>
        <w:tab/>
        <w:t>“linkSpeed”: 100</w:t>
      </w:r>
    </w:p>
    <w:p w14:paraId="2609EBF5" w14:textId="6E156BD3" w:rsidR="0084164F" w:rsidRDefault="0084164F" w:rsidP="0084164F">
      <w:pPr>
        <w:spacing w:after="0"/>
      </w:pPr>
      <w:r>
        <w:t>}</w:t>
      </w:r>
    </w:p>
    <w:p w14:paraId="46D66FEB" w14:textId="77777777" w:rsidR="0084164F" w:rsidRDefault="0084164F" w:rsidP="0084164F">
      <w:pPr>
        <w:spacing w:after="0"/>
      </w:pPr>
    </w:p>
    <w:tbl>
      <w:tblPr>
        <w:tblStyle w:val="TableGrid"/>
        <w:tblW w:w="8974" w:type="dxa"/>
        <w:tblLayout w:type="fixed"/>
        <w:tblLook w:val="04A0" w:firstRow="1" w:lastRow="0" w:firstColumn="1" w:lastColumn="0" w:noHBand="0" w:noVBand="1"/>
      </w:tblPr>
      <w:tblGrid>
        <w:gridCol w:w="1129"/>
        <w:gridCol w:w="1843"/>
        <w:gridCol w:w="6002"/>
      </w:tblGrid>
      <w:tr w:rsidR="00052563" w:rsidRPr="0084164F" w14:paraId="6B5283B1" w14:textId="77777777" w:rsidTr="00742673">
        <w:tc>
          <w:tcPr>
            <w:tcW w:w="1129" w:type="dxa"/>
            <w:hideMark/>
          </w:tcPr>
          <w:p w14:paraId="1DA1BB0F" w14:textId="77777777" w:rsidR="00052563" w:rsidRPr="0084164F" w:rsidRDefault="00052563" w:rsidP="0084164F">
            <w:pPr>
              <w:spacing w:before="100" w:beforeAutospacing="1" w:after="100" w:afterAutospacing="1"/>
              <w:textAlignment w:val="baseline"/>
              <w:rPr>
                <w:rFonts w:ascii="Times New Roman" w:eastAsia="Times New Roman" w:hAnsi="Times New Roman" w:cs="Times New Roman"/>
                <w:sz w:val="24"/>
                <w:szCs w:val="24"/>
                <w:lang w:eastAsia="en-GB"/>
              </w:rPr>
            </w:pPr>
            <w:r w:rsidRPr="0084164F">
              <w:rPr>
                <w:rFonts w:ascii="Calibri" w:eastAsia="Times New Roman" w:hAnsi="Calibri" w:cs="Calibri"/>
                <w:b/>
                <w:bCs/>
                <w:lang w:eastAsia="en-GB"/>
              </w:rPr>
              <w:t>Field</w:t>
            </w:r>
            <w:r w:rsidRPr="0084164F">
              <w:rPr>
                <w:rFonts w:ascii="Calibri" w:eastAsia="Times New Roman" w:hAnsi="Calibri" w:cs="Calibri"/>
                <w:lang w:eastAsia="en-GB"/>
              </w:rPr>
              <w:t> </w:t>
            </w:r>
          </w:p>
        </w:tc>
        <w:tc>
          <w:tcPr>
            <w:tcW w:w="1843" w:type="dxa"/>
            <w:hideMark/>
          </w:tcPr>
          <w:p w14:paraId="6091E9A4" w14:textId="3BF7C45D" w:rsidR="00052563" w:rsidRPr="0084164F" w:rsidRDefault="00052563" w:rsidP="0084164F">
            <w:pPr>
              <w:spacing w:before="100" w:beforeAutospacing="1" w:after="100" w:afterAutospacing="1"/>
              <w:textAlignment w:val="baseline"/>
              <w:rPr>
                <w:rFonts w:ascii="Times New Roman" w:eastAsia="Times New Roman" w:hAnsi="Times New Roman" w:cs="Times New Roman"/>
                <w:sz w:val="24"/>
                <w:szCs w:val="24"/>
                <w:lang w:eastAsia="en-GB"/>
              </w:rPr>
            </w:pPr>
            <w:r w:rsidRPr="0084164F">
              <w:rPr>
                <w:rFonts w:ascii="Calibri" w:eastAsia="Times New Roman" w:hAnsi="Calibri" w:cs="Calibri"/>
                <w:b/>
                <w:bCs/>
                <w:lang w:eastAsia="en-GB"/>
              </w:rPr>
              <w:t>Type</w:t>
            </w:r>
            <w:r w:rsidRPr="0084164F">
              <w:rPr>
                <w:rFonts w:ascii="Calibri" w:eastAsia="Times New Roman" w:hAnsi="Calibri" w:cs="Calibri"/>
                <w:lang w:eastAsia="en-GB"/>
              </w:rPr>
              <w:t> </w:t>
            </w:r>
          </w:p>
        </w:tc>
        <w:tc>
          <w:tcPr>
            <w:tcW w:w="6002" w:type="dxa"/>
            <w:hideMark/>
          </w:tcPr>
          <w:p w14:paraId="58BD2573" w14:textId="77777777" w:rsidR="00052563" w:rsidRPr="0084164F" w:rsidRDefault="00052563" w:rsidP="0084164F">
            <w:pPr>
              <w:spacing w:before="100" w:beforeAutospacing="1" w:after="100" w:afterAutospacing="1"/>
              <w:textAlignment w:val="baseline"/>
              <w:rPr>
                <w:rFonts w:ascii="Times New Roman" w:eastAsia="Times New Roman" w:hAnsi="Times New Roman" w:cs="Times New Roman"/>
                <w:sz w:val="24"/>
                <w:szCs w:val="24"/>
                <w:lang w:eastAsia="en-GB"/>
              </w:rPr>
            </w:pPr>
            <w:r w:rsidRPr="0084164F">
              <w:rPr>
                <w:rFonts w:ascii="Calibri" w:eastAsia="Times New Roman" w:hAnsi="Calibri" w:cs="Calibri"/>
                <w:b/>
                <w:bCs/>
                <w:lang w:eastAsia="en-GB"/>
              </w:rPr>
              <w:t>Description</w:t>
            </w:r>
            <w:r w:rsidRPr="0084164F">
              <w:rPr>
                <w:rFonts w:ascii="Calibri" w:eastAsia="Times New Roman" w:hAnsi="Calibri" w:cs="Calibri"/>
                <w:lang w:eastAsia="en-GB"/>
              </w:rPr>
              <w:t> </w:t>
            </w:r>
          </w:p>
        </w:tc>
      </w:tr>
      <w:tr w:rsidR="00052563" w:rsidRPr="0084164F" w14:paraId="51636230" w14:textId="77777777" w:rsidTr="00742673">
        <w:tc>
          <w:tcPr>
            <w:tcW w:w="1129" w:type="dxa"/>
            <w:hideMark/>
          </w:tcPr>
          <w:p w14:paraId="5793121D" w14:textId="77777777" w:rsidR="00052563" w:rsidRPr="0084164F" w:rsidRDefault="00052563" w:rsidP="0084164F">
            <w:pPr>
              <w:spacing w:before="100" w:beforeAutospacing="1" w:after="100" w:afterAutospacing="1"/>
              <w:textAlignment w:val="baseline"/>
              <w:rPr>
                <w:rFonts w:ascii="Times New Roman" w:eastAsia="Times New Roman" w:hAnsi="Times New Roman" w:cs="Times New Roman"/>
                <w:sz w:val="24"/>
                <w:szCs w:val="24"/>
                <w:lang w:eastAsia="en-GB"/>
              </w:rPr>
            </w:pPr>
            <w:r w:rsidRPr="0084164F">
              <w:rPr>
                <w:rFonts w:ascii="Calibri" w:eastAsia="Times New Roman" w:hAnsi="Calibri" w:cs="Calibri"/>
                <w:lang w:eastAsia="en-GB"/>
              </w:rPr>
              <w:t>type </w:t>
            </w:r>
          </w:p>
        </w:tc>
        <w:tc>
          <w:tcPr>
            <w:tcW w:w="1843" w:type="dxa"/>
            <w:hideMark/>
          </w:tcPr>
          <w:p w14:paraId="402AC345" w14:textId="2B09B3C4" w:rsidR="00052563" w:rsidRPr="0084164F" w:rsidRDefault="00052563" w:rsidP="0084164F">
            <w:pPr>
              <w:spacing w:before="100" w:beforeAutospacing="1" w:after="100" w:afterAutospacing="1"/>
              <w:textAlignment w:val="baseline"/>
              <w:rPr>
                <w:rFonts w:ascii="Times New Roman" w:eastAsia="Times New Roman" w:hAnsi="Times New Roman" w:cs="Times New Roman"/>
                <w:sz w:val="24"/>
                <w:szCs w:val="24"/>
                <w:lang w:eastAsia="en-GB"/>
              </w:rPr>
            </w:pPr>
            <w:r w:rsidRPr="0084164F">
              <w:rPr>
                <w:rFonts w:ascii="Calibri" w:eastAsia="Times New Roman" w:hAnsi="Calibri" w:cs="Calibri"/>
                <w:lang w:eastAsia="en-GB"/>
              </w:rPr>
              <w:t>string </w:t>
            </w:r>
          </w:p>
        </w:tc>
        <w:tc>
          <w:tcPr>
            <w:tcW w:w="6002" w:type="dxa"/>
            <w:hideMark/>
          </w:tcPr>
          <w:p w14:paraId="4391F4A6" w14:textId="1AE11302" w:rsidR="00052563" w:rsidRPr="0084164F" w:rsidRDefault="00052563" w:rsidP="0084164F">
            <w:pPr>
              <w:spacing w:before="100" w:beforeAutospacing="1" w:after="100" w:afterAutospacing="1"/>
              <w:textAlignment w:val="baseline"/>
              <w:rPr>
                <w:rFonts w:ascii="Times New Roman" w:eastAsia="Times New Roman" w:hAnsi="Times New Roman" w:cs="Times New Roman"/>
                <w:sz w:val="24"/>
                <w:szCs w:val="24"/>
                <w:lang w:eastAsia="en-GB"/>
              </w:rPr>
            </w:pPr>
            <w:r w:rsidRPr="0084164F">
              <w:rPr>
                <w:rFonts w:ascii="Calibri" w:eastAsia="Times New Roman" w:hAnsi="Calibri" w:cs="Calibri"/>
                <w:lang w:eastAsia="en-GB"/>
              </w:rPr>
              <w:t>"</w:t>
            </w:r>
            <w:r w:rsidR="00742673">
              <w:rPr>
                <w:rFonts w:ascii="Calibri" w:eastAsia="Times New Roman" w:hAnsi="Calibri" w:cs="Calibri"/>
                <w:lang w:eastAsia="en-GB"/>
              </w:rPr>
              <w:t>sdr</w:t>
            </w:r>
            <w:r w:rsidRPr="0084164F">
              <w:rPr>
                <w:rFonts w:ascii="Calibri" w:eastAsia="Times New Roman" w:hAnsi="Calibri" w:cs="Calibri"/>
                <w:lang w:eastAsia="en-GB"/>
              </w:rPr>
              <w:t>" for an SDR</w:t>
            </w:r>
            <w:r>
              <w:rPr>
                <w:rFonts w:ascii="Calibri" w:eastAsia="Times New Roman" w:hAnsi="Calibri" w:cs="Calibri"/>
                <w:lang w:eastAsia="en-GB"/>
              </w:rPr>
              <w:t>, “</w:t>
            </w:r>
            <w:r w:rsidR="00742673">
              <w:rPr>
                <w:rFonts w:ascii="Calibri" w:eastAsia="Times New Roman" w:hAnsi="Calibri" w:cs="Calibri"/>
                <w:lang w:eastAsia="en-GB"/>
              </w:rPr>
              <w:t>controller</w:t>
            </w:r>
            <w:r>
              <w:rPr>
                <w:rFonts w:ascii="Calibri" w:eastAsia="Times New Roman" w:hAnsi="Calibri" w:cs="Calibri"/>
                <w:lang w:eastAsia="en-GB"/>
              </w:rPr>
              <w:t>” for a Controller</w:t>
            </w:r>
            <w:r w:rsidR="00103910">
              <w:rPr>
                <w:rFonts w:ascii="Calibri" w:eastAsia="Times New Roman" w:hAnsi="Calibri" w:cs="Calibri"/>
                <w:lang w:eastAsia="en-GB"/>
              </w:rPr>
              <w:t xml:space="preserve">, other types </w:t>
            </w:r>
            <w:r w:rsidR="00103910" w:rsidRPr="00103910">
              <w:rPr>
                <w:rFonts w:ascii="Calibri" w:eastAsia="Times New Roman" w:hAnsi="Calibri" w:cs="Calibri"/>
                <w:highlight w:val="yellow"/>
                <w:lang w:eastAsia="en-GB"/>
              </w:rPr>
              <w:t>TBD</w:t>
            </w:r>
          </w:p>
        </w:tc>
      </w:tr>
      <w:tr w:rsidR="00052563" w:rsidRPr="0084164F" w14:paraId="42655BB4" w14:textId="77777777" w:rsidTr="00742673">
        <w:tc>
          <w:tcPr>
            <w:tcW w:w="1129" w:type="dxa"/>
            <w:hideMark/>
          </w:tcPr>
          <w:p w14:paraId="6CBABC21" w14:textId="77777777" w:rsidR="00052563" w:rsidRPr="0084164F" w:rsidRDefault="00052563" w:rsidP="0084164F">
            <w:pPr>
              <w:spacing w:before="100" w:beforeAutospacing="1" w:after="100" w:afterAutospacing="1"/>
              <w:textAlignment w:val="baseline"/>
              <w:rPr>
                <w:rFonts w:ascii="Times New Roman" w:eastAsia="Times New Roman" w:hAnsi="Times New Roman" w:cs="Times New Roman"/>
                <w:sz w:val="24"/>
                <w:szCs w:val="24"/>
                <w:lang w:eastAsia="en-GB"/>
              </w:rPr>
            </w:pPr>
            <w:r w:rsidRPr="0084164F">
              <w:rPr>
                <w:rFonts w:ascii="Calibri" w:eastAsia="Times New Roman" w:hAnsi="Calibri" w:cs="Calibri"/>
                <w:lang w:eastAsia="en-GB"/>
              </w:rPr>
              <w:t>ip </w:t>
            </w:r>
          </w:p>
        </w:tc>
        <w:tc>
          <w:tcPr>
            <w:tcW w:w="1843" w:type="dxa"/>
            <w:hideMark/>
          </w:tcPr>
          <w:p w14:paraId="52D01F05" w14:textId="399DB159" w:rsidR="00052563" w:rsidRPr="0084164F" w:rsidRDefault="00052563" w:rsidP="0084164F">
            <w:pPr>
              <w:spacing w:before="100" w:beforeAutospacing="1" w:after="100" w:afterAutospacing="1"/>
              <w:textAlignment w:val="baseline"/>
              <w:rPr>
                <w:rFonts w:ascii="Times New Roman" w:eastAsia="Times New Roman" w:hAnsi="Times New Roman" w:cs="Times New Roman"/>
                <w:sz w:val="24"/>
                <w:szCs w:val="24"/>
                <w:lang w:eastAsia="en-GB"/>
              </w:rPr>
            </w:pPr>
            <w:r w:rsidRPr="0084164F">
              <w:rPr>
                <w:rFonts w:ascii="Calibri" w:eastAsia="Times New Roman" w:hAnsi="Calibri" w:cs="Calibri"/>
                <w:lang w:eastAsia="en-GB"/>
              </w:rPr>
              <w:t>string </w:t>
            </w:r>
          </w:p>
        </w:tc>
        <w:tc>
          <w:tcPr>
            <w:tcW w:w="6002" w:type="dxa"/>
            <w:hideMark/>
          </w:tcPr>
          <w:p w14:paraId="1542E55A" w14:textId="584B47E4" w:rsidR="00052563" w:rsidRPr="0084164F" w:rsidRDefault="00052563" w:rsidP="0084164F">
            <w:pPr>
              <w:spacing w:before="100" w:beforeAutospacing="1" w:after="100" w:afterAutospacing="1"/>
              <w:textAlignment w:val="baseline"/>
              <w:rPr>
                <w:rFonts w:ascii="Times New Roman" w:eastAsia="Times New Roman" w:hAnsi="Times New Roman" w:cs="Times New Roman"/>
                <w:sz w:val="24"/>
                <w:szCs w:val="24"/>
                <w:lang w:eastAsia="en-GB"/>
              </w:rPr>
            </w:pPr>
            <w:r w:rsidRPr="0084164F">
              <w:rPr>
                <w:rFonts w:ascii="Calibri" w:eastAsia="Times New Roman" w:hAnsi="Calibri" w:cs="Calibri"/>
                <w:lang w:eastAsia="en-GB"/>
              </w:rPr>
              <w:t>IP Address</w:t>
            </w:r>
            <w:r>
              <w:rPr>
                <w:rFonts w:ascii="Calibri" w:eastAsia="Times New Roman" w:hAnsi="Calibri" w:cs="Calibri"/>
                <w:lang w:eastAsia="en-GB"/>
              </w:rPr>
              <w:t xml:space="preserve"> of the device</w:t>
            </w:r>
            <w:r w:rsidRPr="0084164F">
              <w:rPr>
                <w:rFonts w:ascii="Calibri" w:eastAsia="Times New Roman" w:hAnsi="Calibri" w:cs="Calibri"/>
                <w:lang w:eastAsia="en-GB"/>
              </w:rPr>
              <w:t xml:space="preserve"> (Either IPv4 or IPv6) </w:t>
            </w:r>
          </w:p>
        </w:tc>
      </w:tr>
      <w:tr w:rsidR="00052563" w:rsidRPr="0084164F" w14:paraId="16D3EDB0" w14:textId="77777777" w:rsidTr="00742673">
        <w:tc>
          <w:tcPr>
            <w:tcW w:w="1129" w:type="dxa"/>
            <w:hideMark/>
          </w:tcPr>
          <w:p w14:paraId="457BD019" w14:textId="77777777" w:rsidR="00052563" w:rsidRPr="0084164F" w:rsidRDefault="00052563" w:rsidP="0084164F">
            <w:pPr>
              <w:spacing w:before="100" w:beforeAutospacing="1" w:after="100" w:afterAutospacing="1"/>
              <w:textAlignment w:val="baseline"/>
              <w:rPr>
                <w:rFonts w:ascii="Times New Roman" w:eastAsia="Times New Roman" w:hAnsi="Times New Roman" w:cs="Times New Roman"/>
                <w:sz w:val="24"/>
                <w:szCs w:val="24"/>
                <w:lang w:eastAsia="en-GB"/>
              </w:rPr>
            </w:pPr>
            <w:r w:rsidRPr="0084164F">
              <w:rPr>
                <w:rFonts w:ascii="Calibri" w:eastAsia="Times New Roman" w:hAnsi="Calibri" w:cs="Calibri"/>
                <w:lang w:eastAsia="en-GB"/>
              </w:rPr>
              <w:t>mac </w:t>
            </w:r>
          </w:p>
        </w:tc>
        <w:tc>
          <w:tcPr>
            <w:tcW w:w="1843" w:type="dxa"/>
            <w:hideMark/>
          </w:tcPr>
          <w:p w14:paraId="39EB2267" w14:textId="0D9E5962" w:rsidR="00052563" w:rsidRPr="0084164F" w:rsidRDefault="00052563" w:rsidP="0084164F">
            <w:pPr>
              <w:spacing w:before="100" w:beforeAutospacing="1" w:after="100" w:afterAutospacing="1"/>
              <w:textAlignment w:val="baseline"/>
              <w:rPr>
                <w:rFonts w:ascii="Times New Roman" w:eastAsia="Times New Roman" w:hAnsi="Times New Roman" w:cs="Times New Roman"/>
                <w:sz w:val="24"/>
                <w:szCs w:val="24"/>
                <w:lang w:eastAsia="en-GB"/>
              </w:rPr>
            </w:pPr>
            <w:r w:rsidRPr="0084164F">
              <w:rPr>
                <w:rFonts w:ascii="Calibri" w:eastAsia="Times New Roman" w:hAnsi="Calibri" w:cs="Calibri"/>
                <w:lang w:eastAsia="en-GB"/>
              </w:rPr>
              <w:t>string </w:t>
            </w:r>
          </w:p>
        </w:tc>
        <w:tc>
          <w:tcPr>
            <w:tcW w:w="6002" w:type="dxa"/>
            <w:hideMark/>
          </w:tcPr>
          <w:p w14:paraId="0C93A2A9" w14:textId="6D25FD7A" w:rsidR="00052563" w:rsidRPr="0084164F" w:rsidRDefault="00052563" w:rsidP="0084164F">
            <w:pPr>
              <w:spacing w:before="100" w:beforeAutospacing="1" w:after="100" w:afterAutospacing="1"/>
              <w:textAlignment w:val="baseline"/>
              <w:rPr>
                <w:rFonts w:ascii="Times New Roman" w:eastAsia="Times New Roman" w:hAnsi="Times New Roman" w:cs="Times New Roman"/>
                <w:sz w:val="24"/>
                <w:szCs w:val="24"/>
                <w:lang w:eastAsia="en-GB"/>
              </w:rPr>
            </w:pPr>
            <w:r w:rsidRPr="0084164F">
              <w:rPr>
                <w:rFonts w:ascii="Calibri" w:eastAsia="Times New Roman" w:hAnsi="Calibri" w:cs="Calibri"/>
                <w:lang w:eastAsia="en-GB"/>
              </w:rPr>
              <w:t xml:space="preserve">MAC Address of </w:t>
            </w:r>
            <w:r>
              <w:rPr>
                <w:rFonts w:ascii="Calibri" w:eastAsia="Times New Roman" w:hAnsi="Calibri" w:cs="Calibri"/>
                <w:lang w:eastAsia="en-GB"/>
              </w:rPr>
              <w:t xml:space="preserve">the </w:t>
            </w:r>
            <w:r w:rsidRPr="0084164F">
              <w:rPr>
                <w:rFonts w:ascii="Calibri" w:eastAsia="Times New Roman" w:hAnsi="Calibri" w:cs="Calibri"/>
                <w:lang w:eastAsia="en-GB"/>
              </w:rPr>
              <w:t>device formatted as 12 hexadecimal characters with colons ":" in between </w:t>
            </w:r>
          </w:p>
        </w:tc>
      </w:tr>
      <w:tr w:rsidR="00052563" w:rsidRPr="0084164F" w14:paraId="639879EE" w14:textId="77777777" w:rsidTr="00742673">
        <w:tc>
          <w:tcPr>
            <w:tcW w:w="1129" w:type="dxa"/>
            <w:hideMark/>
          </w:tcPr>
          <w:p w14:paraId="5B522691" w14:textId="77777777" w:rsidR="00052563" w:rsidRPr="0084164F" w:rsidRDefault="00052563" w:rsidP="0084164F">
            <w:pPr>
              <w:spacing w:before="100" w:beforeAutospacing="1" w:after="100" w:afterAutospacing="1"/>
              <w:textAlignment w:val="baseline"/>
              <w:rPr>
                <w:rFonts w:ascii="Times New Roman" w:eastAsia="Times New Roman" w:hAnsi="Times New Roman" w:cs="Times New Roman"/>
                <w:sz w:val="24"/>
                <w:szCs w:val="24"/>
                <w:lang w:eastAsia="en-GB"/>
              </w:rPr>
            </w:pPr>
            <w:r w:rsidRPr="0084164F">
              <w:rPr>
                <w:rFonts w:ascii="Calibri" w:eastAsia="Times New Roman" w:hAnsi="Calibri" w:cs="Calibri"/>
                <w:lang w:eastAsia="en-GB"/>
              </w:rPr>
              <w:t>name </w:t>
            </w:r>
          </w:p>
        </w:tc>
        <w:tc>
          <w:tcPr>
            <w:tcW w:w="1843" w:type="dxa"/>
            <w:hideMark/>
          </w:tcPr>
          <w:p w14:paraId="799E7A44" w14:textId="081082A9" w:rsidR="00052563" w:rsidRPr="0084164F" w:rsidRDefault="00052563" w:rsidP="0084164F">
            <w:pPr>
              <w:spacing w:before="100" w:beforeAutospacing="1" w:after="100" w:afterAutospacing="1"/>
              <w:textAlignment w:val="baseline"/>
              <w:rPr>
                <w:rFonts w:ascii="Times New Roman" w:eastAsia="Times New Roman" w:hAnsi="Times New Roman" w:cs="Times New Roman"/>
                <w:sz w:val="24"/>
                <w:szCs w:val="24"/>
                <w:lang w:eastAsia="en-GB"/>
              </w:rPr>
            </w:pPr>
            <w:r w:rsidRPr="0084164F">
              <w:rPr>
                <w:rFonts w:ascii="Calibri" w:eastAsia="Times New Roman" w:hAnsi="Calibri" w:cs="Calibri"/>
                <w:lang w:eastAsia="en-GB"/>
              </w:rPr>
              <w:t>string </w:t>
            </w:r>
          </w:p>
        </w:tc>
        <w:tc>
          <w:tcPr>
            <w:tcW w:w="6002" w:type="dxa"/>
            <w:hideMark/>
          </w:tcPr>
          <w:p w14:paraId="4FC56AA1" w14:textId="77777777" w:rsidR="00052563" w:rsidRPr="0084164F" w:rsidRDefault="00052563" w:rsidP="0084164F">
            <w:pPr>
              <w:spacing w:before="100" w:beforeAutospacing="1" w:after="100" w:afterAutospacing="1"/>
              <w:textAlignment w:val="baseline"/>
              <w:rPr>
                <w:rFonts w:ascii="Times New Roman" w:eastAsia="Times New Roman" w:hAnsi="Times New Roman" w:cs="Times New Roman"/>
                <w:sz w:val="24"/>
                <w:szCs w:val="24"/>
                <w:lang w:eastAsia="en-GB"/>
              </w:rPr>
            </w:pPr>
            <w:r w:rsidRPr="0084164F">
              <w:rPr>
                <w:rFonts w:ascii="Calibri" w:eastAsia="Times New Roman" w:hAnsi="Calibri" w:cs="Calibri"/>
                <w:lang w:eastAsia="en-GB"/>
              </w:rPr>
              <w:t>Human readable device name </w:t>
            </w:r>
          </w:p>
        </w:tc>
      </w:tr>
      <w:tr w:rsidR="00052563" w:rsidRPr="0084164F" w14:paraId="0A3F8F58" w14:textId="77777777" w:rsidTr="00742673">
        <w:tc>
          <w:tcPr>
            <w:tcW w:w="1129" w:type="dxa"/>
            <w:hideMark/>
          </w:tcPr>
          <w:p w14:paraId="6B8A7853" w14:textId="77777777" w:rsidR="00052563" w:rsidRPr="0084164F" w:rsidRDefault="00052563" w:rsidP="0084164F">
            <w:pPr>
              <w:spacing w:before="100" w:beforeAutospacing="1" w:after="100" w:afterAutospacing="1"/>
              <w:textAlignment w:val="baseline"/>
              <w:rPr>
                <w:rFonts w:ascii="Times New Roman" w:eastAsia="Times New Roman" w:hAnsi="Times New Roman" w:cs="Times New Roman"/>
                <w:sz w:val="24"/>
                <w:szCs w:val="24"/>
                <w:lang w:eastAsia="en-GB"/>
              </w:rPr>
            </w:pPr>
            <w:r w:rsidRPr="0084164F">
              <w:rPr>
                <w:rFonts w:ascii="Calibri" w:eastAsia="Times New Roman" w:hAnsi="Calibri" w:cs="Calibri"/>
                <w:lang w:eastAsia="en-GB"/>
              </w:rPr>
              <w:t>api </w:t>
            </w:r>
          </w:p>
        </w:tc>
        <w:tc>
          <w:tcPr>
            <w:tcW w:w="1843" w:type="dxa"/>
            <w:hideMark/>
          </w:tcPr>
          <w:p w14:paraId="3A36F254" w14:textId="20EC3003" w:rsidR="00052563" w:rsidRPr="0084164F" w:rsidRDefault="00052563" w:rsidP="0084164F">
            <w:pPr>
              <w:spacing w:before="100" w:beforeAutospacing="1" w:after="100" w:afterAutospacing="1"/>
              <w:textAlignment w:val="baseline"/>
              <w:rPr>
                <w:rFonts w:ascii="Times New Roman" w:eastAsia="Times New Roman" w:hAnsi="Times New Roman" w:cs="Times New Roman"/>
                <w:sz w:val="24"/>
                <w:szCs w:val="24"/>
                <w:lang w:eastAsia="en-GB"/>
              </w:rPr>
            </w:pPr>
            <w:r w:rsidRPr="0084164F">
              <w:rPr>
                <w:rFonts w:ascii="Calibri" w:eastAsia="Times New Roman" w:hAnsi="Calibri" w:cs="Calibri"/>
                <w:lang w:eastAsia="en-GB"/>
              </w:rPr>
              <w:t>string </w:t>
            </w:r>
          </w:p>
        </w:tc>
        <w:tc>
          <w:tcPr>
            <w:tcW w:w="6002" w:type="dxa"/>
            <w:hideMark/>
          </w:tcPr>
          <w:p w14:paraId="68FB42D3" w14:textId="77777777" w:rsidR="00052563" w:rsidRPr="0084164F" w:rsidRDefault="00052563" w:rsidP="0084164F">
            <w:pPr>
              <w:spacing w:before="100" w:beforeAutospacing="1" w:after="100" w:afterAutospacing="1"/>
              <w:textAlignment w:val="baseline"/>
              <w:rPr>
                <w:rFonts w:ascii="Times New Roman" w:eastAsia="Times New Roman" w:hAnsi="Times New Roman" w:cs="Times New Roman"/>
                <w:sz w:val="24"/>
                <w:szCs w:val="24"/>
                <w:lang w:eastAsia="en-GB"/>
              </w:rPr>
            </w:pPr>
            <w:r w:rsidRPr="0084164F">
              <w:rPr>
                <w:rFonts w:ascii="Calibri" w:eastAsia="Times New Roman" w:hAnsi="Calibri" w:cs="Calibri"/>
                <w:lang w:eastAsia="en-GB"/>
              </w:rPr>
              <w:t>Version of the MQTT API this device supports </w:t>
            </w:r>
          </w:p>
        </w:tc>
      </w:tr>
      <w:tr w:rsidR="00440057" w:rsidRPr="0084164F" w14:paraId="102A6C99" w14:textId="77777777" w:rsidTr="00742673">
        <w:tc>
          <w:tcPr>
            <w:tcW w:w="1129" w:type="dxa"/>
          </w:tcPr>
          <w:p w14:paraId="6F0A3914" w14:textId="5C0F4115" w:rsidR="00440057" w:rsidRPr="0084164F" w:rsidRDefault="00440057" w:rsidP="0084164F">
            <w:pPr>
              <w:spacing w:before="100" w:beforeAutospacing="1" w:after="100" w:afterAutospacing="1"/>
              <w:textAlignment w:val="baseline"/>
              <w:rPr>
                <w:rFonts w:ascii="Calibri" w:eastAsia="Times New Roman" w:hAnsi="Calibri" w:cs="Calibri"/>
                <w:lang w:eastAsia="en-GB"/>
              </w:rPr>
            </w:pPr>
            <w:r>
              <w:rPr>
                <w:rFonts w:ascii="Calibri" w:eastAsia="Times New Roman" w:hAnsi="Calibri" w:cs="Calibri"/>
                <w:lang w:eastAsia="en-GB"/>
              </w:rPr>
              <w:t>linkSpeed</w:t>
            </w:r>
          </w:p>
        </w:tc>
        <w:tc>
          <w:tcPr>
            <w:tcW w:w="1843" w:type="dxa"/>
          </w:tcPr>
          <w:p w14:paraId="763CAB2D" w14:textId="564C4CFE" w:rsidR="00440057" w:rsidRPr="0084164F" w:rsidRDefault="00440057" w:rsidP="0084164F">
            <w:pPr>
              <w:spacing w:before="100" w:beforeAutospacing="1" w:after="100" w:afterAutospacing="1"/>
              <w:textAlignment w:val="baseline"/>
              <w:rPr>
                <w:rFonts w:ascii="Calibri" w:eastAsia="Times New Roman" w:hAnsi="Calibri" w:cs="Calibri"/>
                <w:lang w:eastAsia="en-GB"/>
              </w:rPr>
            </w:pPr>
            <w:r>
              <w:rPr>
                <w:rFonts w:ascii="Calibri" w:eastAsia="Times New Roman" w:hAnsi="Calibri" w:cs="Calibri"/>
                <w:lang w:eastAsia="en-GB"/>
              </w:rPr>
              <w:t>int</w:t>
            </w:r>
          </w:p>
        </w:tc>
        <w:tc>
          <w:tcPr>
            <w:tcW w:w="6002" w:type="dxa"/>
          </w:tcPr>
          <w:p w14:paraId="107FC161" w14:textId="55BD6633" w:rsidR="00440057" w:rsidRPr="0084164F" w:rsidRDefault="00440057" w:rsidP="0084164F">
            <w:pPr>
              <w:spacing w:before="100" w:beforeAutospacing="1" w:after="100" w:afterAutospacing="1"/>
              <w:textAlignment w:val="baseline"/>
              <w:rPr>
                <w:rFonts w:ascii="Calibri" w:eastAsia="Times New Roman" w:hAnsi="Calibri" w:cs="Calibri"/>
                <w:lang w:eastAsia="en-GB"/>
              </w:rPr>
            </w:pPr>
            <w:r>
              <w:rPr>
                <w:rFonts w:ascii="Calibri" w:eastAsia="Times New Roman" w:hAnsi="Calibri" w:cs="Calibri"/>
                <w:lang w:eastAsia="en-GB"/>
              </w:rPr>
              <w:t>Rated speed of Ethernet link in Mbps</w:t>
            </w:r>
          </w:p>
        </w:tc>
      </w:tr>
    </w:tbl>
    <w:p w14:paraId="6CB3DD58" w14:textId="77777777" w:rsidR="0084164F" w:rsidRDefault="0084164F" w:rsidP="0084164F">
      <w:pPr>
        <w:spacing w:after="0"/>
      </w:pPr>
    </w:p>
    <w:p w14:paraId="05D9F68F" w14:textId="2C658DEC" w:rsidR="00052563" w:rsidRDefault="00052563" w:rsidP="00052563">
      <w:pPr>
        <w:pStyle w:val="Heading3"/>
      </w:pPr>
      <w:r>
        <w:t>SDR specific</w:t>
      </w:r>
    </w:p>
    <w:p w14:paraId="4F027020" w14:textId="73433740" w:rsidR="00052563" w:rsidRDefault="00052563" w:rsidP="00052563">
      <w:r>
        <w:t xml:space="preserve">SDRs must include the payload described in section </w:t>
      </w:r>
      <w:r>
        <w:fldChar w:fldCharType="begin"/>
      </w:r>
      <w:r>
        <w:instrText xml:space="preserve"> REF _Ref78916162 \r \h </w:instrText>
      </w:r>
      <w:r>
        <w:fldChar w:fldCharType="separate"/>
      </w:r>
      <w:r>
        <w:t>3.4.1</w:t>
      </w:r>
      <w:r>
        <w:fldChar w:fldCharType="end"/>
      </w:r>
      <w:r>
        <w:t xml:space="preserve"> and the following SDR-specific fields:</w:t>
      </w:r>
    </w:p>
    <w:p w14:paraId="74AB943F" w14:textId="210D4E43" w:rsidR="00052563" w:rsidRDefault="00052563" w:rsidP="00052563">
      <w:pPr>
        <w:spacing w:after="0"/>
      </w:pPr>
      <w:r>
        <w:lastRenderedPageBreak/>
        <w:t>{</w:t>
      </w:r>
    </w:p>
    <w:p w14:paraId="16802AE5" w14:textId="444BD62C" w:rsidR="00196D4B" w:rsidRDefault="00196D4B" w:rsidP="00052563">
      <w:pPr>
        <w:spacing w:after="0"/>
      </w:pPr>
      <w:r>
        <w:tab/>
        <w:t>“numSlots”: 6</w:t>
      </w:r>
    </w:p>
    <w:p w14:paraId="0AFE8692" w14:textId="47B95E84" w:rsidR="00052563" w:rsidRDefault="00052563" w:rsidP="00052563">
      <w:pPr>
        <w:spacing w:after="0"/>
        <w:ind w:left="720"/>
      </w:pPr>
      <w:r>
        <w:t>“</w:t>
      </w:r>
      <w:r w:rsidR="00440057">
        <w:t>channels”: {},</w:t>
      </w:r>
    </w:p>
    <w:p w14:paraId="14001B23" w14:textId="5C7AA623" w:rsidR="00052563" w:rsidRDefault="00052563" w:rsidP="00052563">
      <w:pPr>
        <w:spacing w:after="0"/>
        <w:ind w:left="720"/>
      </w:pPr>
      <w:r>
        <w:t>“cards”: {}</w:t>
      </w:r>
    </w:p>
    <w:p w14:paraId="1E031C74" w14:textId="7DAC88D0" w:rsidR="00052563" w:rsidRDefault="00052563" w:rsidP="00052563">
      <w:pPr>
        <w:spacing w:after="0"/>
      </w:pPr>
      <w:r>
        <w:t>}</w:t>
      </w:r>
    </w:p>
    <w:tbl>
      <w:tblPr>
        <w:tblStyle w:val="TableGrid"/>
        <w:tblW w:w="8974" w:type="dxa"/>
        <w:tblLayout w:type="fixed"/>
        <w:tblLook w:val="04A0" w:firstRow="1" w:lastRow="0" w:firstColumn="1" w:lastColumn="0" w:noHBand="0" w:noVBand="1"/>
      </w:tblPr>
      <w:tblGrid>
        <w:gridCol w:w="1271"/>
        <w:gridCol w:w="1701"/>
        <w:gridCol w:w="6002"/>
      </w:tblGrid>
      <w:tr w:rsidR="00052563" w:rsidRPr="0084164F" w14:paraId="4535BC4F" w14:textId="77777777" w:rsidTr="007C327B">
        <w:tc>
          <w:tcPr>
            <w:tcW w:w="1271" w:type="dxa"/>
            <w:hideMark/>
          </w:tcPr>
          <w:p w14:paraId="22448ED1" w14:textId="77777777" w:rsidR="00052563" w:rsidRPr="0084164F" w:rsidRDefault="00052563" w:rsidP="00BF0F33">
            <w:pPr>
              <w:spacing w:before="100" w:beforeAutospacing="1" w:after="100" w:afterAutospacing="1"/>
              <w:textAlignment w:val="baseline"/>
              <w:rPr>
                <w:rFonts w:ascii="Times New Roman" w:eastAsia="Times New Roman" w:hAnsi="Times New Roman" w:cs="Times New Roman"/>
                <w:sz w:val="24"/>
                <w:szCs w:val="24"/>
                <w:lang w:eastAsia="en-GB"/>
              </w:rPr>
            </w:pPr>
            <w:r w:rsidRPr="0084164F">
              <w:rPr>
                <w:rFonts w:ascii="Calibri" w:eastAsia="Times New Roman" w:hAnsi="Calibri" w:cs="Calibri"/>
                <w:b/>
                <w:bCs/>
                <w:lang w:eastAsia="en-GB"/>
              </w:rPr>
              <w:t>Field</w:t>
            </w:r>
            <w:r w:rsidRPr="0084164F">
              <w:rPr>
                <w:rFonts w:ascii="Calibri" w:eastAsia="Times New Roman" w:hAnsi="Calibri" w:cs="Calibri"/>
                <w:lang w:eastAsia="en-GB"/>
              </w:rPr>
              <w:t> </w:t>
            </w:r>
          </w:p>
        </w:tc>
        <w:tc>
          <w:tcPr>
            <w:tcW w:w="1701" w:type="dxa"/>
            <w:hideMark/>
          </w:tcPr>
          <w:p w14:paraId="3B27A07F" w14:textId="77777777" w:rsidR="00052563" w:rsidRPr="0084164F" w:rsidRDefault="00052563" w:rsidP="00BF0F33">
            <w:pPr>
              <w:spacing w:before="100" w:beforeAutospacing="1" w:after="100" w:afterAutospacing="1"/>
              <w:textAlignment w:val="baseline"/>
              <w:rPr>
                <w:rFonts w:ascii="Times New Roman" w:eastAsia="Times New Roman" w:hAnsi="Times New Roman" w:cs="Times New Roman"/>
                <w:sz w:val="24"/>
                <w:szCs w:val="24"/>
                <w:lang w:eastAsia="en-GB"/>
              </w:rPr>
            </w:pPr>
            <w:r w:rsidRPr="0084164F">
              <w:rPr>
                <w:rFonts w:ascii="Calibri" w:eastAsia="Times New Roman" w:hAnsi="Calibri" w:cs="Calibri"/>
                <w:b/>
                <w:bCs/>
                <w:lang w:eastAsia="en-GB"/>
              </w:rPr>
              <w:t>Type</w:t>
            </w:r>
            <w:r w:rsidRPr="0084164F">
              <w:rPr>
                <w:rFonts w:ascii="Calibri" w:eastAsia="Times New Roman" w:hAnsi="Calibri" w:cs="Calibri"/>
                <w:lang w:eastAsia="en-GB"/>
              </w:rPr>
              <w:t> </w:t>
            </w:r>
          </w:p>
        </w:tc>
        <w:tc>
          <w:tcPr>
            <w:tcW w:w="6002" w:type="dxa"/>
            <w:hideMark/>
          </w:tcPr>
          <w:p w14:paraId="7A45074B" w14:textId="77777777" w:rsidR="00052563" w:rsidRPr="0084164F" w:rsidRDefault="00052563" w:rsidP="00BF0F33">
            <w:pPr>
              <w:spacing w:before="100" w:beforeAutospacing="1" w:after="100" w:afterAutospacing="1"/>
              <w:textAlignment w:val="baseline"/>
              <w:rPr>
                <w:rFonts w:ascii="Times New Roman" w:eastAsia="Times New Roman" w:hAnsi="Times New Roman" w:cs="Times New Roman"/>
                <w:sz w:val="24"/>
                <w:szCs w:val="24"/>
                <w:lang w:eastAsia="en-GB"/>
              </w:rPr>
            </w:pPr>
            <w:r w:rsidRPr="0084164F">
              <w:rPr>
                <w:rFonts w:ascii="Calibri" w:eastAsia="Times New Roman" w:hAnsi="Calibri" w:cs="Calibri"/>
                <w:b/>
                <w:bCs/>
                <w:lang w:eastAsia="en-GB"/>
              </w:rPr>
              <w:t>Description</w:t>
            </w:r>
            <w:r w:rsidRPr="0084164F">
              <w:rPr>
                <w:rFonts w:ascii="Calibri" w:eastAsia="Times New Roman" w:hAnsi="Calibri" w:cs="Calibri"/>
                <w:lang w:eastAsia="en-GB"/>
              </w:rPr>
              <w:t> </w:t>
            </w:r>
          </w:p>
        </w:tc>
      </w:tr>
      <w:tr w:rsidR="00052563" w:rsidRPr="0084164F" w14:paraId="53401E6C" w14:textId="77777777" w:rsidTr="007C327B">
        <w:tc>
          <w:tcPr>
            <w:tcW w:w="1271" w:type="dxa"/>
            <w:hideMark/>
          </w:tcPr>
          <w:p w14:paraId="166F7BFF" w14:textId="75A65CD1" w:rsidR="00052563" w:rsidRPr="0084164F" w:rsidRDefault="00052563" w:rsidP="00052563">
            <w:pPr>
              <w:spacing w:before="100" w:beforeAutospacing="1" w:after="100" w:afterAutospacing="1"/>
              <w:textAlignment w:val="baseline"/>
              <w:rPr>
                <w:rFonts w:ascii="Times New Roman" w:eastAsia="Times New Roman" w:hAnsi="Times New Roman" w:cs="Times New Roman"/>
                <w:sz w:val="24"/>
                <w:szCs w:val="24"/>
                <w:lang w:eastAsia="en-GB"/>
              </w:rPr>
            </w:pPr>
            <w:r>
              <w:rPr>
                <w:rFonts w:ascii="Calibri" w:eastAsia="Times New Roman" w:hAnsi="Calibri" w:cs="Calibri"/>
                <w:lang w:eastAsia="en-GB"/>
              </w:rPr>
              <w:t>numSlots</w:t>
            </w:r>
          </w:p>
        </w:tc>
        <w:tc>
          <w:tcPr>
            <w:tcW w:w="1701" w:type="dxa"/>
          </w:tcPr>
          <w:p w14:paraId="4DF4B55C" w14:textId="7254213F" w:rsidR="00052563" w:rsidRPr="0084164F" w:rsidRDefault="00052563" w:rsidP="00052563">
            <w:pPr>
              <w:spacing w:before="100" w:beforeAutospacing="1" w:after="100" w:afterAutospacing="1"/>
              <w:textAlignment w:val="baseline"/>
              <w:rPr>
                <w:rFonts w:ascii="Times New Roman" w:eastAsia="Times New Roman" w:hAnsi="Times New Roman" w:cs="Times New Roman"/>
                <w:sz w:val="24"/>
                <w:szCs w:val="24"/>
                <w:lang w:eastAsia="en-GB"/>
              </w:rPr>
            </w:pPr>
            <w:r>
              <w:rPr>
                <w:rFonts w:ascii="Calibri" w:eastAsia="Times New Roman" w:hAnsi="Calibri" w:cs="Calibri"/>
                <w:lang w:eastAsia="en-GB"/>
              </w:rPr>
              <w:t>int</w:t>
            </w:r>
          </w:p>
        </w:tc>
        <w:tc>
          <w:tcPr>
            <w:tcW w:w="6002" w:type="dxa"/>
            <w:hideMark/>
          </w:tcPr>
          <w:p w14:paraId="3FDE6E74" w14:textId="487479DC" w:rsidR="00052563" w:rsidRPr="0084164F" w:rsidRDefault="00052563" w:rsidP="00052563">
            <w:pPr>
              <w:spacing w:before="100" w:beforeAutospacing="1" w:after="100" w:afterAutospacing="1"/>
              <w:textAlignment w:val="baseline"/>
              <w:rPr>
                <w:rFonts w:ascii="Times New Roman" w:eastAsia="Times New Roman" w:hAnsi="Times New Roman" w:cs="Times New Roman"/>
                <w:sz w:val="24"/>
                <w:szCs w:val="24"/>
                <w:lang w:eastAsia="en-GB"/>
              </w:rPr>
            </w:pPr>
            <w:r>
              <w:rPr>
                <w:rFonts w:ascii="Calibri" w:eastAsia="Times New Roman" w:hAnsi="Calibri" w:cs="Calibri"/>
                <w:lang w:eastAsia="en-GB"/>
              </w:rPr>
              <w:t>Maximum number of cards that SDR has access to – this is determined by the rack the SDR is installed in rather than the SDR itself.</w:t>
            </w:r>
          </w:p>
        </w:tc>
      </w:tr>
      <w:tr w:rsidR="00196D4B" w:rsidRPr="0084164F" w14:paraId="1AE42A3B" w14:textId="77777777" w:rsidTr="007C327B">
        <w:tc>
          <w:tcPr>
            <w:tcW w:w="1271" w:type="dxa"/>
          </w:tcPr>
          <w:p w14:paraId="6A0163B2" w14:textId="33078A15" w:rsidR="00196D4B" w:rsidRDefault="00196D4B" w:rsidP="00052563">
            <w:pPr>
              <w:rPr>
                <w:lang w:eastAsia="en-GB"/>
              </w:rPr>
            </w:pPr>
            <w:r>
              <w:rPr>
                <w:lang w:eastAsia="en-GB"/>
              </w:rPr>
              <w:t>channels</w:t>
            </w:r>
          </w:p>
        </w:tc>
        <w:tc>
          <w:tcPr>
            <w:tcW w:w="1701" w:type="dxa"/>
          </w:tcPr>
          <w:p w14:paraId="525A89CA" w14:textId="48AEF46C" w:rsidR="00196D4B" w:rsidRDefault="00196D4B" w:rsidP="00052563">
            <w:pPr>
              <w:rPr>
                <w:lang w:eastAsia="en-GB"/>
              </w:rPr>
            </w:pPr>
            <w:r>
              <w:rPr>
                <w:lang w:eastAsia="en-GB"/>
              </w:rPr>
              <w:t>Array(Channel)</w:t>
            </w:r>
          </w:p>
        </w:tc>
        <w:tc>
          <w:tcPr>
            <w:tcW w:w="6002" w:type="dxa"/>
          </w:tcPr>
          <w:p w14:paraId="7664FA53" w14:textId="30394434" w:rsidR="00196D4B" w:rsidRDefault="00196D4B" w:rsidP="00052563">
            <w:pPr>
              <w:rPr>
                <w:lang w:eastAsia="en-GB"/>
              </w:rPr>
            </w:pPr>
            <w:r>
              <w:rPr>
                <w:lang w:eastAsia="en-GB"/>
              </w:rPr>
              <w:t>Array of discovery info for the channels within the SDR</w:t>
            </w:r>
          </w:p>
        </w:tc>
      </w:tr>
      <w:tr w:rsidR="00052563" w:rsidRPr="0084164F" w14:paraId="6EBD864E" w14:textId="77777777" w:rsidTr="007C327B">
        <w:tc>
          <w:tcPr>
            <w:tcW w:w="1271" w:type="dxa"/>
          </w:tcPr>
          <w:p w14:paraId="5DDBFD9C" w14:textId="5ACAA7C4" w:rsidR="00052563" w:rsidRPr="0084164F" w:rsidRDefault="00052563" w:rsidP="00052563">
            <w:pPr>
              <w:rPr>
                <w:lang w:eastAsia="en-GB"/>
              </w:rPr>
            </w:pPr>
            <w:r>
              <w:rPr>
                <w:lang w:eastAsia="en-GB"/>
              </w:rPr>
              <w:t>cards</w:t>
            </w:r>
          </w:p>
        </w:tc>
        <w:tc>
          <w:tcPr>
            <w:tcW w:w="1701" w:type="dxa"/>
          </w:tcPr>
          <w:p w14:paraId="5B9D247C" w14:textId="114EF2C9" w:rsidR="00052563" w:rsidRPr="0084164F" w:rsidRDefault="00052563" w:rsidP="00052563">
            <w:pPr>
              <w:rPr>
                <w:lang w:eastAsia="en-GB"/>
              </w:rPr>
            </w:pPr>
            <w:r>
              <w:rPr>
                <w:lang w:eastAsia="en-GB"/>
              </w:rPr>
              <w:t>Array(Card)</w:t>
            </w:r>
          </w:p>
        </w:tc>
        <w:tc>
          <w:tcPr>
            <w:tcW w:w="6002" w:type="dxa"/>
          </w:tcPr>
          <w:p w14:paraId="368D8895" w14:textId="24AB8DA4" w:rsidR="00052563" w:rsidRPr="0084164F" w:rsidRDefault="00052563" w:rsidP="00052563">
            <w:pPr>
              <w:rPr>
                <w:lang w:eastAsia="en-GB"/>
              </w:rPr>
            </w:pPr>
            <w:r>
              <w:rPr>
                <w:lang w:eastAsia="en-GB"/>
              </w:rPr>
              <w:t>Array of discovery info for the cards that SDR has access to</w:t>
            </w:r>
          </w:p>
        </w:tc>
      </w:tr>
    </w:tbl>
    <w:p w14:paraId="5F099410" w14:textId="3668279E" w:rsidR="00052563" w:rsidRDefault="00052563" w:rsidP="00052563">
      <w:pPr>
        <w:spacing w:after="0"/>
      </w:pPr>
    </w:p>
    <w:p w14:paraId="7A0AC57B" w14:textId="6A3CE0BD" w:rsidR="008A4859" w:rsidRDefault="008A4859" w:rsidP="008A4859">
      <w:pPr>
        <w:pStyle w:val="Heading3"/>
      </w:pPr>
      <w:bookmarkStart w:id="1" w:name="_Ref78918595"/>
      <w:r>
        <w:t>Channels</w:t>
      </w:r>
    </w:p>
    <w:p w14:paraId="3C86ABBF" w14:textId="64B5C697" w:rsidR="000E7D56" w:rsidRDefault="000E7D56" w:rsidP="000E7D56">
      <w:r>
        <w:t>Cards themselves are not devices in their own right but they are children of SDRs and should have their discovery information included when the SDR responds. The discovery information for channels must contain the following:</w:t>
      </w:r>
    </w:p>
    <w:p w14:paraId="2C907DFA" w14:textId="5D6DA394" w:rsidR="000E7D56" w:rsidRDefault="000E7D56" w:rsidP="007C327B">
      <w:pPr>
        <w:spacing w:after="0"/>
      </w:pPr>
      <w:r>
        <w:t>{</w:t>
      </w:r>
    </w:p>
    <w:p w14:paraId="522950A9" w14:textId="44033632" w:rsidR="000E7D56" w:rsidRDefault="007C327B" w:rsidP="007C327B">
      <w:pPr>
        <w:spacing w:after="0"/>
        <w:ind w:left="720"/>
      </w:pPr>
      <w:r>
        <w:t>“name”: “A”,</w:t>
      </w:r>
    </w:p>
    <w:p w14:paraId="4A42F9F9" w14:textId="5D7985E1" w:rsidR="007C327B" w:rsidRDefault="007C327B" w:rsidP="007C327B">
      <w:pPr>
        <w:spacing w:after="0"/>
        <w:ind w:left="720"/>
      </w:pPr>
      <w:r>
        <w:t>“supportsRx”: True,</w:t>
      </w:r>
    </w:p>
    <w:p w14:paraId="1A1201D3" w14:textId="74232A79" w:rsidR="007C327B" w:rsidRDefault="007C327B" w:rsidP="007C327B">
      <w:pPr>
        <w:spacing w:after="0"/>
        <w:ind w:left="720"/>
      </w:pPr>
      <w:r>
        <w:t>“supportsTx”: True</w:t>
      </w:r>
    </w:p>
    <w:p w14:paraId="042152B4" w14:textId="0D6E88DA" w:rsidR="007C327B" w:rsidRPr="000E7D56" w:rsidRDefault="007C327B" w:rsidP="007C327B">
      <w:pPr>
        <w:spacing w:after="0"/>
      </w:pPr>
      <w:r>
        <w:t>}</w:t>
      </w:r>
    </w:p>
    <w:tbl>
      <w:tblPr>
        <w:tblStyle w:val="TableGrid"/>
        <w:tblW w:w="8974" w:type="dxa"/>
        <w:tblLayout w:type="fixed"/>
        <w:tblLook w:val="04A0" w:firstRow="1" w:lastRow="0" w:firstColumn="1" w:lastColumn="0" w:noHBand="0" w:noVBand="1"/>
      </w:tblPr>
      <w:tblGrid>
        <w:gridCol w:w="1271"/>
        <w:gridCol w:w="1701"/>
        <w:gridCol w:w="6002"/>
      </w:tblGrid>
      <w:tr w:rsidR="007C327B" w:rsidRPr="0084164F" w14:paraId="34CE66C5" w14:textId="77777777" w:rsidTr="007C327B">
        <w:tc>
          <w:tcPr>
            <w:tcW w:w="1271" w:type="dxa"/>
            <w:hideMark/>
          </w:tcPr>
          <w:p w14:paraId="7E2D238C" w14:textId="77777777" w:rsidR="007C327B" w:rsidRPr="0084164F" w:rsidRDefault="007C327B" w:rsidP="009924B6">
            <w:pPr>
              <w:spacing w:before="100" w:beforeAutospacing="1" w:after="100" w:afterAutospacing="1"/>
              <w:textAlignment w:val="baseline"/>
              <w:rPr>
                <w:rFonts w:ascii="Times New Roman" w:eastAsia="Times New Roman" w:hAnsi="Times New Roman" w:cs="Times New Roman"/>
                <w:sz w:val="24"/>
                <w:szCs w:val="24"/>
                <w:lang w:eastAsia="en-GB"/>
              </w:rPr>
            </w:pPr>
            <w:r w:rsidRPr="0084164F">
              <w:rPr>
                <w:rFonts w:ascii="Calibri" w:eastAsia="Times New Roman" w:hAnsi="Calibri" w:cs="Calibri"/>
                <w:b/>
                <w:bCs/>
                <w:lang w:eastAsia="en-GB"/>
              </w:rPr>
              <w:t>Field</w:t>
            </w:r>
            <w:r w:rsidRPr="0084164F">
              <w:rPr>
                <w:rFonts w:ascii="Calibri" w:eastAsia="Times New Roman" w:hAnsi="Calibri" w:cs="Calibri"/>
                <w:lang w:eastAsia="en-GB"/>
              </w:rPr>
              <w:t> </w:t>
            </w:r>
          </w:p>
        </w:tc>
        <w:tc>
          <w:tcPr>
            <w:tcW w:w="1701" w:type="dxa"/>
            <w:hideMark/>
          </w:tcPr>
          <w:p w14:paraId="24B9B6A2" w14:textId="77777777" w:rsidR="007C327B" w:rsidRPr="0084164F" w:rsidRDefault="007C327B" w:rsidP="009924B6">
            <w:pPr>
              <w:spacing w:before="100" w:beforeAutospacing="1" w:after="100" w:afterAutospacing="1"/>
              <w:textAlignment w:val="baseline"/>
              <w:rPr>
                <w:rFonts w:ascii="Times New Roman" w:eastAsia="Times New Roman" w:hAnsi="Times New Roman" w:cs="Times New Roman"/>
                <w:sz w:val="24"/>
                <w:szCs w:val="24"/>
                <w:lang w:eastAsia="en-GB"/>
              </w:rPr>
            </w:pPr>
            <w:r w:rsidRPr="0084164F">
              <w:rPr>
                <w:rFonts w:ascii="Calibri" w:eastAsia="Times New Roman" w:hAnsi="Calibri" w:cs="Calibri"/>
                <w:b/>
                <w:bCs/>
                <w:lang w:eastAsia="en-GB"/>
              </w:rPr>
              <w:t>Type</w:t>
            </w:r>
            <w:r w:rsidRPr="0084164F">
              <w:rPr>
                <w:rFonts w:ascii="Calibri" w:eastAsia="Times New Roman" w:hAnsi="Calibri" w:cs="Calibri"/>
                <w:lang w:eastAsia="en-GB"/>
              </w:rPr>
              <w:t> </w:t>
            </w:r>
          </w:p>
        </w:tc>
        <w:tc>
          <w:tcPr>
            <w:tcW w:w="6002" w:type="dxa"/>
            <w:hideMark/>
          </w:tcPr>
          <w:p w14:paraId="03A03999" w14:textId="77777777" w:rsidR="007C327B" w:rsidRPr="0084164F" w:rsidRDefault="007C327B" w:rsidP="009924B6">
            <w:pPr>
              <w:spacing w:before="100" w:beforeAutospacing="1" w:after="100" w:afterAutospacing="1"/>
              <w:textAlignment w:val="baseline"/>
              <w:rPr>
                <w:rFonts w:ascii="Times New Roman" w:eastAsia="Times New Roman" w:hAnsi="Times New Roman" w:cs="Times New Roman"/>
                <w:sz w:val="24"/>
                <w:szCs w:val="24"/>
                <w:lang w:eastAsia="en-GB"/>
              </w:rPr>
            </w:pPr>
            <w:r w:rsidRPr="0084164F">
              <w:rPr>
                <w:rFonts w:ascii="Calibri" w:eastAsia="Times New Roman" w:hAnsi="Calibri" w:cs="Calibri"/>
                <w:b/>
                <w:bCs/>
                <w:lang w:eastAsia="en-GB"/>
              </w:rPr>
              <w:t>Description</w:t>
            </w:r>
            <w:r w:rsidRPr="0084164F">
              <w:rPr>
                <w:rFonts w:ascii="Calibri" w:eastAsia="Times New Roman" w:hAnsi="Calibri" w:cs="Calibri"/>
                <w:lang w:eastAsia="en-GB"/>
              </w:rPr>
              <w:t> </w:t>
            </w:r>
          </w:p>
        </w:tc>
      </w:tr>
      <w:tr w:rsidR="007C327B" w:rsidRPr="0084164F" w14:paraId="38E4353B" w14:textId="77777777" w:rsidTr="007C327B">
        <w:tc>
          <w:tcPr>
            <w:tcW w:w="1271" w:type="dxa"/>
            <w:hideMark/>
          </w:tcPr>
          <w:p w14:paraId="6D495247" w14:textId="73F6E340" w:rsidR="007C327B" w:rsidRPr="0084164F" w:rsidRDefault="007C327B" w:rsidP="009924B6">
            <w:pPr>
              <w:spacing w:before="100" w:beforeAutospacing="1" w:after="100" w:afterAutospacing="1"/>
              <w:textAlignment w:val="baseline"/>
              <w:rPr>
                <w:rFonts w:ascii="Times New Roman" w:eastAsia="Times New Roman" w:hAnsi="Times New Roman" w:cs="Times New Roman"/>
                <w:sz w:val="24"/>
                <w:szCs w:val="24"/>
                <w:lang w:eastAsia="en-GB"/>
              </w:rPr>
            </w:pPr>
            <w:r>
              <w:rPr>
                <w:rFonts w:ascii="Calibri" w:eastAsia="Times New Roman" w:hAnsi="Calibri" w:cs="Calibri"/>
                <w:lang w:eastAsia="en-GB"/>
              </w:rPr>
              <w:t>name</w:t>
            </w:r>
          </w:p>
        </w:tc>
        <w:tc>
          <w:tcPr>
            <w:tcW w:w="1701" w:type="dxa"/>
          </w:tcPr>
          <w:p w14:paraId="30E66F45" w14:textId="556632DA" w:rsidR="007C327B" w:rsidRPr="0084164F" w:rsidRDefault="007C327B" w:rsidP="007C327B">
            <w:pPr>
              <w:pStyle w:val="NoSpacing"/>
              <w:rPr>
                <w:lang w:eastAsia="en-GB"/>
              </w:rPr>
            </w:pPr>
            <w:r>
              <w:rPr>
                <w:lang w:eastAsia="en-GB"/>
              </w:rPr>
              <w:t>string</w:t>
            </w:r>
          </w:p>
        </w:tc>
        <w:tc>
          <w:tcPr>
            <w:tcW w:w="6002" w:type="dxa"/>
          </w:tcPr>
          <w:p w14:paraId="13477F1D" w14:textId="3BF151C2" w:rsidR="007C327B" w:rsidRPr="0084164F" w:rsidRDefault="007C327B" w:rsidP="007C327B">
            <w:pPr>
              <w:pStyle w:val="NoSpacing"/>
              <w:rPr>
                <w:lang w:eastAsia="en-GB"/>
              </w:rPr>
            </w:pPr>
            <w:r>
              <w:rPr>
                <w:lang w:eastAsia="en-GB"/>
              </w:rPr>
              <w:t>Channel Name. First channel on a SDR should be named “A”, second “B” etc</w:t>
            </w:r>
          </w:p>
        </w:tc>
      </w:tr>
      <w:tr w:rsidR="007C327B" w:rsidRPr="0084164F" w14:paraId="318EB8C6" w14:textId="77777777" w:rsidTr="007C327B">
        <w:tc>
          <w:tcPr>
            <w:tcW w:w="1271" w:type="dxa"/>
          </w:tcPr>
          <w:p w14:paraId="25DAED08" w14:textId="6DB08DDD" w:rsidR="007C327B" w:rsidRDefault="007C327B" w:rsidP="009924B6">
            <w:pPr>
              <w:rPr>
                <w:lang w:eastAsia="en-GB"/>
              </w:rPr>
            </w:pPr>
            <w:r>
              <w:rPr>
                <w:lang w:eastAsia="en-GB"/>
              </w:rPr>
              <w:t>supportsRx</w:t>
            </w:r>
          </w:p>
        </w:tc>
        <w:tc>
          <w:tcPr>
            <w:tcW w:w="1701" w:type="dxa"/>
          </w:tcPr>
          <w:p w14:paraId="5AC40227" w14:textId="6AC3EB94" w:rsidR="007C327B" w:rsidRDefault="007C327B" w:rsidP="009924B6">
            <w:pPr>
              <w:rPr>
                <w:lang w:eastAsia="en-GB"/>
              </w:rPr>
            </w:pPr>
            <w:r>
              <w:rPr>
                <w:lang w:eastAsia="en-GB"/>
              </w:rPr>
              <w:t>boolean</w:t>
            </w:r>
          </w:p>
        </w:tc>
        <w:tc>
          <w:tcPr>
            <w:tcW w:w="6002" w:type="dxa"/>
          </w:tcPr>
          <w:p w14:paraId="2C937F7D" w14:textId="31CF670D" w:rsidR="007C327B" w:rsidRDefault="007C327B" w:rsidP="007C327B">
            <w:pPr>
              <w:pStyle w:val="NoSpacing"/>
              <w:rPr>
                <w:lang w:eastAsia="en-GB"/>
              </w:rPr>
            </w:pPr>
            <w:r>
              <w:rPr>
                <w:lang w:eastAsia="en-GB"/>
              </w:rPr>
              <w:t>True if the channel supports RX</w:t>
            </w:r>
          </w:p>
        </w:tc>
      </w:tr>
      <w:tr w:rsidR="007C327B" w:rsidRPr="0084164F" w14:paraId="58605E88" w14:textId="77777777" w:rsidTr="007C327B">
        <w:tc>
          <w:tcPr>
            <w:tcW w:w="1271" w:type="dxa"/>
          </w:tcPr>
          <w:p w14:paraId="4B536004" w14:textId="6F3414C4" w:rsidR="007C327B" w:rsidRPr="0084164F" w:rsidRDefault="007C327B" w:rsidP="009924B6">
            <w:pPr>
              <w:rPr>
                <w:lang w:eastAsia="en-GB"/>
              </w:rPr>
            </w:pPr>
            <w:r>
              <w:rPr>
                <w:lang w:eastAsia="en-GB"/>
              </w:rPr>
              <w:t>supportsTx</w:t>
            </w:r>
          </w:p>
        </w:tc>
        <w:tc>
          <w:tcPr>
            <w:tcW w:w="1701" w:type="dxa"/>
          </w:tcPr>
          <w:p w14:paraId="58975C5B" w14:textId="65331247" w:rsidR="007C327B" w:rsidRPr="0084164F" w:rsidRDefault="007C327B" w:rsidP="009924B6">
            <w:pPr>
              <w:rPr>
                <w:lang w:eastAsia="en-GB"/>
              </w:rPr>
            </w:pPr>
            <w:r>
              <w:rPr>
                <w:lang w:eastAsia="en-GB"/>
              </w:rPr>
              <w:t>boolean</w:t>
            </w:r>
          </w:p>
        </w:tc>
        <w:tc>
          <w:tcPr>
            <w:tcW w:w="6002" w:type="dxa"/>
          </w:tcPr>
          <w:p w14:paraId="41BF0645" w14:textId="10A8C959" w:rsidR="007C327B" w:rsidRPr="0084164F" w:rsidRDefault="007C327B" w:rsidP="007C327B">
            <w:pPr>
              <w:pStyle w:val="NoSpacing"/>
              <w:rPr>
                <w:lang w:eastAsia="en-GB"/>
              </w:rPr>
            </w:pPr>
            <w:r>
              <w:rPr>
                <w:lang w:eastAsia="en-GB"/>
              </w:rPr>
              <w:t>True if the channel supports TX</w:t>
            </w:r>
          </w:p>
        </w:tc>
      </w:tr>
    </w:tbl>
    <w:p w14:paraId="6071BD9B" w14:textId="77777777" w:rsidR="008A4859" w:rsidRPr="008A4859" w:rsidRDefault="008A4859" w:rsidP="008A4859"/>
    <w:p w14:paraId="54C4AC52" w14:textId="567D57A6" w:rsidR="00440057" w:rsidRDefault="00FB58F8" w:rsidP="00440057">
      <w:pPr>
        <w:pStyle w:val="Heading3"/>
      </w:pPr>
      <w:r>
        <w:t>Cards</w:t>
      </w:r>
      <w:bookmarkEnd w:id="1"/>
    </w:p>
    <w:p w14:paraId="313A7436" w14:textId="3933AC71" w:rsidR="00440057" w:rsidRDefault="00440057" w:rsidP="00440057">
      <w:r>
        <w:t xml:space="preserve">Cards themselves are not devices in their own right but they are children of devices and should have their discovery information included when the device controlling them responds. The discovery information </w:t>
      </w:r>
      <w:r w:rsidR="00FB58F8">
        <w:t>for all card types must include the following:</w:t>
      </w:r>
    </w:p>
    <w:p w14:paraId="694C7801" w14:textId="0727CC4A" w:rsidR="00FB58F8" w:rsidRDefault="00FB58F8" w:rsidP="00FB58F8">
      <w:pPr>
        <w:spacing w:after="0"/>
      </w:pPr>
      <w:r>
        <w:t>{</w:t>
      </w:r>
    </w:p>
    <w:p w14:paraId="1CD4EAB5" w14:textId="2F266709" w:rsidR="00FB58F8" w:rsidRDefault="00FB58F8" w:rsidP="00FB58F8">
      <w:pPr>
        <w:spacing w:after="0"/>
        <w:ind w:left="720"/>
      </w:pPr>
      <w:r>
        <w:t>“type”: “transverter”,</w:t>
      </w:r>
    </w:p>
    <w:p w14:paraId="6F4B94BD" w14:textId="4C720FC8" w:rsidR="00FB58F8" w:rsidRDefault="00FB58F8" w:rsidP="00FB58F8">
      <w:pPr>
        <w:spacing w:after="0"/>
        <w:ind w:left="720"/>
      </w:pPr>
      <w:r>
        <w:t>“name”: “Anglian”</w:t>
      </w:r>
      <w:r w:rsidR="009B0E30">
        <w:t>,</w:t>
      </w:r>
    </w:p>
    <w:p w14:paraId="4ED442CC" w14:textId="18CB7BAE" w:rsidR="009B0E30" w:rsidRDefault="009B0E30" w:rsidP="00FB58F8">
      <w:pPr>
        <w:spacing w:after="0"/>
        <w:ind w:left="720"/>
      </w:pPr>
      <w:r>
        <w:t>“address” 5</w:t>
      </w:r>
    </w:p>
    <w:p w14:paraId="14C64E5B" w14:textId="3DCB4DFC" w:rsidR="00FB58F8" w:rsidRDefault="00FB58F8" w:rsidP="00FB58F8">
      <w:pPr>
        <w:spacing w:after="0"/>
      </w:pPr>
      <w:r>
        <w:t>}</w:t>
      </w:r>
    </w:p>
    <w:tbl>
      <w:tblPr>
        <w:tblStyle w:val="TableGrid"/>
        <w:tblW w:w="8974" w:type="dxa"/>
        <w:tblLayout w:type="fixed"/>
        <w:tblLook w:val="04A0" w:firstRow="1" w:lastRow="0" w:firstColumn="1" w:lastColumn="0" w:noHBand="0" w:noVBand="1"/>
      </w:tblPr>
      <w:tblGrid>
        <w:gridCol w:w="1129"/>
        <w:gridCol w:w="1843"/>
        <w:gridCol w:w="6002"/>
      </w:tblGrid>
      <w:tr w:rsidR="00FB58F8" w:rsidRPr="0084164F" w14:paraId="51CA2DE7" w14:textId="77777777" w:rsidTr="00BF0F33">
        <w:tc>
          <w:tcPr>
            <w:tcW w:w="1129" w:type="dxa"/>
            <w:hideMark/>
          </w:tcPr>
          <w:p w14:paraId="6A2472A2" w14:textId="77777777" w:rsidR="00FB58F8" w:rsidRPr="0084164F" w:rsidRDefault="00FB58F8" w:rsidP="00BF0F33">
            <w:pPr>
              <w:spacing w:before="100" w:beforeAutospacing="1" w:after="100" w:afterAutospacing="1"/>
              <w:textAlignment w:val="baseline"/>
              <w:rPr>
                <w:rFonts w:ascii="Times New Roman" w:eastAsia="Times New Roman" w:hAnsi="Times New Roman" w:cs="Times New Roman"/>
                <w:sz w:val="24"/>
                <w:szCs w:val="24"/>
                <w:lang w:eastAsia="en-GB"/>
              </w:rPr>
            </w:pPr>
            <w:r w:rsidRPr="0084164F">
              <w:rPr>
                <w:rFonts w:ascii="Calibri" w:eastAsia="Times New Roman" w:hAnsi="Calibri" w:cs="Calibri"/>
                <w:b/>
                <w:bCs/>
                <w:lang w:eastAsia="en-GB"/>
              </w:rPr>
              <w:t>Field</w:t>
            </w:r>
            <w:r w:rsidRPr="0084164F">
              <w:rPr>
                <w:rFonts w:ascii="Calibri" w:eastAsia="Times New Roman" w:hAnsi="Calibri" w:cs="Calibri"/>
                <w:lang w:eastAsia="en-GB"/>
              </w:rPr>
              <w:t> </w:t>
            </w:r>
          </w:p>
        </w:tc>
        <w:tc>
          <w:tcPr>
            <w:tcW w:w="1843" w:type="dxa"/>
            <w:hideMark/>
          </w:tcPr>
          <w:p w14:paraId="134E9FE6" w14:textId="77777777" w:rsidR="00FB58F8" w:rsidRPr="0084164F" w:rsidRDefault="00FB58F8" w:rsidP="00BF0F33">
            <w:pPr>
              <w:spacing w:before="100" w:beforeAutospacing="1" w:after="100" w:afterAutospacing="1"/>
              <w:textAlignment w:val="baseline"/>
              <w:rPr>
                <w:rFonts w:ascii="Times New Roman" w:eastAsia="Times New Roman" w:hAnsi="Times New Roman" w:cs="Times New Roman"/>
                <w:sz w:val="24"/>
                <w:szCs w:val="24"/>
                <w:lang w:eastAsia="en-GB"/>
              </w:rPr>
            </w:pPr>
            <w:r w:rsidRPr="0084164F">
              <w:rPr>
                <w:rFonts w:ascii="Calibri" w:eastAsia="Times New Roman" w:hAnsi="Calibri" w:cs="Calibri"/>
                <w:b/>
                <w:bCs/>
                <w:lang w:eastAsia="en-GB"/>
              </w:rPr>
              <w:t>Type</w:t>
            </w:r>
            <w:r w:rsidRPr="0084164F">
              <w:rPr>
                <w:rFonts w:ascii="Calibri" w:eastAsia="Times New Roman" w:hAnsi="Calibri" w:cs="Calibri"/>
                <w:lang w:eastAsia="en-GB"/>
              </w:rPr>
              <w:t> </w:t>
            </w:r>
          </w:p>
        </w:tc>
        <w:tc>
          <w:tcPr>
            <w:tcW w:w="6002" w:type="dxa"/>
            <w:hideMark/>
          </w:tcPr>
          <w:p w14:paraId="4A58F560" w14:textId="77777777" w:rsidR="00FB58F8" w:rsidRPr="0084164F" w:rsidRDefault="00FB58F8" w:rsidP="00BF0F33">
            <w:pPr>
              <w:spacing w:before="100" w:beforeAutospacing="1" w:after="100" w:afterAutospacing="1"/>
              <w:textAlignment w:val="baseline"/>
              <w:rPr>
                <w:rFonts w:ascii="Times New Roman" w:eastAsia="Times New Roman" w:hAnsi="Times New Roman" w:cs="Times New Roman"/>
                <w:sz w:val="24"/>
                <w:szCs w:val="24"/>
                <w:lang w:eastAsia="en-GB"/>
              </w:rPr>
            </w:pPr>
            <w:r w:rsidRPr="0084164F">
              <w:rPr>
                <w:rFonts w:ascii="Calibri" w:eastAsia="Times New Roman" w:hAnsi="Calibri" w:cs="Calibri"/>
                <w:b/>
                <w:bCs/>
                <w:lang w:eastAsia="en-GB"/>
              </w:rPr>
              <w:t>Description</w:t>
            </w:r>
            <w:r w:rsidRPr="0084164F">
              <w:rPr>
                <w:rFonts w:ascii="Calibri" w:eastAsia="Times New Roman" w:hAnsi="Calibri" w:cs="Calibri"/>
                <w:lang w:eastAsia="en-GB"/>
              </w:rPr>
              <w:t> </w:t>
            </w:r>
          </w:p>
        </w:tc>
      </w:tr>
      <w:tr w:rsidR="00FB58F8" w:rsidRPr="0084164F" w14:paraId="0913CF3F" w14:textId="77777777" w:rsidTr="00FB58F8">
        <w:tc>
          <w:tcPr>
            <w:tcW w:w="1129" w:type="dxa"/>
            <w:hideMark/>
          </w:tcPr>
          <w:p w14:paraId="544FE270" w14:textId="3E01FA45" w:rsidR="00FB58F8" w:rsidRPr="0084164F" w:rsidRDefault="00FB58F8" w:rsidP="00FB58F8">
            <w:pPr>
              <w:rPr>
                <w:rFonts w:ascii="Times New Roman" w:hAnsi="Times New Roman" w:cs="Times New Roman"/>
                <w:sz w:val="24"/>
                <w:szCs w:val="24"/>
                <w:lang w:eastAsia="en-GB"/>
              </w:rPr>
            </w:pPr>
            <w:r>
              <w:rPr>
                <w:lang w:eastAsia="en-GB"/>
              </w:rPr>
              <w:t>type</w:t>
            </w:r>
          </w:p>
        </w:tc>
        <w:tc>
          <w:tcPr>
            <w:tcW w:w="1843" w:type="dxa"/>
          </w:tcPr>
          <w:p w14:paraId="17AED5A1" w14:textId="615DEEDA" w:rsidR="00FB58F8" w:rsidRPr="0084164F" w:rsidRDefault="00FB58F8" w:rsidP="00FB58F8">
            <w:pPr>
              <w:rPr>
                <w:lang w:eastAsia="en-GB"/>
              </w:rPr>
            </w:pPr>
            <w:r>
              <w:rPr>
                <w:lang w:eastAsia="en-GB"/>
              </w:rPr>
              <w:t>string</w:t>
            </w:r>
          </w:p>
        </w:tc>
        <w:tc>
          <w:tcPr>
            <w:tcW w:w="6002" w:type="dxa"/>
          </w:tcPr>
          <w:p w14:paraId="29464D64" w14:textId="463D37DC" w:rsidR="00FB58F8" w:rsidRPr="0084164F" w:rsidRDefault="00FB58F8" w:rsidP="00FB58F8">
            <w:pPr>
              <w:rPr>
                <w:lang w:eastAsia="en-GB"/>
              </w:rPr>
            </w:pPr>
            <w:r>
              <w:rPr>
                <w:lang w:eastAsia="en-GB"/>
              </w:rPr>
              <w:t xml:space="preserve">“transverter” for a Transverter. Other types </w:t>
            </w:r>
            <w:r w:rsidRPr="005245F1">
              <w:rPr>
                <w:highlight w:val="yellow"/>
                <w:lang w:eastAsia="en-GB"/>
              </w:rPr>
              <w:t>TBD</w:t>
            </w:r>
          </w:p>
        </w:tc>
      </w:tr>
      <w:tr w:rsidR="00FB58F8" w:rsidRPr="0084164F" w14:paraId="343D13C9" w14:textId="77777777" w:rsidTr="00BF0F33">
        <w:tc>
          <w:tcPr>
            <w:tcW w:w="1129" w:type="dxa"/>
          </w:tcPr>
          <w:p w14:paraId="53797697" w14:textId="2B76A9E7" w:rsidR="00FB58F8" w:rsidRPr="0084164F" w:rsidRDefault="00FB58F8" w:rsidP="00FB58F8">
            <w:pPr>
              <w:rPr>
                <w:lang w:eastAsia="en-GB"/>
              </w:rPr>
            </w:pPr>
            <w:r>
              <w:rPr>
                <w:lang w:eastAsia="en-GB"/>
              </w:rPr>
              <w:t>name</w:t>
            </w:r>
          </w:p>
        </w:tc>
        <w:tc>
          <w:tcPr>
            <w:tcW w:w="1843" w:type="dxa"/>
          </w:tcPr>
          <w:p w14:paraId="75C75D7D" w14:textId="5BDE68C0" w:rsidR="00FB58F8" w:rsidRPr="0084164F" w:rsidRDefault="00FB58F8" w:rsidP="00FB58F8">
            <w:pPr>
              <w:rPr>
                <w:lang w:eastAsia="en-GB"/>
              </w:rPr>
            </w:pPr>
            <w:r>
              <w:rPr>
                <w:lang w:eastAsia="en-GB"/>
              </w:rPr>
              <w:t>string</w:t>
            </w:r>
          </w:p>
        </w:tc>
        <w:tc>
          <w:tcPr>
            <w:tcW w:w="6002" w:type="dxa"/>
          </w:tcPr>
          <w:p w14:paraId="7C5A6E0E" w14:textId="1BACACE4" w:rsidR="00FB58F8" w:rsidRPr="0084164F" w:rsidRDefault="00FB58F8" w:rsidP="00FB58F8">
            <w:pPr>
              <w:rPr>
                <w:lang w:eastAsia="en-GB"/>
              </w:rPr>
            </w:pPr>
            <w:r w:rsidRPr="0084164F">
              <w:rPr>
                <w:lang w:eastAsia="en-GB"/>
              </w:rPr>
              <w:t xml:space="preserve">Human readable </w:t>
            </w:r>
            <w:r>
              <w:rPr>
                <w:lang w:eastAsia="en-GB"/>
              </w:rPr>
              <w:t>card</w:t>
            </w:r>
            <w:r w:rsidRPr="0084164F">
              <w:rPr>
                <w:lang w:eastAsia="en-GB"/>
              </w:rPr>
              <w:t xml:space="preserve"> name </w:t>
            </w:r>
          </w:p>
        </w:tc>
      </w:tr>
      <w:tr w:rsidR="009B0E30" w:rsidRPr="0084164F" w14:paraId="45BAB6A8" w14:textId="77777777" w:rsidTr="00BF0F33">
        <w:tc>
          <w:tcPr>
            <w:tcW w:w="1129" w:type="dxa"/>
          </w:tcPr>
          <w:p w14:paraId="300DE05A" w14:textId="3AE3E46A" w:rsidR="009B0E30" w:rsidRDefault="009B0E30" w:rsidP="00FB58F8">
            <w:pPr>
              <w:rPr>
                <w:lang w:eastAsia="en-GB"/>
              </w:rPr>
            </w:pPr>
            <w:r>
              <w:rPr>
                <w:lang w:eastAsia="en-GB"/>
              </w:rPr>
              <w:t>address</w:t>
            </w:r>
          </w:p>
        </w:tc>
        <w:tc>
          <w:tcPr>
            <w:tcW w:w="1843" w:type="dxa"/>
          </w:tcPr>
          <w:p w14:paraId="1F64B197" w14:textId="08FA82CA" w:rsidR="009B0E30" w:rsidRDefault="009B0E30" w:rsidP="00FB58F8">
            <w:pPr>
              <w:rPr>
                <w:lang w:eastAsia="en-GB"/>
              </w:rPr>
            </w:pPr>
            <w:r>
              <w:rPr>
                <w:lang w:eastAsia="en-GB"/>
              </w:rPr>
              <w:t>int</w:t>
            </w:r>
          </w:p>
        </w:tc>
        <w:tc>
          <w:tcPr>
            <w:tcW w:w="6002" w:type="dxa"/>
          </w:tcPr>
          <w:p w14:paraId="74FDBFF9" w14:textId="48F15C38" w:rsidR="009B0E30" w:rsidRPr="0084164F" w:rsidRDefault="009B0E30" w:rsidP="00FB58F8">
            <w:pPr>
              <w:rPr>
                <w:lang w:eastAsia="en-GB"/>
              </w:rPr>
            </w:pPr>
            <w:r>
              <w:rPr>
                <w:lang w:eastAsia="en-GB"/>
              </w:rPr>
              <w:t>A representation of what slot the card is in. Typically this is the address on the RS485 bus in the rack but doesn’t have to be</w:t>
            </w:r>
          </w:p>
        </w:tc>
      </w:tr>
    </w:tbl>
    <w:p w14:paraId="3B7B9DF4" w14:textId="77777777" w:rsidR="00FB58F8" w:rsidRDefault="00FB58F8" w:rsidP="00FB58F8">
      <w:pPr>
        <w:spacing w:after="0"/>
      </w:pPr>
    </w:p>
    <w:p w14:paraId="18712DEE" w14:textId="1BAE3B09" w:rsidR="00440057" w:rsidRDefault="00FB58F8" w:rsidP="00FB58F8">
      <w:pPr>
        <w:pStyle w:val="Heading4"/>
      </w:pPr>
      <w:r>
        <w:t>Transverter specific</w:t>
      </w:r>
    </w:p>
    <w:p w14:paraId="645D9E59" w14:textId="2F423173" w:rsidR="00FB58F8" w:rsidRDefault="002E6241" w:rsidP="00FB58F8">
      <w:r>
        <w:t xml:space="preserve">A transverter must include the generic card discovery information, as described in section </w:t>
      </w:r>
      <w:r>
        <w:fldChar w:fldCharType="begin"/>
      </w:r>
      <w:r>
        <w:instrText xml:space="preserve"> REF _Ref78918595 \r \h </w:instrText>
      </w:r>
      <w:r>
        <w:fldChar w:fldCharType="separate"/>
      </w:r>
      <w:r>
        <w:t>3.4.3</w:t>
      </w:r>
      <w:r>
        <w:fldChar w:fldCharType="end"/>
      </w:r>
      <w:r>
        <w:t xml:space="preserve"> and the following fields:</w:t>
      </w:r>
    </w:p>
    <w:p w14:paraId="196FC8B2" w14:textId="07B302C3" w:rsidR="002E6241" w:rsidRDefault="002E6241" w:rsidP="002E6241">
      <w:pPr>
        <w:spacing w:after="0"/>
      </w:pPr>
      <w:r>
        <w:t>{</w:t>
      </w:r>
    </w:p>
    <w:p w14:paraId="797DB29A" w14:textId="1596316F" w:rsidR="002E6241" w:rsidRDefault="002E6241" w:rsidP="002E6241">
      <w:pPr>
        <w:spacing w:after="0"/>
        <w:ind w:left="720"/>
      </w:pPr>
      <w:r>
        <w:lastRenderedPageBreak/>
        <w:t>“minFreq”: 1000000,</w:t>
      </w:r>
    </w:p>
    <w:p w14:paraId="3DF32E57" w14:textId="35A45986" w:rsidR="002E6241" w:rsidRDefault="002E6241" w:rsidP="002E6241">
      <w:pPr>
        <w:spacing w:after="0"/>
        <w:ind w:left="720"/>
      </w:pPr>
      <w:r>
        <w:t>“maxFreq”: 1500000,</w:t>
      </w:r>
    </w:p>
    <w:p w14:paraId="7D0B453D" w14:textId="335436C2" w:rsidR="002E6241" w:rsidRDefault="002E6241" w:rsidP="002E6241">
      <w:pPr>
        <w:spacing w:after="0"/>
        <w:ind w:left="720"/>
      </w:pPr>
      <w:r>
        <w:t>“minPower”: 0,</w:t>
      </w:r>
    </w:p>
    <w:p w14:paraId="40C56E71" w14:textId="3C037669" w:rsidR="002E6241" w:rsidRDefault="002E6241" w:rsidP="002E6241">
      <w:pPr>
        <w:spacing w:after="0"/>
        <w:ind w:left="720"/>
      </w:pPr>
      <w:r>
        <w:t>“maxPower”: 10,</w:t>
      </w:r>
    </w:p>
    <w:p w14:paraId="6BE27F72" w14:textId="591DF5CD" w:rsidR="002E6241" w:rsidRDefault="002E6241" w:rsidP="002E6241">
      <w:pPr>
        <w:spacing w:after="0"/>
        <w:ind w:left="720"/>
      </w:pPr>
      <w:r>
        <w:t>“supportsRx”: True,</w:t>
      </w:r>
    </w:p>
    <w:p w14:paraId="4737DD33" w14:textId="62CC77D4" w:rsidR="002E6241" w:rsidRPr="00FB58F8" w:rsidRDefault="002E6241" w:rsidP="002E6241">
      <w:pPr>
        <w:spacing w:after="0"/>
        <w:ind w:left="720"/>
      </w:pPr>
      <w:r>
        <w:t>“supportsTx”: False</w:t>
      </w:r>
    </w:p>
    <w:p w14:paraId="6E548399" w14:textId="2F5AD8A7" w:rsidR="00FB58F8" w:rsidRDefault="002E6241" w:rsidP="002E6241">
      <w:pPr>
        <w:spacing w:after="0"/>
      </w:pPr>
      <w:r>
        <w:t>}</w:t>
      </w:r>
    </w:p>
    <w:p w14:paraId="4B36446D" w14:textId="77777777" w:rsidR="002E6241" w:rsidRPr="00FB58F8" w:rsidRDefault="002E6241" w:rsidP="002E6241">
      <w:pPr>
        <w:spacing w:after="0"/>
      </w:pPr>
    </w:p>
    <w:tbl>
      <w:tblPr>
        <w:tblStyle w:val="TableGrid"/>
        <w:tblW w:w="8974" w:type="dxa"/>
        <w:tblLayout w:type="fixed"/>
        <w:tblLook w:val="04A0" w:firstRow="1" w:lastRow="0" w:firstColumn="1" w:lastColumn="0" w:noHBand="0" w:noVBand="1"/>
      </w:tblPr>
      <w:tblGrid>
        <w:gridCol w:w="1271"/>
        <w:gridCol w:w="1701"/>
        <w:gridCol w:w="6002"/>
      </w:tblGrid>
      <w:tr w:rsidR="002E6241" w:rsidRPr="0084164F" w14:paraId="72FFF205" w14:textId="77777777" w:rsidTr="002E6241">
        <w:tc>
          <w:tcPr>
            <w:tcW w:w="1271" w:type="dxa"/>
            <w:hideMark/>
          </w:tcPr>
          <w:p w14:paraId="50F420DB" w14:textId="77777777" w:rsidR="002E6241" w:rsidRPr="0084164F" w:rsidRDefault="002E6241" w:rsidP="00BF0F33">
            <w:pPr>
              <w:spacing w:before="100" w:beforeAutospacing="1" w:after="100" w:afterAutospacing="1"/>
              <w:textAlignment w:val="baseline"/>
              <w:rPr>
                <w:rFonts w:ascii="Times New Roman" w:eastAsia="Times New Roman" w:hAnsi="Times New Roman" w:cs="Times New Roman"/>
                <w:sz w:val="24"/>
                <w:szCs w:val="24"/>
                <w:lang w:eastAsia="en-GB"/>
              </w:rPr>
            </w:pPr>
            <w:r w:rsidRPr="0084164F">
              <w:rPr>
                <w:rFonts w:ascii="Calibri" w:eastAsia="Times New Roman" w:hAnsi="Calibri" w:cs="Calibri"/>
                <w:b/>
                <w:bCs/>
                <w:lang w:eastAsia="en-GB"/>
              </w:rPr>
              <w:t>Field</w:t>
            </w:r>
            <w:r w:rsidRPr="0084164F">
              <w:rPr>
                <w:rFonts w:ascii="Calibri" w:eastAsia="Times New Roman" w:hAnsi="Calibri" w:cs="Calibri"/>
                <w:lang w:eastAsia="en-GB"/>
              </w:rPr>
              <w:t> </w:t>
            </w:r>
          </w:p>
        </w:tc>
        <w:tc>
          <w:tcPr>
            <w:tcW w:w="1701" w:type="dxa"/>
            <w:hideMark/>
          </w:tcPr>
          <w:p w14:paraId="409D4E18" w14:textId="77777777" w:rsidR="002E6241" w:rsidRPr="0084164F" w:rsidRDefault="002E6241" w:rsidP="00BF0F33">
            <w:pPr>
              <w:spacing w:before="100" w:beforeAutospacing="1" w:after="100" w:afterAutospacing="1"/>
              <w:textAlignment w:val="baseline"/>
              <w:rPr>
                <w:rFonts w:ascii="Times New Roman" w:eastAsia="Times New Roman" w:hAnsi="Times New Roman" w:cs="Times New Roman"/>
                <w:sz w:val="24"/>
                <w:szCs w:val="24"/>
                <w:lang w:eastAsia="en-GB"/>
              </w:rPr>
            </w:pPr>
            <w:r w:rsidRPr="0084164F">
              <w:rPr>
                <w:rFonts w:ascii="Calibri" w:eastAsia="Times New Roman" w:hAnsi="Calibri" w:cs="Calibri"/>
                <w:b/>
                <w:bCs/>
                <w:lang w:eastAsia="en-GB"/>
              </w:rPr>
              <w:t>Type</w:t>
            </w:r>
            <w:r w:rsidRPr="0084164F">
              <w:rPr>
                <w:rFonts w:ascii="Calibri" w:eastAsia="Times New Roman" w:hAnsi="Calibri" w:cs="Calibri"/>
                <w:lang w:eastAsia="en-GB"/>
              </w:rPr>
              <w:t> </w:t>
            </w:r>
          </w:p>
        </w:tc>
        <w:tc>
          <w:tcPr>
            <w:tcW w:w="6002" w:type="dxa"/>
            <w:hideMark/>
          </w:tcPr>
          <w:p w14:paraId="6DC9D511" w14:textId="77777777" w:rsidR="002E6241" w:rsidRPr="0084164F" w:rsidRDefault="002E6241" w:rsidP="00BF0F33">
            <w:pPr>
              <w:spacing w:before="100" w:beforeAutospacing="1" w:after="100" w:afterAutospacing="1"/>
              <w:textAlignment w:val="baseline"/>
              <w:rPr>
                <w:rFonts w:ascii="Times New Roman" w:eastAsia="Times New Roman" w:hAnsi="Times New Roman" w:cs="Times New Roman"/>
                <w:sz w:val="24"/>
                <w:szCs w:val="24"/>
                <w:lang w:eastAsia="en-GB"/>
              </w:rPr>
            </w:pPr>
            <w:r w:rsidRPr="0084164F">
              <w:rPr>
                <w:rFonts w:ascii="Calibri" w:eastAsia="Times New Roman" w:hAnsi="Calibri" w:cs="Calibri"/>
                <w:b/>
                <w:bCs/>
                <w:lang w:eastAsia="en-GB"/>
              </w:rPr>
              <w:t>Description</w:t>
            </w:r>
            <w:r w:rsidRPr="0084164F">
              <w:rPr>
                <w:rFonts w:ascii="Calibri" w:eastAsia="Times New Roman" w:hAnsi="Calibri" w:cs="Calibri"/>
                <w:lang w:eastAsia="en-GB"/>
              </w:rPr>
              <w:t> </w:t>
            </w:r>
          </w:p>
        </w:tc>
      </w:tr>
      <w:tr w:rsidR="002E6241" w:rsidRPr="0084164F" w14:paraId="7CEE04DB" w14:textId="77777777" w:rsidTr="002E6241">
        <w:tc>
          <w:tcPr>
            <w:tcW w:w="1271" w:type="dxa"/>
          </w:tcPr>
          <w:p w14:paraId="5FF4ABF7" w14:textId="2581AC0F" w:rsidR="002E6241" w:rsidRPr="0084164F" w:rsidRDefault="002E6241" w:rsidP="002E6241">
            <w:pPr>
              <w:rPr>
                <w:lang w:eastAsia="en-GB"/>
              </w:rPr>
            </w:pPr>
            <w:r>
              <w:rPr>
                <w:lang w:eastAsia="en-GB"/>
              </w:rPr>
              <w:t>minFreq</w:t>
            </w:r>
          </w:p>
        </w:tc>
        <w:tc>
          <w:tcPr>
            <w:tcW w:w="1701" w:type="dxa"/>
          </w:tcPr>
          <w:p w14:paraId="48761033" w14:textId="396F937F" w:rsidR="002E6241" w:rsidRPr="0084164F" w:rsidRDefault="002E6241" w:rsidP="002E6241">
            <w:pPr>
              <w:rPr>
                <w:lang w:eastAsia="en-GB"/>
              </w:rPr>
            </w:pPr>
            <w:r>
              <w:rPr>
                <w:lang w:eastAsia="en-GB"/>
              </w:rPr>
              <w:t>int</w:t>
            </w:r>
          </w:p>
        </w:tc>
        <w:tc>
          <w:tcPr>
            <w:tcW w:w="6002" w:type="dxa"/>
          </w:tcPr>
          <w:p w14:paraId="74585CD3" w14:textId="3FB406D7" w:rsidR="002E6241" w:rsidRPr="0084164F" w:rsidRDefault="002E6241" w:rsidP="002E6241">
            <w:pPr>
              <w:rPr>
                <w:lang w:eastAsia="en-GB"/>
              </w:rPr>
            </w:pPr>
            <w:r>
              <w:rPr>
                <w:lang w:eastAsia="en-GB"/>
              </w:rPr>
              <w:t>Minimum RF (output) frequency of the transverter</w:t>
            </w:r>
          </w:p>
        </w:tc>
      </w:tr>
      <w:tr w:rsidR="002E6241" w:rsidRPr="0084164F" w14:paraId="1538B511" w14:textId="77777777" w:rsidTr="002E6241">
        <w:tc>
          <w:tcPr>
            <w:tcW w:w="1271" w:type="dxa"/>
          </w:tcPr>
          <w:p w14:paraId="523D4FA7" w14:textId="1AAA9005" w:rsidR="002E6241" w:rsidRPr="0084164F" w:rsidRDefault="002E6241" w:rsidP="002E6241">
            <w:pPr>
              <w:rPr>
                <w:lang w:eastAsia="en-GB"/>
              </w:rPr>
            </w:pPr>
            <w:r>
              <w:rPr>
                <w:lang w:eastAsia="en-GB"/>
              </w:rPr>
              <w:t>maxFreq</w:t>
            </w:r>
          </w:p>
        </w:tc>
        <w:tc>
          <w:tcPr>
            <w:tcW w:w="1701" w:type="dxa"/>
          </w:tcPr>
          <w:p w14:paraId="15258A85" w14:textId="2BE974E6" w:rsidR="002E6241" w:rsidRPr="0084164F" w:rsidRDefault="002E6241" w:rsidP="002E6241">
            <w:pPr>
              <w:rPr>
                <w:lang w:eastAsia="en-GB"/>
              </w:rPr>
            </w:pPr>
            <w:r>
              <w:rPr>
                <w:lang w:eastAsia="en-GB"/>
              </w:rPr>
              <w:t>int</w:t>
            </w:r>
          </w:p>
        </w:tc>
        <w:tc>
          <w:tcPr>
            <w:tcW w:w="6002" w:type="dxa"/>
          </w:tcPr>
          <w:p w14:paraId="5C3FC36B" w14:textId="0AB8F5F5" w:rsidR="002E6241" w:rsidRPr="0084164F" w:rsidRDefault="002E6241" w:rsidP="002E6241">
            <w:pPr>
              <w:rPr>
                <w:lang w:eastAsia="en-GB"/>
              </w:rPr>
            </w:pPr>
            <w:r>
              <w:rPr>
                <w:lang w:eastAsia="en-GB"/>
              </w:rPr>
              <w:t>Maximum RF (output) frequency of the transverter</w:t>
            </w:r>
          </w:p>
        </w:tc>
      </w:tr>
      <w:tr w:rsidR="002E6241" w:rsidRPr="0084164F" w14:paraId="50B71A85" w14:textId="77777777" w:rsidTr="002E6241">
        <w:tc>
          <w:tcPr>
            <w:tcW w:w="1271" w:type="dxa"/>
          </w:tcPr>
          <w:p w14:paraId="4A3F6C7C" w14:textId="5B885CFF" w:rsidR="002E6241" w:rsidRDefault="002E6241" w:rsidP="002E6241">
            <w:pPr>
              <w:rPr>
                <w:lang w:eastAsia="en-GB"/>
              </w:rPr>
            </w:pPr>
            <w:r>
              <w:rPr>
                <w:lang w:eastAsia="en-GB"/>
              </w:rPr>
              <w:t>minPower</w:t>
            </w:r>
          </w:p>
        </w:tc>
        <w:tc>
          <w:tcPr>
            <w:tcW w:w="1701" w:type="dxa"/>
          </w:tcPr>
          <w:p w14:paraId="7E31BC6A" w14:textId="5D7CEDEB" w:rsidR="002E6241" w:rsidRDefault="002E6241" w:rsidP="002E6241">
            <w:pPr>
              <w:rPr>
                <w:lang w:eastAsia="en-GB"/>
              </w:rPr>
            </w:pPr>
            <w:r>
              <w:rPr>
                <w:lang w:eastAsia="en-GB"/>
              </w:rPr>
              <w:t>int</w:t>
            </w:r>
          </w:p>
        </w:tc>
        <w:tc>
          <w:tcPr>
            <w:tcW w:w="6002" w:type="dxa"/>
          </w:tcPr>
          <w:p w14:paraId="551639E0" w14:textId="7AFEDEFD" w:rsidR="002E6241" w:rsidRDefault="002E6241" w:rsidP="002E6241">
            <w:pPr>
              <w:rPr>
                <w:lang w:eastAsia="en-GB"/>
              </w:rPr>
            </w:pPr>
            <w:r>
              <w:rPr>
                <w:lang w:eastAsia="en-GB"/>
              </w:rPr>
              <w:t>Minimum TX power setpoint in dBm</w:t>
            </w:r>
          </w:p>
        </w:tc>
      </w:tr>
      <w:tr w:rsidR="002E6241" w:rsidRPr="0084164F" w14:paraId="1DBF74D7" w14:textId="77777777" w:rsidTr="002E6241">
        <w:tc>
          <w:tcPr>
            <w:tcW w:w="1271" w:type="dxa"/>
          </w:tcPr>
          <w:p w14:paraId="066BCC8F" w14:textId="6D47E63B" w:rsidR="002E6241" w:rsidRDefault="002E6241" w:rsidP="002E6241">
            <w:pPr>
              <w:rPr>
                <w:lang w:eastAsia="en-GB"/>
              </w:rPr>
            </w:pPr>
            <w:r>
              <w:rPr>
                <w:lang w:eastAsia="en-GB"/>
              </w:rPr>
              <w:t>maxPower</w:t>
            </w:r>
          </w:p>
        </w:tc>
        <w:tc>
          <w:tcPr>
            <w:tcW w:w="1701" w:type="dxa"/>
          </w:tcPr>
          <w:p w14:paraId="70934F08" w14:textId="1EEFCBCE" w:rsidR="002E6241" w:rsidRDefault="002E6241" w:rsidP="002E6241">
            <w:pPr>
              <w:rPr>
                <w:lang w:eastAsia="en-GB"/>
              </w:rPr>
            </w:pPr>
            <w:r>
              <w:rPr>
                <w:lang w:eastAsia="en-GB"/>
              </w:rPr>
              <w:t>int</w:t>
            </w:r>
          </w:p>
        </w:tc>
        <w:tc>
          <w:tcPr>
            <w:tcW w:w="6002" w:type="dxa"/>
          </w:tcPr>
          <w:p w14:paraId="5E4BD1E0" w14:textId="4FEBA059" w:rsidR="002E6241" w:rsidRDefault="002E6241" w:rsidP="002E6241">
            <w:pPr>
              <w:rPr>
                <w:lang w:eastAsia="en-GB"/>
              </w:rPr>
            </w:pPr>
            <w:r>
              <w:rPr>
                <w:lang w:eastAsia="en-GB"/>
              </w:rPr>
              <w:t>Maximum TX power setpoint in dBm</w:t>
            </w:r>
          </w:p>
        </w:tc>
      </w:tr>
      <w:tr w:rsidR="002E6241" w:rsidRPr="0084164F" w14:paraId="42BF6B8B" w14:textId="77777777" w:rsidTr="002E6241">
        <w:tc>
          <w:tcPr>
            <w:tcW w:w="1271" w:type="dxa"/>
          </w:tcPr>
          <w:p w14:paraId="146AD38F" w14:textId="2C9EB4A1" w:rsidR="002E6241" w:rsidRDefault="002E6241" w:rsidP="002E6241">
            <w:pPr>
              <w:rPr>
                <w:lang w:eastAsia="en-GB"/>
              </w:rPr>
            </w:pPr>
            <w:r>
              <w:rPr>
                <w:lang w:eastAsia="en-GB"/>
              </w:rPr>
              <w:t>supportsRx</w:t>
            </w:r>
          </w:p>
        </w:tc>
        <w:tc>
          <w:tcPr>
            <w:tcW w:w="1701" w:type="dxa"/>
          </w:tcPr>
          <w:p w14:paraId="6142DA2E" w14:textId="6C1F19A9" w:rsidR="002E6241" w:rsidRDefault="007C327B" w:rsidP="002E6241">
            <w:pPr>
              <w:rPr>
                <w:lang w:eastAsia="en-GB"/>
              </w:rPr>
            </w:pPr>
            <w:r>
              <w:rPr>
                <w:lang w:eastAsia="en-GB"/>
              </w:rPr>
              <w:t>b</w:t>
            </w:r>
            <w:r w:rsidR="002E6241">
              <w:rPr>
                <w:lang w:eastAsia="en-GB"/>
              </w:rPr>
              <w:t>oolean</w:t>
            </w:r>
          </w:p>
        </w:tc>
        <w:tc>
          <w:tcPr>
            <w:tcW w:w="6002" w:type="dxa"/>
          </w:tcPr>
          <w:p w14:paraId="5CB9109E" w14:textId="2209DDE2" w:rsidR="002E6241" w:rsidRDefault="002E6241" w:rsidP="002E6241">
            <w:pPr>
              <w:rPr>
                <w:lang w:eastAsia="en-GB"/>
              </w:rPr>
            </w:pPr>
            <w:r>
              <w:rPr>
                <w:lang w:eastAsia="en-GB"/>
              </w:rPr>
              <w:t>True if the transverter support RX</w:t>
            </w:r>
          </w:p>
        </w:tc>
      </w:tr>
      <w:tr w:rsidR="002E6241" w:rsidRPr="0084164F" w14:paraId="34C5E784" w14:textId="77777777" w:rsidTr="002E6241">
        <w:tc>
          <w:tcPr>
            <w:tcW w:w="1271" w:type="dxa"/>
          </w:tcPr>
          <w:p w14:paraId="021E44EA" w14:textId="1CB41B2D" w:rsidR="002E6241" w:rsidRDefault="002E6241" w:rsidP="002E6241">
            <w:pPr>
              <w:rPr>
                <w:lang w:eastAsia="en-GB"/>
              </w:rPr>
            </w:pPr>
            <w:r>
              <w:rPr>
                <w:lang w:eastAsia="en-GB"/>
              </w:rPr>
              <w:t>supportsTx</w:t>
            </w:r>
          </w:p>
        </w:tc>
        <w:tc>
          <w:tcPr>
            <w:tcW w:w="1701" w:type="dxa"/>
          </w:tcPr>
          <w:p w14:paraId="5E467170" w14:textId="25E60DED" w:rsidR="002E6241" w:rsidRDefault="007C327B" w:rsidP="002E6241">
            <w:pPr>
              <w:rPr>
                <w:lang w:eastAsia="en-GB"/>
              </w:rPr>
            </w:pPr>
            <w:r>
              <w:rPr>
                <w:lang w:eastAsia="en-GB"/>
              </w:rPr>
              <w:t>b</w:t>
            </w:r>
            <w:r w:rsidR="002E6241">
              <w:rPr>
                <w:lang w:eastAsia="en-GB"/>
              </w:rPr>
              <w:t>oolean</w:t>
            </w:r>
          </w:p>
        </w:tc>
        <w:tc>
          <w:tcPr>
            <w:tcW w:w="6002" w:type="dxa"/>
          </w:tcPr>
          <w:p w14:paraId="4F7ACAE1" w14:textId="2AF04416" w:rsidR="002E6241" w:rsidRDefault="002E6241" w:rsidP="002E6241">
            <w:pPr>
              <w:rPr>
                <w:lang w:eastAsia="en-GB"/>
              </w:rPr>
            </w:pPr>
            <w:r>
              <w:rPr>
                <w:lang w:eastAsia="en-GB"/>
              </w:rPr>
              <w:t>True if the transverter supports TX</w:t>
            </w:r>
          </w:p>
        </w:tc>
      </w:tr>
    </w:tbl>
    <w:p w14:paraId="5D8B30F7" w14:textId="77777777" w:rsidR="007C327B" w:rsidRDefault="007C327B" w:rsidP="007C327B"/>
    <w:p w14:paraId="210F7AC8" w14:textId="4882D0A5" w:rsidR="00622B10" w:rsidRDefault="00622B10" w:rsidP="00622B10">
      <w:pPr>
        <w:pStyle w:val="Heading2"/>
      </w:pPr>
      <w:r>
        <w:t>Response</w:t>
      </w:r>
    </w:p>
    <w:p w14:paraId="69E60519" w14:textId="61CB9307" w:rsidR="00622B10" w:rsidRPr="00AA00D6" w:rsidRDefault="00622B10" w:rsidP="00622B10">
      <w:r>
        <w:t>No device should respond to a message in this topic</w:t>
      </w:r>
    </w:p>
    <w:p w14:paraId="0A0D3A39" w14:textId="77777777" w:rsidR="00622B10" w:rsidRPr="00622B10" w:rsidRDefault="00622B10" w:rsidP="00622B10"/>
    <w:p w14:paraId="255883AA" w14:textId="77777777" w:rsidR="00622B10" w:rsidRPr="00622B10" w:rsidRDefault="00622B10" w:rsidP="00622B10"/>
    <w:p w14:paraId="5B7A6502" w14:textId="77777777" w:rsidR="00FC063E" w:rsidRPr="00FC063E" w:rsidRDefault="00FC063E" w:rsidP="00FC063E"/>
    <w:p w14:paraId="3390E9EC" w14:textId="77777777" w:rsidR="00CC362F" w:rsidRDefault="00CC362F"/>
    <w:sectPr w:rsidR="00CC36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9687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7D508A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AFE2E2D"/>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E97164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4C1D30DC"/>
    <w:multiLevelType w:val="hybridMultilevel"/>
    <w:tmpl w:val="6FD250D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A9E209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3324E4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3BB4EF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6"/>
  </w:num>
  <w:num w:numId="3">
    <w:abstractNumId w:val="5"/>
  </w:num>
  <w:num w:numId="4">
    <w:abstractNumId w:val="2"/>
  </w:num>
  <w:num w:numId="5">
    <w:abstractNumId w:val="7"/>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ABE"/>
    <w:rsid w:val="00052563"/>
    <w:rsid w:val="000A3ABE"/>
    <w:rsid w:val="000C0EEE"/>
    <w:rsid w:val="000E7D56"/>
    <w:rsid w:val="00103910"/>
    <w:rsid w:val="00196D4B"/>
    <w:rsid w:val="002E6241"/>
    <w:rsid w:val="003C3291"/>
    <w:rsid w:val="00440057"/>
    <w:rsid w:val="00483D30"/>
    <w:rsid w:val="005245F1"/>
    <w:rsid w:val="00622B10"/>
    <w:rsid w:val="00742673"/>
    <w:rsid w:val="007C327B"/>
    <w:rsid w:val="0081744D"/>
    <w:rsid w:val="0084164F"/>
    <w:rsid w:val="008A4859"/>
    <w:rsid w:val="009B0E30"/>
    <w:rsid w:val="00AA00D6"/>
    <w:rsid w:val="00AA20BA"/>
    <w:rsid w:val="00B0422E"/>
    <w:rsid w:val="00CC362F"/>
    <w:rsid w:val="00FB58F8"/>
    <w:rsid w:val="00FC06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73B3E"/>
  <w15:chartTrackingRefBased/>
  <w15:docId w15:val="{53F61DF5-DCF1-467A-B076-BB2EE03E0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ABE"/>
  </w:style>
  <w:style w:type="paragraph" w:styleId="Heading1">
    <w:name w:val="heading 1"/>
    <w:basedOn w:val="Normal"/>
    <w:next w:val="Normal"/>
    <w:link w:val="Heading1Char"/>
    <w:uiPriority w:val="9"/>
    <w:qFormat/>
    <w:rsid w:val="000A3ABE"/>
    <w:pPr>
      <w:keepNext/>
      <w:keepLines/>
      <w:numPr>
        <w:numId w:val="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063E"/>
    <w:pPr>
      <w:keepNext/>
      <w:keepLines/>
      <w:numPr>
        <w:ilvl w:val="1"/>
        <w:numId w:val="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063E"/>
    <w:pPr>
      <w:keepNext/>
      <w:keepLines/>
      <w:numPr>
        <w:ilvl w:val="2"/>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C3291"/>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C3291"/>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C3291"/>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C3291"/>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C3291"/>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C3291"/>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AB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A3A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A3A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3AB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C063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C063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0422E"/>
    <w:pPr>
      <w:ind w:left="720"/>
      <w:contextualSpacing/>
    </w:pPr>
  </w:style>
  <w:style w:type="character" w:customStyle="1" w:styleId="Heading4Char">
    <w:name w:val="Heading 4 Char"/>
    <w:basedOn w:val="DefaultParagraphFont"/>
    <w:link w:val="Heading4"/>
    <w:uiPriority w:val="9"/>
    <w:rsid w:val="003C329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C329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C329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C329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C329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C3291"/>
    <w:rPr>
      <w:rFonts w:asciiTheme="majorHAnsi" w:eastAsiaTheme="majorEastAsia" w:hAnsiTheme="majorHAnsi" w:cstheme="majorBidi"/>
      <w:i/>
      <w:iCs/>
      <w:color w:val="272727" w:themeColor="text1" w:themeTint="D8"/>
      <w:sz w:val="21"/>
      <w:szCs w:val="21"/>
    </w:rPr>
  </w:style>
  <w:style w:type="paragraph" w:customStyle="1" w:styleId="paragraph">
    <w:name w:val="paragraph"/>
    <w:basedOn w:val="Normal"/>
    <w:rsid w:val="0084164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84164F"/>
  </w:style>
  <w:style w:type="character" w:customStyle="1" w:styleId="eop">
    <w:name w:val="eop"/>
    <w:basedOn w:val="DefaultParagraphFont"/>
    <w:rsid w:val="0084164F"/>
  </w:style>
  <w:style w:type="character" w:customStyle="1" w:styleId="spellingerror">
    <w:name w:val="spellingerror"/>
    <w:basedOn w:val="DefaultParagraphFont"/>
    <w:rsid w:val="0084164F"/>
  </w:style>
  <w:style w:type="paragraph" w:styleId="NoSpacing">
    <w:name w:val="No Spacing"/>
    <w:uiPriority w:val="1"/>
    <w:qFormat/>
    <w:rsid w:val="00FB58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733914">
      <w:bodyDiv w:val="1"/>
      <w:marLeft w:val="0"/>
      <w:marRight w:val="0"/>
      <w:marTop w:val="0"/>
      <w:marBottom w:val="0"/>
      <w:divBdr>
        <w:top w:val="none" w:sz="0" w:space="0" w:color="auto"/>
        <w:left w:val="none" w:sz="0" w:space="0" w:color="auto"/>
        <w:bottom w:val="none" w:sz="0" w:space="0" w:color="auto"/>
        <w:right w:val="none" w:sz="0" w:space="0" w:color="auto"/>
      </w:divBdr>
      <w:divsChild>
        <w:div w:id="231627927">
          <w:marLeft w:val="0"/>
          <w:marRight w:val="0"/>
          <w:marTop w:val="0"/>
          <w:marBottom w:val="0"/>
          <w:divBdr>
            <w:top w:val="none" w:sz="0" w:space="0" w:color="auto"/>
            <w:left w:val="none" w:sz="0" w:space="0" w:color="auto"/>
            <w:bottom w:val="none" w:sz="0" w:space="0" w:color="auto"/>
            <w:right w:val="none" w:sz="0" w:space="0" w:color="auto"/>
          </w:divBdr>
          <w:divsChild>
            <w:div w:id="1255822639">
              <w:marLeft w:val="0"/>
              <w:marRight w:val="0"/>
              <w:marTop w:val="0"/>
              <w:marBottom w:val="0"/>
              <w:divBdr>
                <w:top w:val="none" w:sz="0" w:space="0" w:color="auto"/>
                <w:left w:val="none" w:sz="0" w:space="0" w:color="auto"/>
                <w:bottom w:val="none" w:sz="0" w:space="0" w:color="auto"/>
                <w:right w:val="none" w:sz="0" w:space="0" w:color="auto"/>
              </w:divBdr>
              <w:divsChild>
                <w:div w:id="972752547">
                  <w:marLeft w:val="0"/>
                  <w:marRight w:val="0"/>
                  <w:marTop w:val="0"/>
                  <w:marBottom w:val="0"/>
                  <w:divBdr>
                    <w:top w:val="none" w:sz="0" w:space="0" w:color="auto"/>
                    <w:left w:val="none" w:sz="0" w:space="0" w:color="auto"/>
                    <w:bottom w:val="none" w:sz="0" w:space="0" w:color="auto"/>
                    <w:right w:val="none" w:sz="0" w:space="0" w:color="auto"/>
                  </w:divBdr>
                  <w:divsChild>
                    <w:div w:id="1505125274">
                      <w:marLeft w:val="0"/>
                      <w:marRight w:val="0"/>
                      <w:marTop w:val="0"/>
                      <w:marBottom w:val="0"/>
                      <w:divBdr>
                        <w:top w:val="none" w:sz="0" w:space="0" w:color="auto"/>
                        <w:left w:val="none" w:sz="0" w:space="0" w:color="auto"/>
                        <w:bottom w:val="none" w:sz="0" w:space="0" w:color="auto"/>
                        <w:right w:val="none" w:sz="0" w:space="0" w:color="auto"/>
                      </w:divBdr>
                    </w:div>
                  </w:divsChild>
                </w:div>
                <w:div w:id="36666597">
                  <w:marLeft w:val="0"/>
                  <w:marRight w:val="0"/>
                  <w:marTop w:val="0"/>
                  <w:marBottom w:val="0"/>
                  <w:divBdr>
                    <w:top w:val="none" w:sz="0" w:space="0" w:color="auto"/>
                    <w:left w:val="none" w:sz="0" w:space="0" w:color="auto"/>
                    <w:bottom w:val="none" w:sz="0" w:space="0" w:color="auto"/>
                    <w:right w:val="none" w:sz="0" w:space="0" w:color="auto"/>
                  </w:divBdr>
                  <w:divsChild>
                    <w:div w:id="847915067">
                      <w:marLeft w:val="0"/>
                      <w:marRight w:val="0"/>
                      <w:marTop w:val="0"/>
                      <w:marBottom w:val="0"/>
                      <w:divBdr>
                        <w:top w:val="none" w:sz="0" w:space="0" w:color="auto"/>
                        <w:left w:val="none" w:sz="0" w:space="0" w:color="auto"/>
                        <w:bottom w:val="none" w:sz="0" w:space="0" w:color="auto"/>
                        <w:right w:val="none" w:sz="0" w:space="0" w:color="auto"/>
                      </w:divBdr>
                    </w:div>
                  </w:divsChild>
                </w:div>
                <w:div w:id="1686445429">
                  <w:marLeft w:val="0"/>
                  <w:marRight w:val="0"/>
                  <w:marTop w:val="0"/>
                  <w:marBottom w:val="0"/>
                  <w:divBdr>
                    <w:top w:val="none" w:sz="0" w:space="0" w:color="auto"/>
                    <w:left w:val="none" w:sz="0" w:space="0" w:color="auto"/>
                    <w:bottom w:val="none" w:sz="0" w:space="0" w:color="auto"/>
                    <w:right w:val="none" w:sz="0" w:space="0" w:color="auto"/>
                  </w:divBdr>
                  <w:divsChild>
                    <w:div w:id="195899014">
                      <w:marLeft w:val="0"/>
                      <w:marRight w:val="0"/>
                      <w:marTop w:val="0"/>
                      <w:marBottom w:val="0"/>
                      <w:divBdr>
                        <w:top w:val="none" w:sz="0" w:space="0" w:color="auto"/>
                        <w:left w:val="none" w:sz="0" w:space="0" w:color="auto"/>
                        <w:bottom w:val="none" w:sz="0" w:space="0" w:color="auto"/>
                        <w:right w:val="none" w:sz="0" w:space="0" w:color="auto"/>
                      </w:divBdr>
                    </w:div>
                  </w:divsChild>
                </w:div>
                <w:div w:id="2131699995">
                  <w:marLeft w:val="0"/>
                  <w:marRight w:val="0"/>
                  <w:marTop w:val="0"/>
                  <w:marBottom w:val="0"/>
                  <w:divBdr>
                    <w:top w:val="none" w:sz="0" w:space="0" w:color="auto"/>
                    <w:left w:val="none" w:sz="0" w:space="0" w:color="auto"/>
                    <w:bottom w:val="none" w:sz="0" w:space="0" w:color="auto"/>
                    <w:right w:val="none" w:sz="0" w:space="0" w:color="auto"/>
                  </w:divBdr>
                  <w:divsChild>
                    <w:div w:id="691492186">
                      <w:marLeft w:val="0"/>
                      <w:marRight w:val="0"/>
                      <w:marTop w:val="0"/>
                      <w:marBottom w:val="0"/>
                      <w:divBdr>
                        <w:top w:val="none" w:sz="0" w:space="0" w:color="auto"/>
                        <w:left w:val="none" w:sz="0" w:space="0" w:color="auto"/>
                        <w:bottom w:val="none" w:sz="0" w:space="0" w:color="auto"/>
                        <w:right w:val="none" w:sz="0" w:space="0" w:color="auto"/>
                      </w:divBdr>
                    </w:div>
                  </w:divsChild>
                </w:div>
                <w:div w:id="586966896">
                  <w:marLeft w:val="0"/>
                  <w:marRight w:val="0"/>
                  <w:marTop w:val="0"/>
                  <w:marBottom w:val="0"/>
                  <w:divBdr>
                    <w:top w:val="none" w:sz="0" w:space="0" w:color="auto"/>
                    <w:left w:val="none" w:sz="0" w:space="0" w:color="auto"/>
                    <w:bottom w:val="none" w:sz="0" w:space="0" w:color="auto"/>
                    <w:right w:val="none" w:sz="0" w:space="0" w:color="auto"/>
                  </w:divBdr>
                  <w:divsChild>
                    <w:div w:id="242422192">
                      <w:marLeft w:val="0"/>
                      <w:marRight w:val="0"/>
                      <w:marTop w:val="0"/>
                      <w:marBottom w:val="0"/>
                      <w:divBdr>
                        <w:top w:val="none" w:sz="0" w:space="0" w:color="auto"/>
                        <w:left w:val="none" w:sz="0" w:space="0" w:color="auto"/>
                        <w:bottom w:val="none" w:sz="0" w:space="0" w:color="auto"/>
                        <w:right w:val="none" w:sz="0" w:space="0" w:color="auto"/>
                      </w:divBdr>
                    </w:div>
                  </w:divsChild>
                </w:div>
                <w:div w:id="105004997">
                  <w:marLeft w:val="0"/>
                  <w:marRight w:val="0"/>
                  <w:marTop w:val="0"/>
                  <w:marBottom w:val="0"/>
                  <w:divBdr>
                    <w:top w:val="none" w:sz="0" w:space="0" w:color="auto"/>
                    <w:left w:val="none" w:sz="0" w:space="0" w:color="auto"/>
                    <w:bottom w:val="none" w:sz="0" w:space="0" w:color="auto"/>
                    <w:right w:val="none" w:sz="0" w:space="0" w:color="auto"/>
                  </w:divBdr>
                  <w:divsChild>
                    <w:div w:id="1646273879">
                      <w:marLeft w:val="0"/>
                      <w:marRight w:val="0"/>
                      <w:marTop w:val="0"/>
                      <w:marBottom w:val="0"/>
                      <w:divBdr>
                        <w:top w:val="none" w:sz="0" w:space="0" w:color="auto"/>
                        <w:left w:val="none" w:sz="0" w:space="0" w:color="auto"/>
                        <w:bottom w:val="none" w:sz="0" w:space="0" w:color="auto"/>
                        <w:right w:val="none" w:sz="0" w:space="0" w:color="auto"/>
                      </w:divBdr>
                    </w:div>
                  </w:divsChild>
                </w:div>
                <w:div w:id="1623538158">
                  <w:marLeft w:val="0"/>
                  <w:marRight w:val="0"/>
                  <w:marTop w:val="0"/>
                  <w:marBottom w:val="0"/>
                  <w:divBdr>
                    <w:top w:val="none" w:sz="0" w:space="0" w:color="auto"/>
                    <w:left w:val="none" w:sz="0" w:space="0" w:color="auto"/>
                    <w:bottom w:val="none" w:sz="0" w:space="0" w:color="auto"/>
                    <w:right w:val="none" w:sz="0" w:space="0" w:color="auto"/>
                  </w:divBdr>
                  <w:divsChild>
                    <w:div w:id="152836240">
                      <w:marLeft w:val="0"/>
                      <w:marRight w:val="0"/>
                      <w:marTop w:val="0"/>
                      <w:marBottom w:val="0"/>
                      <w:divBdr>
                        <w:top w:val="none" w:sz="0" w:space="0" w:color="auto"/>
                        <w:left w:val="none" w:sz="0" w:space="0" w:color="auto"/>
                        <w:bottom w:val="none" w:sz="0" w:space="0" w:color="auto"/>
                        <w:right w:val="none" w:sz="0" w:space="0" w:color="auto"/>
                      </w:divBdr>
                    </w:div>
                  </w:divsChild>
                </w:div>
                <w:div w:id="435442342">
                  <w:marLeft w:val="0"/>
                  <w:marRight w:val="0"/>
                  <w:marTop w:val="0"/>
                  <w:marBottom w:val="0"/>
                  <w:divBdr>
                    <w:top w:val="none" w:sz="0" w:space="0" w:color="auto"/>
                    <w:left w:val="none" w:sz="0" w:space="0" w:color="auto"/>
                    <w:bottom w:val="none" w:sz="0" w:space="0" w:color="auto"/>
                    <w:right w:val="none" w:sz="0" w:space="0" w:color="auto"/>
                  </w:divBdr>
                  <w:divsChild>
                    <w:div w:id="1742869753">
                      <w:marLeft w:val="0"/>
                      <w:marRight w:val="0"/>
                      <w:marTop w:val="0"/>
                      <w:marBottom w:val="0"/>
                      <w:divBdr>
                        <w:top w:val="none" w:sz="0" w:space="0" w:color="auto"/>
                        <w:left w:val="none" w:sz="0" w:space="0" w:color="auto"/>
                        <w:bottom w:val="none" w:sz="0" w:space="0" w:color="auto"/>
                        <w:right w:val="none" w:sz="0" w:space="0" w:color="auto"/>
                      </w:divBdr>
                    </w:div>
                  </w:divsChild>
                </w:div>
                <w:div w:id="795174964">
                  <w:marLeft w:val="0"/>
                  <w:marRight w:val="0"/>
                  <w:marTop w:val="0"/>
                  <w:marBottom w:val="0"/>
                  <w:divBdr>
                    <w:top w:val="none" w:sz="0" w:space="0" w:color="auto"/>
                    <w:left w:val="none" w:sz="0" w:space="0" w:color="auto"/>
                    <w:bottom w:val="none" w:sz="0" w:space="0" w:color="auto"/>
                    <w:right w:val="none" w:sz="0" w:space="0" w:color="auto"/>
                  </w:divBdr>
                  <w:divsChild>
                    <w:div w:id="1386946944">
                      <w:marLeft w:val="0"/>
                      <w:marRight w:val="0"/>
                      <w:marTop w:val="0"/>
                      <w:marBottom w:val="0"/>
                      <w:divBdr>
                        <w:top w:val="none" w:sz="0" w:space="0" w:color="auto"/>
                        <w:left w:val="none" w:sz="0" w:space="0" w:color="auto"/>
                        <w:bottom w:val="none" w:sz="0" w:space="0" w:color="auto"/>
                        <w:right w:val="none" w:sz="0" w:space="0" w:color="auto"/>
                      </w:divBdr>
                    </w:div>
                  </w:divsChild>
                </w:div>
                <w:div w:id="1292790114">
                  <w:marLeft w:val="0"/>
                  <w:marRight w:val="0"/>
                  <w:marTop w:val="0"/>
                  <w:marBottom w:val="0"/>
                  <w:divBdr>
                    <w:top w:val="none" w:sz="0" w:space="0" w:color="auto"/>
                    <w:left w:val="none" w:sz="0" w:space="0" w:color="auto"/>
                    <w:bottom w:val="none" w:sz="0" w:space="0" w:color="auto"/>
                    <w:right w:val="none" w:sz="0" w:space="0" w:color="auto"/>
                  </w:divBdr>
                  <w:divsChild>
                    <w:div w:id="936517683">
                      <w:marLeft w:val="0"/>
                      <w:marRight w:val="0"/>
                      <w:marTop w:val="0"/>
                      <w:marBottom w:val="0"/>
                      <w:divBdr>
                        <w:top w:val="none" w:sz="0" w:space="0" w:color="auto"/>
                        <w:left w:val="none" w:sz="0" w:space="0" w:color="auto"/>
                        <w:bottom w:val="none" w:sz="0" w:space="0" w:color="auto"/>
                        <w:right w:val="none" w:sz="0" w:space="0" w:color="auto"/>
                      </w:divBdr>
                    </w:div>
                  </w:divsChild>
                </w:div>
                <w:div w:id="2118862368">
                  <w:marLeft w:val="0"/>
                  <w:marRight w:val="0"/>
                  <w:marTop w:val="0"/>
                  <w:marBottom w:val="0"/>
                  <w:divBdr>
                    <w:top w:val="none" w:sz="0" w:space="0" w:color="auto"/>
                    <w:left w:val="none" w:sz="0" w:space="0" w:color="auto"/>
                    <w:bottom w:val="none" w:sz="0" w:space="0" w:color="auto"/>
                    <w:right w:val="none" w:sz="0" w:space="0" w:color="auto"/>
                  </w:divBdr>
                  <w:divsChild>
                    <w:div w:id="1919558775">
                      <w:marLeft w:val="0"/>
                      <w:marRight w:val="0"/>
                      <w:marTop w:val="0"/>
                      <w:marBottom w:val="0"/>
                      <w:divBdr>
                        <w:top w:val="none" w:sz="0" w:space="0" w:color="auto"/>
                        <w:left w:val="none" w:sz="0" w:space="0" w:color="auto"/>
                        <w:bottom w:val="none" w:sz="0" w:space="0" w:color="auto"/>
                        <w:right w:val="none" w:sz="0" w:space="0" w:color="auto"/>
                      </w:divBdr>
                    </w:div>
                  </w:divsChild>
                </w:div>
                <w:div w:id="1619991357">
                  <w:marLeft w:val="0"/>
                  <w:marRight w:val="0"/>
                  <w:marTop w:val="0"/>
                  <w:marBottom w:val="0"/>
                  <w:divBdr>
                    <w:top w:val="none" w:sz="0" w:space="0" w:color="auto"/>
                    <w:left w:val="none" w:sz="0" w:space="0" w:color="auto"/>
                    <w:bottom w:val="none" w:sz="0" w:space="0" w:color="auto"/>
                    <w:right w:val="none" w:sz="0" w:space="0" w:color="auto"/>
                  </w:divBdr>
                  <w:divsChild>
                    <w:div w:id="1273710212">
                      <w:marLeft w:val="0"/>
                      <w:marRight w:val="0"/>
                      <w:marTop w:val="0"/>
                      <w:marBottom w:val="0"/>
                      <w:divBdr>
                        <w:top w:val="none" w:sz="0" w:space="0" w:color="auto"/>
                        <w:left w:val="none" w:sz="0" w:space="0" w:color="auto"/>
                        <w:bottom w:val="none" w:sz="0" w:space="0" w:color="auto"/>
                        <w:right w:val="none" w:sz="0" w:space="0" w:color="auto"/>
                      </w:divBdr>
                    </w:div>
                  </w:divsChild>
                </w:div>
                <w:div w:id="344865202">
                  <w:marLeft w:val="0"/>
                  <w:marRight w:val="0"/>
                  <w:marTop w:val="0"/>
                  <w:marBottom w:val="0"/>
                  <w:divBdr>
                    <w:top w:val="none" w:sz="0" w:space="0" w:color="auto"/>
                    <w:left w:val="none" w:sz="0" w:space="0" w:color="auto"/>
                    <w:bottom w:val="none" w:sz="0" w:space="0" w:color="auto"/>
                    <w:right w:val="none" w:sz="0" w:space="0" w:color="auto"/>
                  </w:divBdr>
                  <w:divsChild>
                    <w:div w:id="38408764">
                      <w:marLeft w:val="0"/>
                      <w:marRight w:val="0"/>
                      <w:marTop w:val="0"/>
                      <w:marBottom w:val="0"/>
                      <w:divBdr>
                        <w:top w:val="none" w:sz="0" w:space="0" w:color="auto"/>
                        <w:left w:val="none" w:sz="0" w:space="0" w:color="auto"/>
                        <w:bottom w:val="none" w:sz="0" w:space="0" w:color="auto"/>
                        <w:right w:val="none" w:sz="0" w:space="0" w:color="auto"/>
                      </w:divBdr>
                    </w:div>
                  </w:divsChild>
                </w:div>
                <w:div w:id="933172713">
                  <w:marLeft w:val="0"/>
                  <w:marRight w:val="0"/>
                  <w:marTop w:val="0"/>
                  <w:marBottom w:val="0"/>
                  <w:divBdr>
                    <w:top w:val="none" w:sz="0" w:space="0" w:color="auto"/>
                    <w:left w:val="none" w:sz="0" w:space="0" w:color="auto"/>
                    <w:bottom w:val="none" w:sz="0" w:space="0" w:color="auto"/>
                    <w:right w:val="none" w:sz="0" w:space="0" w:color="auto"/>
                  </w:divBdr>
                  <w:divsChild>
                    <w:div w:id="2100132464">
                      <w:marLeft w:val="0"/>
                      <w:marRight w:val="0"/>
                      <w:marTop w:val="0"/>
                      <w:marBottom w:val="0"/>
                      <w:divBdr>
                        <w:top w:val="none" w:sz="0" w:space="0" w:color="auto"/>
                        <w:left w:val="none" w:sz="0" w:space="0" w:color="auto"/>
                        <w:bottom w:val="none" w:sz="0" w:space="0" w:color="auto"/>
                        <w:right w:val="none" w:sz="0" w:space="0" w:color="auto"/>
                      </w:divBdr>
                    </w:div>
                  </w:divsChild>
                </w:div>
                <w:div w:id="989674455">
                  <w:marLeft w:val="0"/>
                  <w:marRight w:val="0"/>
                  <w:marTop w:val="0"/>
                  <w:marBottom w:val="0"/>
                  <w:divBdr>
                    <w:top w:val="none" w:sz="0" w:space="0" w:color="auto"/>
                    <w:left w:val="none" w:sz="0" w:space="0" w:color="auto"/>
                    <w:bottom w:val="none" w:sz="0" w:space="0" w:color="auto"/>
                    <w:right w:val="none" w:sz="0" w:space="0" w:color="auto"/>
                  </w:divBdr>
                  <w:divsChild>
                    <w:div w:id="616641945">
                      <w:marLeft w:val="0"/>
                      <w:marRight w:val="0"/>
                      <w:marTop w:val="0"/>
                      <w:marBottom w:val="0"/>
                      <w:divBdr>
                        <w:top w:val="none" w:sz="0" w:space="0" w:color="auto"/>
                        <w:left w:val="none" w:sz="0" w:space="0" w:color="auto"/>
                        <w:bottom w:val="none" w:sz="0" w:space="0" w:color="auto"/>
                        <w:right w:val="none" w:sz="0" w:space="0" w:color="auto"/>
                      </w:divBdr>
                    </w:div>
                  </w:divsChild>
                </w:div>
                <w:div w:id="1426684409">
                  <w:marLeft w:val="0"/>
                  <w:marRight w:val="0"/>
                  <w:marTop w:val="0"/>
                  <w:marBottom w:val="0"/>
                  <w:divBdr>
                    <w:top w:val="none" w:sz="0" w:space="0" w:color="auto"/>
                    <w:left w:val="none" w:sz="0" w:space="0" w:color="auto"/>
                    <w:bottom w:val="none" w:sz="0" w:space="0" w:color="auto"/>
                    <w:right w:val="none" w:sz="0" w:space="0" w:color="auto"/>
                  </w:divBdr>
                  <w:divsChild>
                    <w:div w:id="1003779689">
                      <w:marLeft w:val="0"/>
                      <w:marRight w:val="0"/>
                      <w:marTop w:val="0"/>
                      <w:marBottom w:val="0"/>
                      <w:divBdr>
                        <w:top w:val="none" w:sz="0" w:space="0" w:color="auto"/>
                        <w:left w:val="none" w:sz="0" w:space="0" w:color="auto"/>
                        <w:bottom w:val="none" w:sz="0" w:space="0" w:color="auto"/>
                        <w:right w:val="none" w:sz="0" w:space="0" w:color="auto"/>
                      </w:divBdr>
                    </w:div>
                  </w:divsChild>
                </w:div>
                <w:div w:id="1213347337">
                  <w:marLeft w:val="0"/>
                  <w:marRight w:val="0"/>
                  <w:marTop w:val="0"/>
                  <w:marBottom w:val="0"/>
                  <w:divBdr>
                    <w:top w:val="none" w:sz="0" w:space="0" w:color="auto"/>
                    <w:left w:val="none" w:sz="0" w:space="0" w:color="auto"/>
                    <w:bottom w:val="none" w:sz="0" w:space="0" w:color="auto"/>
                    <w:right w:val="none" w:sz="0" w:space="0" w:color="auto"/>
                  </w:divBdr>
                  <w:divsChild>
                    <w:div w:id="1620139974">
                      <w:marLeft w:val="0"/>
                      <w:marRight w:val="0"/>
                      <w:marTop w:val="0"/>
                      <w:marBottom w:val="0"/>
                      <w:divBdr>
                        <w:top w:val="none" w:sz="0" w:space="0" w:color="auto"/>
                        <w:left w:val="none" w:sz="0" w:space="0" w:color="auto"/>
                        <w:bottom w:val="none" w:sz="0" w:space="0" w:color="auto"/>
                        <w:right w:val="none" w:sz="0" w:space="0" w:color="auto"/>
                      </w:divBdr>
                    </w:div>
                  </w:divsChild>
                </w:div>
                <w:div w:id="854004494">
                  <w:marLeft w:val="0"/>
                  <w:marRight w:val="0"/>
                  <w:marTop w:val="0"/>
                  <w:marBottom w:val="0"/>
                  <w:divBdr>
                    <w:top w:val="none" w:sz="0" w:space="0" w:color="auto"/>
                    <w:left w:val="none" w:sz="0" w:space="0" w:color="auto"/>
                    <w:bottom w:val="none" w:sz="0" w:space="0" w:color="auto"/>
                    <w:right w:val="none" w:sz="0" w:space="0" w:color="auto"/>
                  </w:divBdr>
                  <w:divsChild>
                    <w:div w:id="26391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A55EFE-285C-4420-959E-E1CC6B366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1796</TotalTime>
  <Pages>4</Pages>
  <Words>799</Words>
  <Characters>4556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McGraw</dc:creator>
  <cp:keywords/>
  <dc:description/>
  <cp:lastModifiedBy>Dan McGraw</cp:lastModifiedBy>
  <cp:revision>9</cp:revision>
  <dcterms:created xsi:type="dcterms:W3CDTF">2021-08-01T09:09:00Z</dcterms:created>
  <dcterms:modified xsi:type="dcterms:W3CDTF">2021-08-13T20:30:00Z</dcterms:modified>
</cp:coreProperties>
</file>