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B8A8" w14:textId="77777777" w:rsidR="0080651D" w:rsidRPr="0080651D" w:rsidRDefault="0080651D" w:rsidP="008065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651D">
        <w:rPr>
          <w:rFonts w:ascii="Times New Roman" w:eastAsia="Times New Roman" w:hAnsi="Times New Roman" w:cs="Times New Roman"/>
          <w:b/>
          <w:bCs/>
          <w:kern w:val="36"/>
          <w:sz w:val="48"/>
          <w:szCs w:val="48"/>
          <w14:ligatures w14:val="none"/>
        </w:rPr>
        <w:t>Thesis Proposal</w:t>
      </w:r>
    </w:p>
    <w:p w14:paraId="2CEEE4B7"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Title:</w:t>
      </w:r>
      <w:r w:rsidRPr="0080651D">
        <w:rPr>
          <w:rFonts w:ascii="Times New Roman" w:eastAsia="Times New Roman" w:hAnsi="Times New Roman" w:cs="Times New Roman"/>
          <w:kern w:val="0"/>
          <w14:ligatures w14:val="none"/>
        </w:rPr>
        <w:t xml:space="preserve"> Daily and Hourly Electricity Price Forecasting Using Machine Learning Approaches</w:t>
      </w:r>
    </w:p>
    <w:p w14:paraId="63C91898" w14:textId="7DB50403"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Student Name:</w:t>
      </w:r>
      <w:r w:rsidRPr="0080651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Mohammad Azimpour</w:t>
      </w:r>
      <w:r w:rsidRPr="0080651D">
        <w:rPr>
          <w:rFonts w:ascii="Times New Roman" w:eastAsia="Times New Roman" w:hAnsi="Times New Roman" w:cs="Times New Roman"/>
          <w:kern w:val="0"/>
          <w14:ligatures w14:val="none"/>
        </w:rPr>
        <w:t>]</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Student ID:</w:t>
      </w:r>
      <w:r w:rsidRPr="0080651D">
        <w:rPr>
          <w:rFonts w:ascii="Times New Roman" w:eastAsia="Times New Roman" w:hAnsi="Times New Roman" w:cs="Times New Roman"/>
          <w:kern w:val="0"/>
          <w14:ligatures w14:val="none"/>
        </w:rPr>
        <w:t xml:space="preserve"> [Your ID]</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Degree Program:</w:t>
      </w:r>
      <w:r w:rsidRPr="0080651D">
        <w:rPr>
          <w:rFonts w:ascii="Times New Roman" w:eastAsia="Times New Roman" w:hAnsi="Times New Roman" w:cs="Times New Roman"/>
          <w:kern w:val="0"/>
          <w14:ligatures w14:val="none"/>
        </w:rPr>
        <w:t xml:space="preserve"> [ MSc in Electrical Engineering ]</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Department:</w:t>
      </w:r>
      <w:r w:rsidRPr="0080651D">
        <w:rPr>
          <w:rFonts w:ascii="Times New Roman" w:eastAsia="Times New Roman" w:hAnsi="Times New Roman" w:cs="Times New Roman"/>
          <w:kern w:val="0"/>
          <w14:ligatures w14:val="none"/>
        </w:rPr>
        <w:t xml:space="preserve"> [Department of Electrical Engineering]</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University:</w:t>
      </w:r>
      <w:r w:rsidRPr="0080651D">
        <w:rPr>
          <w:rFonts w:ascii="Times New Roman" w:eastAsia="Times New Roman" w:hAnsi="Times New Roman" w:cs="Times New Roman"/>
          <w:kern w:val="0"/>
          <w14:ligatures w14:val="none"/>
        </w:rPr>
        <w:t xml:space="preserve"> </w:t>
      </w:r>
      <w:proofErr w:type="spellStart"/>
      <w:r w:rsidRPr="0080651D">
        <w:rPr>
          <w:rFonts w:ascii="Times New Roman" w:eastAsia="Times New Roman" w:hAnsi="Times New Roman" w:cs="Times New Roman"/>
          <w:kern w:val="0"/>
          <w14:ligatures w14:val="none"/>
        </w:rPr>
        <w:t>Amirkabir</w:t>
      </w:r>
      <w:proofErr w:type="spellEnd"/>
      <w:r w:rsidRPr="0080651D">
        <w:rPr>
          <w:rFonts w:ascii="Times New Roman" w:eastAsia="Times New Roman" w:hAnsi="Times New Roman" w:cs="Times New Roman"/>
          <w:kern w:val="0"/>
          <w14:ligatures w14:val="none"/>
        </w:rPr>
        <w:t xml:space="preserve"> University of Technology (Tehran Polytechnic)</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Supervisor:</w:t>
      </w:r>
      <w:r w:rsidRPr="0080651D">
        <w:rPr>
          <w:rFonts w:ascii="Times New Roman" w:eastAsia="Times New Roman" w:hAnsi="Times New Roman" w:cs="Times New Roman"/>
          <w:kern w:val="0"/>
          <w14:ligatures w14:val="none"/>
        </w:rPr>
        <w:t xml:space="preserve"> [Supervisor's Full Name and Title]</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Advisor:</w:t>
      </w:r>
      <w:r w:rsidRPr="0080651D">
        <w:rPr>
          <w:rFonts w:ascii="Times New Roman" w:eastAsia="Times New Roman" w:hAnsi="Times New Roman" w:cs="Times New Roman"/>
          <w:kern w:val="0"/>
          <w14:ligatures w14:val="none"/>
        </w:rPr>
        <w:t xml:space="preserve"> [Advisor's Full Name and Title]</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Date:</w:t>
      </w:r>
      <w:r w:rsidRPr="0080651D">
        <w:rPr>
          <w:rFonts w:ascii="Times New Roman" w:eastAsia="Times New Roman" w:hAnsi="Times New Roman" w:cs="Times New Roman"/>
          <w:kern w:val="0"/>
          <w14:ligatures w14:val="none"/>
        </w:rPr>
        <w:t xml:space="preserve"> November 2025</w:t>
      </w:r>
      <w:r w:rsidRPr="0080651D">
        <w:rPr>
          <w:rFonts w:ascii="Times New Roman" w:eastAsia="Times New Roman" w:hAnsi="Times New Roman" w:cs="Times New Roman"/>
          <w:kern w:val="0"/>
          <w14:ligatures w14:val="none"/>
        </w:rPr>
        <w:br/>
      </w:r>
      <w:r w:rsidRPr="0080651D">
        <w:rPr>
          <w:rFonts w:ascii="Times New Roman" w:eastAsia="Times New Roman" w:hAnsi="Times New Roman" w:cs="Times New Roman"/>
          <w:b/>
          <w:bCs/>
          <w:kern w:val="0"/>
          <w14:ligatures w14:val="none"/>
        </w:rPr>
        <w:t>GitHub Repository:</w:t>
      </w:r>
      <w:r w:rsidRPr="0080651D">
        <w:rPr>
          <w:rFonts w:ascii="Times New Roman" w:eastAsia="Times New Roman" w:hAnsi="Times New Roman" w:cs="Times New Roman"/>
          <w:kern w:val="0"/>
          <w14:ligatures w14:val="none"/>
        </w:rPr>
        <w:t xml:space="preserve"> </w:t>
      </w:r>
      <w:hyperlink r:id="rId5" w:history="1">
        <w:r w:rsidR="008C3DB1" w:rsidRPr="008C3DB1">
          <w:rPr>
            <w:rStyle w:val="Hyperlink"/>
            <w:rFonts w:ascii="Times New Roman" w:eastAsia="Times New Roman" w:hAnsi="Times New Roman" w:cs="Times New Roman"/>
            <w:kern w:val="0"/>
            <w14:ligatures w14:val="none"/>
          </w:rPr>
          <w:t>https://github.com/M0WZ3Y/EnergyMarket-PriceCast</w:t>
        </w:r>
      </w:hyperlink>
      <w:r w:rsidRPr="0080651D">
        <w:rPr>
          <w:rFonts w:ascii="Times New Roman" w:eastAsia="Times New Roman" w:hAnsi="Times New Roman" w:cs="Times New Roman"/>
          <w:kern w:val="0"/>
          <w14:ligatures w14:val="none"/>
        </w:rPr>
        <w:t xml:space="preserve"> (for code, data, and documentation)</w:t>
      </w:r>
    </w:p>
    <w:p w14:paraId="34C17070"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482B69D6">
          <v:rect id="_x0000_i1025" style="width:0;height:1.5pt" o:hralign="center" o:hrstd="t" o:hr="t" fillcolor="#a0a0a0" stroked="f"/>
        </w:pict>
      </w:r>
    </w:p>
    <w:p w14:paraId="7C033DC5"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Abstract (English)</w:t>
      </w:r>
    </w:p>
    <w:p w14:paraId="23659A8A"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Electricity prices in day-ahead markets (DAM) like PJM are volatile due to demand, weather, and renewables. This thesis develops a unified ML framework for hourly (24-hour ahead) and daily aggregated forecasts, addressing gaps in model comparison, explainability, and feature fusion. Using PJM data (2016–2024) and 11 models (e.g., Linear Regression to LSTM), we integrate exogenous features (load, weather, calendar) and apply SHAP for interpretability. Expected outcomes include &lt;10% MAPE accuracy, volatility insights, and a reproducible pipeline. This advances EPF for sustainable market operations.</w:t>
      </w:r>
    </w:p>
    <w:p w14:paraId="0BE6703C"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Keywords:</w:t>
      </w:r>
      <w:r w:rsidRPr="0080651D">
        <w:rPr>
          <w:rFonts w:ascii="Times New Roman" w:eastAsia="Times New Roman" w:hAnsi="Times New Roman" w:cs="Times New Roman"/>
          <w:kern w:val="0"/>
          <w14:ligatures w14:val="none"/>
        </w:rPr>
        <w:t xml:space="preserve"> Electricity Price Forecasting, Machine Learning, PJM Day-Ahead Market, Feature Fusion, Model Explainability, SHAP.</w:t>
      </w:r>
    </w:p>
    <w:p w14:paraId="226C67F2"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i/>
          <w:iCs/>
          <w:kern w:val="0"/>
          <w14:ligatures w14:val="none"/>
        </w:rPr>
        <w:t>(Note: For AUT compliance, include a Persian abstract (</w:t>
      </w:r>
      <w:r w:rsidRPr="0080651D">
        <w:rPr>
          <w:rFonts w:ascii="Times New Roman" w:eastAsia="Times New Roman" w:hAnsi="Times New Roman" w:cs="Times New Roman"/>
          <w:i/>
          <w:iCs/>
          <w:kern w:val="0"/>
          <w:rtl/>
          <w14:ligatures w14:val="none"/>
        </w:rPr>
        <w:t>چکیده</w:t>
      </w:r>
      <w:r w:rsidRPr="0080651D">
        <w:rPr>
          <w:rFonts w:ascii="Times New Roman" w:eastAsia="Times New Roman" w:hAnsi="Times New Roman" w:cs="Times New Roman"/>
          <w:i/>
          <w:iCs/>
          <w:kern w:val="0"/>
          <w14:ligatures w14:val="none"/>
        </w:rPr>
        <w:t>) of max 250 words + 3-5 keywords in the template's designated section. Translate this English version if needed.)</w:t>
      </w:r>
    </w:p>
    <w:p w14:paraId="33DC6098"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44880FE8">
          <v:rect id="_x0000_i1026" style="width:0;height:1.5pt" o:hralign="center" o:hrstd="t" o:hr="t" fillcolor="#a0a0a0" stroked="f"/>
        </w:pict>
      </w:r>
    </w:p>
    <w:p w14:paraId="28726B1B"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1. Introduction and Purpose of the Study</w:t>
      </w:r>
    </w:p>
    <w:p w14:paraId="4883B403"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Electricity price forecasting (EPF) is essential in deregulated markets like PJM, where prices fluctuate due to demand, weather, renewables, and market dynamics. Inaccurate forecasts lead to financial losses, inefficient grid operations, and barriers to sustainable energy integration. This thesis addresses these challenges by developing a comprehensive ML framework for daily and hourly DAM price forecasting.</w:t>
      </w:r>
    </w:p>
    <w:p w14:paraId="7F9DC2AF"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lastRenderedPageBreak/>
        <w:t>The purpose is to create accurate, interpretable predictions using PJM data (2016–2024), evaluating 11 models under a unified pipeline. The novelty lies in a three-pronged approach filling literature gaps: (1) unified model comparison, (2) model explainability via SHAP, and (3) feature fusion of exogenous variables. This supports stakeholders (traders, operators) in bidding, risk management, and policy-making, promoting efficient, green markets.</w:t>
      </w:r>
    </w:p>
    <w:p w14:paraId="6242AD7B"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32D716F7">
          <v:rect id="_x0000_i1027" style="width:0;height:1.5pt" o:hralign="center" o:hrstd="t" o:hr="t" fillcolor="#a0a0a0" stroked="f"/>
        </w:pict>
      </w:r>
    </w:p>
    <w:p w14:paraId="330635E7"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2. Problem Statement</w:t>
      </w:r>
    </w:p>
    <w:p w14:paraId="104EC02E"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PJM DAM prices exhibit high volatility (e.g., spikes from $20/MWh to &gt;$1,000/MWh), nonlinearity, and sensitivity to factors like load and weather. From 37 reviewed studies, key issues include:</w:t>
      </w:r>
    </w:p>
    <w:p w14:paraId="382F4F59" w14:textId="77777777" w:rsidR="0080651D" w:rsidRPr="0080651D" w:rsidRDefault="0080651D" w:rsidP="00806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Gap 1 (Unified Model Comparison):</w:t>
      </w:r>
      <w:r w:rsidRPr="0080651D">
        <w:rPr>
          <w:rFonts w:ascii="Times New Roman" w:eastAsia="Times New Roman" w:hAnsi="Times New Roman" w:cs="Times New Roman"/>
          <w:kern w:val="0"/>
          <w14:ligatures w14:val="none"/>
        </w:rPr>
        <w:t xml:space="preserve"> Fragmented evaluations (e.g., inconsistent datasets/metrics), limiting generalizability (Jedrzejewski et al., 2022).</w:t>
      </w:r>
    </w:p>
    <w:p w14:paraId="0A03CA60" w14:textId="77777777" w:rsidR="0080651D" w:rsidRPr="0080651D" w:rsidRDefault="0080651D" w:rsidP="00806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Gap 2 (Model Explainability):</w:t>
      </w:r>
      <w:r w:rsidRPr="0080651D">
        <w:rPr>
          <w:rFonts w:ascii="Times New Roman" w:eastAsia="Times New Roman" w:hAnsi="Times New Roman" w:cs="Times New Roman"/>
          <w:kern w:val="0"/>
          <w14:ligatures w14:val="none"/>
        </w:rPr>
        <w:t xml:space="preserve"> "Black-box" models lack transparency, hindering trust (Trebbien, n.d.).</w:t>
      </w:r>
    </w:p>
    <w:p w14:paraId="4E776B76" w14:textId="77777777" w:rsidR="0080651D" w:rsidRPr="0080651D" w:rsidRDefault="0080651D" w:rsidP="00806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Gap 3 (Feature Fusion):</w:t>
      </w:r>
      <w:r w:rsidRPr="0080651D">
        <w:rPr>
          <w:rFonts w:ascii="Times New Roman" w:eastAsia="Times New Roman" w:hAnsi="Times New Roman" w:cs="Times New Roman"/>
          <w:kern w:val="0"/>
          <w14:ligatures w14:val="none"/>
        </w:rPr>
        <w:t xml:space="preserve"> Inconsistent use of exogenous data (e.g., weather/load), missing quantified impacts (Yang et al., 2022).</w:t>
      </w:r>
    </w:p>
    <w:p w14:paraId="56627C9C" w14:textId="77777777" w:rsidR="0080651D" w:rsidRPr="0080651D" w:rsidRDefault="0080651D" w:rsidP="008065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Additional Challenges: Poor multi-resolution handling (hourly vs. daily) and volatility performance.</w:t>
      </w:r>
    </w:p>
    <w:p w14:paraId="1B535859"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This thesis fills these by benchmarking 11 models on standardized PJM data, enhancing interpretability and fusion for robust forecasts.</w:t>
      </w:r>
    </w:p>
    <w:p w14:paraId="6771027B"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0098D9DA">
          <v:rect id="_x0000_i1028" style="width:0;height:1.5pt" o:hralign="center" o:hrstd="t" o:hr="t" fillcolor="#a0a0a0" stroked="f"/>
        </w:pict>
      </w:r>
    </w:p>
    <w:p w14:paraId="757912B4"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3. Research Questions (RQs)</w:t>
      </w:r>
    </w:p>
    <w:p w14:paraId="40CF846B" w14:textId="77777777" w:rsidR="0080651D" w:rsidRPr="0080651D" w:rsidRDefault="0080651D" w:rsidP="00806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RQ1 (Gap 1):</w:t>
      </w:r>
      <w:r w:rsidRPr="0080651D">
        <w:rPr>
          <w:rFonts w:ascii="Times New Roman" w:eastAsia="Times New Roman" w:hAnsi="Times New Roman" w:cs="Times New Roman"/>
          <w:kern w:val="0"/>
          <w14:ligatures w14:val="none"/>
        </w:rPr>
        <w:t xml:space="preserve"> Which of the 11 ML models achieve the highest accuracy in PJM price forecasting under identical conditions? </w:t>
      </w:r>
      <w:r w:rsidRPr="0080651D">
        <w:rPr>
          <w:rFonts w:ascii="Times New Roman" w:eastAsia="Times New Roman" w:hAnsi="Times New Roman" w:cs="Times New Roman"/>
          <w:i/>
          <w:iCs/>
          <w:kern w:val="0"/>
          <w14:ligatures w14:val="none"/>
        </w:rPr>
        <w:t>Measured by:</w:t>
      </w:r>
      <w:r w:rsidRPr="0080651D">
        <w:rPr>
          <w:rFonts w:ascii="Times New Roman" w:eastAsia="Times New Roman" w:hAnsi="Times New Roman" w:cs="Times New Roman"/>
          <w:kern w:val="0"/>
          <w14:ligatures w14:val="none"/>
        </w:rPr>
        <w:t xml:space="preserve"> RMSE, MAPE, MAE with statistical tests. </w:t>
      </w:r>
      <w:r w:rsidRPr="0080651D">
        <w:rPr>
          <w:rFonts w:ascii="Times New Roman" w:eastAsia="Times New Roman" w:hAnsi="Times New Roman" w:cs="Times New Roman"/>
          <w:i/>
          <w:iCs/>
          <w:kern w:val="0"/>
          <w14:ligatures w14:val="none"/>
        </w:rPr>
        <w:t>Novelty:</w:t>
      </w:r>
      <w:r w:rsidRPr="0080651D">
        <w:rPr>
          <w:rFonts w:ascii="Times New Roman" w:eastAsia="Times New Roman" w:hAnsi="Times New Roman" w:cs="Times New Roman"/>
          <w:kern w:val="0"/>
          <w14:ligatures w14:val="none"/>
        </w:rPr>
        <w:t xml:space="preserve"> First comprehensive comparison.</w:t>
      </w:r>
    </w:p>
    <w:p w14:paraId="7417CE9D" w14:textId="77777777" w:rsidR="0080651D" w:rsidRPr="0080651D" w:rsidRDefault="0080651D" w:rsidP="00806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RQ2 (Multi-Resolution):</w:t>
      </w:r>
      <w:r w:rsidRPr="0080651D">
        <w:rPr>
          <w:rFonts w:ascii="Times New Roman" w:eastAsia="Times New Roman" w:hAnsi="Times New Roman" w:cs="Times New Roman"/>
          <w:kern w:val="0"/>
          <w14:ligatures w14:val="none"/>
        </w:rPr>
        <w:t xml:space="preserve"> How does accuracy differ between hourly and daily horizons? </w:t>
      </w:r>
      <w:r w:rsidRPr="0080651D">
        <w:rPr>
          <w:rFonts w:ascii="Times New Roman" w:eastAsia="Times New Roman" w:hAnsi="Times New Roman" w:cs="Times New Roman"/>
          <w:i/>
          <w:iCs/>
          <w:kern w:val="0"/>
          <w14:ligatures w14:val="none"/>
        </w:rPr>
        <w:t>Measured by:</w:t>
      </w:r>
      <w:r w:rsidRPr="0080651D">
        <w:rPr>
          <w:rFonts w:ascii="Times New Roman" w:eastAsia="Times New Roman" w:hAnsi="Times New Roman" w:cs="Times New Roman"/>
          <w:kern w:val="0"/>
          <w14:ligatures w14:val="none"/>
        </w:rPr>
        <w:t xml:space="preserve"> ΔMAPE, ΔRMSE. </w:t>
      </w:r>
      <w:r w:rsidRPr="0080651D">
        <w:rPr>
          <w:rFonts w:ascii="Times New Roman" w:eastAsia="Times New Roman" w:hAnsi="Times New Roman" w:cs="Times New Roman"/>
          <w:i/>
          <w:iCs/>
          <w:kern w:val="0"/>
          <w14:ligatures w14:val="none"/>
        </w:rPr>
        <w:t>Novelty:</w:t>
      </w:r>
      <w:r w:rsidRPr="0080651D">
        <w:rPr>
          <w:rFonts w:ascii="Times New Roman" w:eastAsia="Times New Roman" w:hAnsi="Times New Roman" w:cs="Times New Roman"/>
          <w:kern w:val="0"/>
          <w14:ligatures w14:val="none"/>
        </w:rPr>
        <w:t xml:space="preserve"> Stakeholder insights.</w:t>
      </w:r>
    </w:p>
    <w:p w14:paraId="505E63C1" w14:textId="77777777" w:rsidR="0080651D" w:rsidRPr="0080651D" w:rsidRDefault="0080651D" w:rsidP="00806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RQ3 (Gap 3):</w:t>
      </w:r>
      <w:r w:rsidRPr="0080651D">
        <w:rPr>
          <w:rFonts w:ascii="Times New Roman" w:eastAsia="Times New Roman" w:hAnsi="Times New Roman" w:cs="Times New Roman"/>
          <w:kern w:val="0"/>
          <w14:ligatures w14:val="none"/>
        </w:rPr>
        <w:t xml:space="preserve"> To what extent do exogenous variables improve performance? </w:t>
      </w:r>
      <w:r w:rsidRPr="0080651D">
        <w:rPr>
          <w:rFonts w:ascii="Times New Roman" w:eastAsia="Times New Roman" w:hAnsi="Times New Roman" w:cs="Times New Roman"/>
          <w:i/>
          <w:iCs/>
          <w:kern w:val="0"/>
          <w14:ligatures w14:val="none"/>
        </w:rPr>
        <w:t>Measured by:</w:t>
      </w:r>
      <w:r w:rsidRPr="0080651D">
        <w:rPr>
          <w:rFonts w:ascii="Times New Roman" w:eastAsia="Times New Roman" w:hAnsi="Times New Roman" w:cs="Times New Roman"/>
          <w:kern w:val="0"/>
          <w14:ligatures w14:val="none"/>
        </w:rPr>
        <w:t xml:space="preserve"> Accuracy gains (%). </w:t>
      </w:r>
      <w:r w:rsidRPr="0080651D">
        <w:rPr>
          <w:rFonts w:ascii="Times New Roman" w:eastAsia="Times New Roman" w:hAnsi="Times New Roman" w:cs="Times New Roman"/>
          <w:i/>
          <w:iCs/>
          <w:kern w:val="0"/>
          <w14:ligatures w14:val="none"/>
        </w:rPr>
        <w:t>Novelty:</w:t>
      </w:r>
      <w:r w:rsidRPr="0080651D">
        <w:rPr>
          <w:rFonts w:ascii="Times New Roman" w:eastAsia="Times New Roman" w:hAnsi="Times New Roman" w:cs="Times New Roman"/>
          <w:kern w:val="0"/>
          <w14:ligatures w14:val="none"/>
        </w:rPr>
        <w:t xml:space="preserve"> Quantified multi-source value.</w:t>
      </w:r>
    </w:p>
    <w:p w14:paraId="5025D3BB" w14:textId="77777777" w:rsidR="0080651D" w:rsidRPr="0080651D" w:rsidRDefault="0080651D" w:rsidP="00806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RQ4 (Volatility):</w:t>
      </w:r>
      <w:r w:rsidRPr="0080651D">
        <w:rPr>
          <w:rFonts w:ascii="Times New Roman" w:eastAsia="Times New Roman" w:hAnsi="Times New Roman" w:cs="Times New Roman"/>
          <w:kern w:val="0"/>
          <w14:ligatures w14:val="none"/>
        </w:rPr>
        <w:t xml:space="preserve"> How do models perform in high-volatility periods vs. normal? </w:t>
      </w:r>
      <w:r w:rsidRPr="0080651D">
        <w:rPr>
          <w:rFonts w:ascii="Times New Roman" w:eastAsia="Times New Roman" w:hAnsi="Times New Roman" w:cs="Times New Roman"/>
          <w:i/>
          <w:iCs/>
          <w:kern w:val="0"/>
          <w14:ligatures w14:val="none"/>
        </w:rPr>
        <w:t>Measured by:</w:t>
      </w:r>
      <w:r w:rsidRPr="0080651D">
        <w:rPr>
          <w:rFonts w:ascii="Times New Roman" w:eastAsia="Times New Roman" w:hAnsi="Times New Roman" w:cs="Times New Roman"/>
          <w:kern w:val="0"/>
          <w14:ligatures w14:val="none"/>
        </w:rPr>
        <w:t xml:space="preserve"> Metrics for volatile subsets. </w:t>
      </w:r>
      <w:r w:rsidRPr="0080651D">
        <w:rPr>
          <w:rFonts w:ascii="Times New Roman" w:eastAsia="Times New Roman" w:hAnsi="Times New Roman" w:cs="Times New Roman"/>
          <w:i/>
          <w:iCs/>
          <w:kern w:val="0"/>
          <w14:ligatures w14:val="none"/>
        </w:rPr>
        <w:t>Novelty:</w:t>
      </w:r>
      <w:r w:rsidRPr="0080651D">
        <w:rPr>
          <w:rFonts w:ascii="Times New Roman" w:eastAsia="Times New Roman" w:hAnsi="Times New Roman" w:cs="Times New Roman"/>
          <w:kern w:val="0"/>
          <w14:ligatures w14:val="none"/>
        </w:rPr>
        <w:t xml:space="preserve"> Risk management focus.</w:t>
      </w:r>
    </w:p>
    <w:p w14:paraId="563886FF" w14:textId="77777777" w:rsidR="0080651D" w:rsidRPr="0080651D" w:rsidRDefault="0080651D" w:rsidP="00806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RQ5 (Gap 2):</w:t>
      </w:r>
      <w:r w:rsidRPr="0080651D">
        <w:rPr>
          <w:rFonts w:ascii="Times New Roman" w:eastAsia="Times New Roman" w:hAnsi="Times New Roman" w:cs="Times New Roman"/>
          <w:kern w:val="0"/>
          <w14:ligatures w14:val="none"/>
        </w:rPr>
        <w:t xml:space="preserve"> Which features contribute most, and how does SHAP enhance interpretability? </w:t>
      </w:r>
      <w:r w:rsidRPr="0080651D">
        <w:rPr>
          <w:rFonts w:ascii="Times New Roman" w:eastAsia="Times New Roman" w:hAnsi="Times New Roman" w:cs="Times New Roman"/>
          <w:i/>
          <w:iCs/>
          <w:kern w:val="0"/>
          <w14:ligatures w14:val="none"/>
        </w:rPr>
        <w:t>Measured by:</w:t>
      </w:r>
      <w:r w:rsidRPr="0080651D">
        <w:rPr>
          <w:rFonts w:ascii="Times New Roman" w:eastAsia="Times New Roman" w:hAnsi="Times New Roman" w:cs="Times New Roman"/>
          <w:kern w:val="0"/>
          <w14:ligatures w14:val="none"/>
        </w:rPr>
        <w:t xml:space="preserve"> SHAP rankings/plots. </w:t>
      </w:r>
      <w:r w:rsidRPr="0080651D">
        <w:rPr>
          <w:rFonts w:ascii="Times New Roman" w:eastAsia="Times New Roman" w:hAnsi="Times New Roman" w:cs="Times New Roman"/>
          <w:i/>
          <w:iCs/>
          <w:kern w:val="0"/>
          <w14:ligatures w14:val="none"/>
        </w:rPr>
        <w:t>Novelty:</w:t>
      </w:r>
      <w:r w:rsidRPr="0080651D">
        <w:rPr>
          <w:rFonts w:ascii="Times New Roman" w:eastAsia="Times New Roman" w:hAnsi="Times New Roman" w:cs="Times New Roman"/>
          <w:kern w:val="0"/>
          <w14:ligatures w14:val="none"/>
        </w:rPr>
        <w:t xml:space="preserve"> Comprehensive framework.</w:t>
      </w:r>
    </w:p>
    <w:p w14:paraId="519FCB36" w14:textId="77777777" w:rsidR="0080651D" w:rsidRPr="0080651D" w:rsidRDefault="0080651D" w:rsidP="008065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RQ6 (Efficiency):</w:t>
      </w:r>
      <w:r w:rsidRPr="0080651D">
        <w:rPr>
          <w:rFonts w:ascii="Times New Roman" w:eastAsia="Times New Roman" w:hAnsi="Times New Roman" w:cs="Times New Roman"/>
          <w:kern w:val="0"/>
          <w14:ligatures w14:val="none"/>
        </w:rPr>
        <w:t xml:space="preserve"> What are the computational trade-offs? </w:t>
      </w:r>
      <w:r w:rsidRPr="0080651D">
        <w:rPr>
          <w:rFonts w:ascii="Times New Roman" w:eastAsia="Times New Roman" w:hAnsi="Times New Roman" w:cs="Times New Roman"/>
          <w:i/>
          <w:iCs/>
          <w:kern w:val="0"/>
          <w14:ligatures w14:val="none"/>
        </w:rPr>
        <w:t>Measured by:</w:t>
      </w:r>
      <w:r w:rsidRPr="0080651D">
        <w:rPr>
          <w:rFonts w:ascii="Times New Roman" w:eastAsia="Times New Roman" w:hAnsi="Times New Roman" w:cs="Times New Roman"/>
          <w:kern w:val="0"/>
          <w14:ligatures w14:val="none"/>
        </w:rPr>
        <w:t xml:space="preserve"> Training time, scalability. </w:t>
      </w:r>
      <w:r w:rsidRPr="0080651D">
        <w:rPr>
          <w:rFonts w:ascii="Times New Roman" w:eastAsia="Times New Roman" w:hAnsi="Times New Roman" w:cs="Times New Roman"/>
          <w:i/>
          <w:iCs/>
          <w:kern w:val="0"/>
          <w14:ligatures w14:val="none"/>
        </w:rPr>
        <w:t>Novelty:</w:t>
      </w:r>
      <w:r w:rsidRPr="0080651D">
        <w:rPr>
          <w:rFonts w:ascii="Times New Roman" w:eastAsia="Times New Roman" w:hAnsi="Times New Roman" w:cs="Times New Roman"/>
          <w:kern w:val="0"/>
          <w14:ligatures w14:val="none"/>
        </w:rPr>
        <w:t xml:space="preserve"> Deployment guidance.</w:t>
      </w:r>
    </w:p>
    <w:p w14:paraId="7A43CA01"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lastRenderedPageBreak/>
        <w:pict w14:anchorId="02EA24B0">
          <v:rect id="_x0000_i1029" style="width:0;height:1.5pt" o:hralign="center" o:hrstd="t" o:hr="t" fillcolor="#a0a0a0" stroked="f"/>
        </w:pict>
      </w:r>
    </w:p>
    <w:p w14:paraId="15A97E14"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4. Research Hypotheses</w:t>
      </w:r>
    </w:p>
    <w:p w14:paraId="22568688" w14:textId="77777777" w:rsidR="0080651D" w:rsidRPr="0080651D" w:rsidRDefault="0080651D" w:rsidP="00806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PJM price properties (2016–2024) are stable for ML modeling.</w:t>
      </w:r>
    </w:p>
    <w:p w14:paraId="6C73CAE6" w14:textId="77777777" w:rsidR="0080651D" w:rsidRPr="0080651D" w:rsidRDefault="0080651D" w:rsidP="00806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Exogenous features improve accuracy by 5-15% (per literature).</w:t>
      </w:r>
    </w:p>
    <w:p w14:paraId="313BBBF0" w14:textId="77777777" w:rsidR="0080651D" w:rsidRPr="0080651D" w:rsidRDefault="0080651D" w:rsidP="00806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Ensembles/DL outperform baselines in volatility.</w:t>
      </w:r>
    </w:p>
    <w:p w14:paraId="5BA5ACB2" w14:textId="77777777" w:rsidR="0080651D" w:rsidRPr="0080651D" w:rsidRDefault="0080651D" w:rsidP="00806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SHAP reveals key drivers (e.g., load/weather).</w:t>
      </w:r>
    </w:p>
    <w:p w14:paraId="7DDEFF94" w14:textId="77777777" w:rsidR="0080651D" w:rsidRPr="0080651D" w:rsidRDefault="0080651D" w:rsidP="008065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The framework generalizes to unseen data, achieving &lt;10% MAPE.</w:t>
      </w:r>
    </w:p>
    <w:p w14:paraId="6EFFC594"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6B8E3905">
          <v:rect id="_x0000_i1030" style="width:0;height:1.5pt" o:hralign="center" o:hrstd="t" o:hr="t" fillcolor="#a0a0a0" stroked="f"/>
        </w:pict>
      </w:r>
    </w:p>
    <w:p w14:paraId="654B9F7F"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5. Research Objectives</w:t>
      </w:r>
    </w:p>
    <w:p w14:paraId="2132B829" w14:textId="77777777" w:rsidR="0080651D" w:rsidRPr="0080651D" w:rsidRDefault="0080651D" w:rsidP="00806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51D">
        <w:rPr>
          <w:rFonts w:ascii="Times New Roman" w:eastAsia="Times New Roman" w:hAnsi="Times New Roman" w:cs="Times New Roman"/>
          <w:b/>
          <w:bCs/>
          <w:kern w:val="0"/>
          <w:sz w:val="27"/>
          <w:szCs w:val="27"/>
          <w14:ligatures w14:val="none"/>
        </w:rPr>
        <w:t>General Objective</w:t>
      </w:r>
    </w:p>
    <w:p w14:paraId="31CFBB63"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To develop/evaluate a unified ML framework for PJM DAM forecasting, incorporating feature fusion and explainability for reliable, sustainable market decisions.</w:t>
      </w:r>
    </w:p>
    <w:p w14:paraId="09548B2D" w14:textId="77777777" w:rsidR="0080651D" w:rsidRPr="0080651D" w:rsidRDefault="0080651D" w:rsidP="008065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51D">
        <w:rPr>
          <w:rFonts w:ascii="Times New Roman" w:eastAsia="Times New Roman" w:hAnsi="Times New Roman" w:cs="Times New Roman"/>
          <w:b/>
          <w:bCs/>
          <w:kern w:val="0"/>
          <w:sz w:val="27"/>
          <w:szCs w:val="27"/>
          <w14:ligatures w14:val="none"/>
        </w:rPr>
        <w:t>Specific Objectives</w:t>
      </w:r>
    </w:p>
    <w:p w14:paraId="0B6BF865" w14:textId="77777777" w:rsidR="0080651D" w:rsidRPr="0080651D" w:rsidRDefault="0080651D" w:rsidP="00806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Collect/preprocess PJM data with exogenous features (Gap 3).</w:t>
      </w:r>
    </w:p>
    <w:p w14:paraId="4824F343" w14:textId="77777777" w:rsidR="0080651D" w:rsidRPr="0080651D" w:rsidRDefault="0080651D" w:rsidP="00806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Implement/tune 11 models (Linear Regression, Ridge, Lasso, Decision Tree, Random Forest, Gradient Boosting, KNN, SVR, MLP, </w:t>
      </w:r>
      <w:proofErr w:type="spellStart"/>
      <w:r w:rsidRPr="0080651D">
        <w:rPr>
          <w:rFonts w:ascii="Times New Roman" w:eastAsia="Times New Roman" w:hAnsi="Times New Roman" w:cs="Times New Roman"/>
          <w:kern w:val="0"/>
          <w14:ligatures w14:val="none"/>
        </w:rPr>
        <w:t>XGBoost</w:t>
      </w:r>
      <w:proofErr w:type="spellEnd"/>
      <w:r w:rsidRPr="0080651D">
        <w:rPr>
          <w:rFonts w:ascii="Times New Roman" w:eastAsia="Times New Roman" w:hAnsi="Times New Roman" w:cs="Times New Roman"/>
          <w:kern w:val="0"/>
          <w14:ligatures w14:val="none"/>
        </w:rPr>
        <w:t>, LSTM) (Gap 1).</w:t>
      </w:r>
    </w:p>
    <w:p w14:paraId="4C953080" w14:textId="77777777" w:rsidR="0080651D" w:rsidRPr="0080651D" w:rsidRDefault="0080651D" w:rsidP="00806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Compare performance across horizons/volatility (RQ2/RQ4).</w:t>
      </w:r>
    </w:p>
    <w:p w14:paraId="12726C34" w14:textId="77777777" w:rsidR="0080651D" w:rsidRPr="0080651D" w:rsidRDefault="0080651D" w:rsidP="00806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Evaluate feature fusion impacts (Gap 3, RQ3).</w:t>
      </w:r>
    </w:p>
    <w:p w14:paraId="4AADC83A" w14:textId="77777777" w:rsidR="0080651D" w:rsidRPr="0080651D" w:rsidRDefault="0080651D" w:rsidP="00806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Apply SHAP for explainability (Gap 2, RQ5).</w:t>
      </w:r>
    </w:p>
    <w:p w14:paraId="07E741E6" w14:textId="77777777" w:rsidR="0080651D" w:rsidRPr="0080651D" w:rsidRDefault="0080651D" w:rsidP="008065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Derive practical insights and reproducible framework (RQ6).</w:t>
      </w:r>
    </w:p>
    <w:p w14:paraId="4DD7CC73"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4A2E6C49">
          <v:rect id="_x0000_i1031" style="width:0;height:1.5pt" o:hralign="center" o:hrstd="t" o:hr="t" fillcolor="#a0a0a0" stroked="f"/>
        </w:pict>
      </w:r>
    </w:p>
    <w:p w14:paraId="6ACB44F2"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6. Literature Review Summary</w:t>
      </w:r>
    </w:p>
    <w:p w14:paraId="1320EAB5"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Based on 37 papers (curated in </w:t>
      </w:r>
      <w:proofErr w:type="spellStart"/>
      <w:r w:rsidRPr="0080651D">
        <w:rPr>
          <w:rFonts w:ascii="Times New Roman" w:eastAsia="Times New Roman" w:hAnsi="Times New Roman" w:cs="Times New Roman"/>
          <w:kern w:val="0"/>
          <w14:ligatures w14:val="none"/>
        </w:rPr>
        <w:t>Paperpile</w:t>
      </w:r>
      <w:proofErr w:type="spellEnd"/>
      <w:r w:rsidRPr="0080651D">
        <w:rPr>
          <w:rFonts w:ascii="Times New Roman" w:eastAsia="Times New Roman" w:hAnsi="Times New Roman" w:cs="Times New Roman"/>
          <w:kern w:val="0"/>
          <w14:ligatures w14:val="none"/>
        </w:rPr>
        <w:t xml:space="preserve">: </w:t>
      </w:r>
      <w:hyperlink r:id="rId6" w:tgtFrame="_blank" w:history="1">
        <w:r w:rsidRPr="0080651D">
          <w:rPr>
            <w:rFonts w:ascii="Times New Roman" w:eastAsia="Times New Roman" w:hAnsi="Times New Roman" w:cs="Times New Roman"/>
            <w:color w:val="0000FF"/>
            <w:kern w:val="0"/>
            <w:u w:val="single"/>
            <w14:ligatures w14:val="none"/>
          </w:rPr>
          <w:t>link</w:t>
        </w:r>
      </w:hyperlink>
      <w:r w:rsidRPr="0080651D">
        <w:rPr>
          <w:rFonts w:ascii="Times New Roman" w:eastAsia="Times New Roman" w:hAnsi="Times New Roman" w:cs="Times New Roman"/>
          <w:kern w:val="0"/>
          <w14:ligatures w14:val="none"/>
        </w:rPr>
        <w:t>), EPF has evolved from ARIMA (Conejo et al., 2005) to DL (Lago et al., 2018). Key findings:</w:t>
      </w:r>
    </w:p>
    <w:p w14:paraId="70D8DFB8" w14:textId="77777777" w:rsidR="0080651D" w:rsidRPr="0080651D" w:rsidRDefault="0080651D" w:rsidP="00806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ML Methods:</w:t>
      </w:r>
      <w:r w:rsidRPr="0080651D">
        <w:rPr>
          <w:rFonts w:ascii="Times New Roman" w:eastAsia="Times New Roman" w:hAnsi="Times New Roman" w:cs="Times New Roman"/>
          <w:kern w:val="0"/>
          <w14:ligatures w14:val="none"/>
        </w:rPr>
        <w:t xml:space="preserve"> Ensembles like </w:t>
      </w:r>
      <w:proofErr w:type="spellStart"/>
      <w:r w:rsidRPr="0080651D">
        <w:rPr>
          <w:rFonts w:ascii="Times New Roman" w:eastAsia="Times New Roman" w:hAnsi="Times New Roman" w:cs="Times New Roman"/>
          <w:kern w:val="0"/>
          <w14:ligatures w14:val="none"/>
        </w:rPr>
        <w:t>XGBoost</w:t>
      </w:r>
      <w:proofErr w:type="spellEnd"/>
      <w:r w:rsidRPr="0080651D">
        <w:rPr>
          <w:rFonts w:ascii="Times New Roman" w:eastAsia="Times New Roman" w:hAnsi="Times New Roman" w:cs="Times New Roman"/>
          <w:kern w:val="0"/>
          <w14:ligatures w14:val="none"/>
        </w:rPr>
        <w:t xml:space="preserve"> excel in nonlinearity (Jiang et al., 2023).</w:t>
      </w:r>
    </w:p>
    <w:p w14:paraId="4B0B7800" w14:textId="77777777" w:rsidR="0080651D" w:rsidRPr="0080651D" w:rsidRDefault="0080651D" w:rsidP="00806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Comparisons:</w:t>
      </w:r>
      <w:r w:rsidRPr="0080651D">
        <w:rPr>
          <w:rFonts w:ascii="Times New Roman" w:eastAsia="Times New Roman" w:hAnsi="Times New Roman" w:cs="Times New Roman"/>
          <w:kern w:val="0"/>
          <w14:ligatures w14:val="none"/>
        </w:rPr>
        <w:t xml:space="preserve"> Benchmarks show ML superiority but lack unification (</w:t>
      </w:r>
      <w:proofErr w:type="spellStart"/>
      <w:r w:rsidRPr="0080651D">
        <w:rPr>
          <w:rFonts w:ascii="Times New Roman" w:eastAsia="Times New Roman" w:hAnsi="Times New Roman" w:cs="Times New Roman"/>
          <w:kern w:val="0"/>
          <w14:ligatures w14:val="none"/>
        </w:rPr>
        <w:t>Foruzan</w:t>
      </w:r>
      <w:proofErr w:type="spellEnd"/>
      <w:r w:rsidRPr="0080651D">
        <w:rPr>
          <w:rFonts w:ascii="Times New Roman" w:eastAsia="Times New Roman" w:hAnsi="Times New Roman" w:cs="Times New Roman"/>
          <w:kern w:val="0"/>
          <w14:ligatures w14:val="none"/>
        </w:rPr>
        <w:t xml:space="preserve"> et al., n.d.)—Gap 1.</w:t>
      </w:r>
    </w:p>
    <w:p w14:paraId="1207700B" w14:textId="77777777" w:rsidR="0080651D" w:rsidRPr="0080651D" w:rsidRDefault="0080651D" w:rsidP="00806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DL/Hybrids:</w:t>
      </w:r>
      <w:r w:rsidRPr="0080651D">
        <w:rPr>
          <w:rFonts w:ascii="Times New Roman" w:eastAsia="Times New Roman" w:hAnsi="Times New Roman" w:cs="Times New Roman"/>
          <w:kern w:val="0"/>
          <w14:ligatures w14:val="none"/>
        </w:rPr>
        <w:t xml:space="preserve"> LSTM/CNN handle temporality (Mubarak et al., 2024), but ignore explainability—Gap 2.</w:t>
      </w:r>
    </w:p>
    <w:p w14:paraId="426219E2" w14:textId="77777777" w:rsidR="0080651D" w:rsidRPr="0080651D" w:rsidRDefault="0080651D" w:rsidP="00806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Features:</w:t>
      </w:r>
      <w:r w:rsidRPr="0080651D">
        <w:rPr>
          <w:rFonts w:ascii="Times New Roman" w:eastAsia="Times New Roman" w:hAnsi="Times New Roman" w:cs="Times New Roman"/>
          <w:kern w:val="0"/>
          <w14:ligatures w14:val="none"/>
        </w:rPr>
        <w:t xml:space="preserve"> Fusion reduces errors (</w:t>
      </w:r>
      <w:proofErr w:type="spellStart"/>
      <w:r w:rsidRPr="0080651D">
        <w:rPr>
          <w:rFonts w:ascii="Times New Roman" w:eastAsia="Times New Roman" w:hAnsi="Times New Roman" w:cs="Times New Roman"/>
          <w:kern w:val="0"/>
          <w14:ligatures w14:val="none"/>
        </w:rPr>
        <w:t>Pourdaryaei</w:t>
      </w:r>
      <w:proofErr w:type="spellEnd"/>
      <w:r w:rsidRPr="0080651D">
        <w:rPr>
          <w:rFonts w:ascii="Times New Roman" w:eastAsia="Times New Roman" w:hAnsi="Times New Roman" w:cs="Times New Roman"/>
          <w:kern w:val="0"/>
          <w14:ligatures w14:val="none"/>
        </w:rPr>
        <w:t xml:space="preserve"> et al., 2024)—Gap 3.</w:t>
      </w:r>
    </w:p>
    <w:p w14:paraId="4887BC4E" w14:textId="77777777" w:rsidR="0080651D" w:rsidRPr="0080651D" w:rsidRDefault="0080651D" w:rsidP="008065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Volatility/Multi-Resolution:</w:t>
      </w:r>
      <w:r w:rsidRPr="0080651D">
        <w:rPr>
          <w:rFonts w:ascii="Times New Roman" w:eastAsia="Times New Roman" w:hAnsi="Times New Roman" w:cs="Times New Roman"/>
          <w:kern w:val="0"/>
          <w14:ligatures w14:val="none"/>
        </w:rPr>
        <w:t xml:space="preserve"> Addressed in </w:t>
      </w:r>
      <w:proofErr w:type="spellStart"/>
      <w:r w:rsidRPr="0080651D">
        <w:rPr>
          <w:rFonts w:ascii="Times New Roman" w:eastAsia="Times New Roman" w:hAnsi="Times New Roman" w:cs="Times New Roman"/>
          <w:kern w:val="0"/>
          <w14:ligatures w14:val="none"/>
        </w:rPr>
        <w:t>Ghelasi</w:t>
      </w:r>
      <w:proofErr w:type="spellEnd"/>
      <w:r w:rsidRPr="0080651D">
        <w:rPr>
          <w:rFonts w:ascii="Times New Roman" w:eastAsia="Times New Roman" w:hAnsi="Times New Roman" w:cs="Times New Roman"/>
          <w:kern w:val="0"/>
          <w14:ligatures w14:val="none"/>
        </w:rPr>
        <w:t xml:space="preserve"> &amp; Ziel (2025), but fragmented.</w:t>
      </w:r>
    </w:p>
    <w:p w14:paraId="1A4FE7F0"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Gaps confirm need for your approach; full list in Section 11.</w:t>
      </w:r>
    </w:p>
    <w:p w14:paraId="06818F60"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lastRenderedPageBreak/>
        <w:pict w14:anchorId="71FD1A96">
          <v:rect id="_x0000_i1032" style="width:0;height:1.5pt" o:hralign="center" o:hrstd="t" o:hr="t" fillcolor="#a0a0a0" stroked="f"/>
        </w:pict>
      </w:r>
    </w:p>
    <w:p w14:paraId="3365F74B"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7. Research Methodology</w:t>
      </w:r>
    </w:p>
    <w:p w14:paraId="69CCD288" w14:textId="4C0B9863"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Data Collection :</w:t>
      </w:r>
      <w:r w:rsidRPr="0080651D">
        <w:rPr>
          <w:rFonts w:ascii="Times New Roman" w:eastAsia="Times New Roman" w:hAnsi="Times New Roman" w:cs="Times New Roman"/>
          <w:kern w:val="0"/>
          <w14:ligatures w14:val="none"/>
        </w:rPr>
        <w:t xml:space="preserve"> PJM DAM hourly LMPs/load (Data Miner 2: </w:t>
      </w:r>
      <w:hyperlink r:id="rId7" w:tgtFrame="_blank" w:history="1">
        <w:r w:rsidRPr="0080651D">
          <w:rPr>
            <w:rFonts w:ascii="Times New Roman" w:eastAsia="Times New Roman" w:hAnsi="Times New Roman" w:cs="Times New Roman"/>
            <w:color w:val="0000FF"/>
            <w:kern w:val="0"/>
            <w:u w:val="single"/>
            <w14:ligatures w14:val="none"/>
          </w:rPr>
          <w:t>dataminer2.pjm.com</w:t>
        </w:r>
      </w:hyperlink>
      <w:r w:rsidRPr="0080651D">
        <w:rPr>
          <w:rFonts w:ascii="Times New Roman" w:eastAsia="Times New Roman" w:hAnsi="Times New Roman" w:cs="Times New Roman"/>
          <w:kern w:val="0"/>
          <w14:ligatures w14:val="none"/>
        </w:rPr>
        <w:t xml:space="preserve">); weather (NOAA: </w:t>
      </w:r>
      <w:hyperlink r:id="rId8" w:tgtFrame="_blank" w:history="1">
        <w:r w:rsidRPr="0080651D">
          <w:rPr>
            <w:rFonts w:ascii="Times New Roman" w:eastAsia="Times New Roman" w:hAnsi="Times New Roman" w:cs="Times New Roman"/>
            <w:color w:val="0000FF"/>
            <w:kern w:val="0"/>
            <w:u w:val="single"/>
            <w14:ligatures w14:val="none"/>
          </w:rPr>
          <w:t>ncdc.noaa.gov</w:t>
        </w:r>
      </w:hyperlink>
      <w:r w:rsidRPr="0080651D">
        <w:rPr>
          <w:rFonts w:ascii="Times New Roman" w:eastAsia="Times New Roman" w:hAnsi="Times New Roman" w:cs="Times New Roman"/>
          <w:kern w:val="0"/>
          <w14:ligatures w14:val="none"/>
        </w:rPr>
        <w:t xml:space="preserve">); fuel/renewables (EIA: </w:t>
      </w:r>
      <w:hyperlink r:id="rId9" w:tgtFrame="_blank" w:history="1">
        <w:r w:rsidRPr="0080651D">
          <w:rPr>
            <w:rFonts w:ascii="Times New Roman" w:eastAsia="Times New Roman" w:hAnsi="Times New Roman" w:cs="Times New Roman"/>
            <w:color w:val="0000FF"/>
            <w:kern w:val="0"/>
            <w:u w:val="single"/>
            <w14:ligatures w14:val="none"/>
          </w:rPr>
          <w:t>eia.gov/</w:t>
        </w:r>
        <w:proofErr w:type="spellStart"/>
        <w:r w:rsidRPr="0080651D">
          <w:rPr>
            <w:rFonts w:ascii="Times New Roman" w:eastAsia="Times New Roman" w:hAnsi="Times New Roman" w:cs="Times New Roman"/>
            <w:color w:val="0000FF"/>
            <w:kern w:val="0"/>
            <w:u w:val="single"/>
            <w14:ligatures w14:val="none"/>
          </w:rPr>
          <w:t>opendata</w:t>
        </w:r>
        <w:proofErr w:type="spellEnd"/>
      </w:hyperlink>
      <w:r w:rsidRPr="0080651D">
        <w:rPr>
          <w:rFonts w:ascii="Times New Roman" w:eastAsia="Times New Roman" w:hAnsi="Times New Roman" w:cs="Times New Roman"/>
          <w:kern w:val="0"/>
          <w14:ligatures w14:val="none"/>
        </w:rPr>
        <w:t>). Period: 2016–2024 (~100,000 rows).</w:t>
      </w:r>
    </w:p>
    <w:p w14:paraId="71B5A6E3" w14:textId="1E97EE61"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0651D">
        <w:rPr>
          <w:rFonts w:ascii="Times New Roman" w:eastAsia="Times New Roman" w:hAnsi="Times New Roman" w:cs="Times New Roman"/>
          <w:b/>
          <w:bCs/>
          <w:kern w:val="0"/>
          <w14:ligatures w14:val="none"/>
        </w:rPr>
        <w:t>Preprocessing :</w:t>
      </w:r>
      <w:proofErr w:type="gramEnd"/>
      <w:r w:rsidRPr="0080651D">
        <w:rPr>
          <w:rFonts w:ascii="Times New Roman" w:eastAsia="Times New Roman" w:hAnsi="Times New Roman" w:cs="Times New Roman"/>
          <w:kern w:val="0"/>
          <w14:ligatures w14:val="none"/>
        </w:rPr>
        <w:t xml:space="preserve"> Missing handling, normalization, outlier detection; generate calendar features; split (70/15/15, time-series).</w:t>
      </w:r>
    </w:p>
    <w:p w14:paraId="60D0397D"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Feature Engineering:</w:t>
      </w:r>
      <w:r w:rsidRPr="0080651D">
        <w:rPr>
          <w:rFonts w:ascii="Times New Roman" w:eastAsia="Times New Roman" w:hAnsi="Times New Roman" w:cs="Times New Roman"/>
          <w:kern w:val="0"/>
          <w14:ligatures w14:val="none"/>
        </w:rPr>
        <w:t xml:space="preserve"> Lags, weather (temp/humidity), load, holidays for fusion (Gap 3).</w:t>
      </w:r>
    </w:p>
    <w:p w14:paraId="2F3A6753" w14:textId="180C290F"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 xml:space="preserve">Model </w:t>
      </w:r>
      <w:proofErr w:type="gramStart"/>
      <w:r w:rsidRPr="0080651D">
        <w:rPr>
          <w:rFonts w:ascii="Times New Roman" w:eastAsia="Times New Roman" w:hAnsi="Times New Roman" w:cs="Times New Roman"/>
          <w:b/>
          <w:bCs/>
          <w:kern w:val="0"/>
          <w14:ligatures w14:val="none"/>
        </w:rPr>
        <w:t>Implementation :</w:t>
      </w:r>
      <w:proofErr w:type="gramEnd"/>
      <w:r w:rsidRPr="0080651D">
        <w:rPr>
          <w:rFonts w:ascii="Times New Roman" w:eastAsia="Times New Roman" w:hAnsi="Times New Roman" w:cs="Times New Roman"/>
          <w:kern w:val="0"/>
          <w14:ligatures w14:val="none"/>
        </w:rPr>
        <w:t xml:space="preserve"> 11 models in Python (scikit-learn, </w:t>
      </w:r>
      <w:proofErr w:type="spellStart"/>
      <w:r w:rsidRPr="0080651D">
        <w:rPr>
          <w:rFonts w:ascii="Times New Roman" w:eastAsia="Times New Roman" w:hAnsi="Times New Roman" w:cs="Times New Roman"/>
          <w:kern w:val="0"/>
          <w14:ligatures w14:val="none"/>
        </w:rPr>
        <w:t>XGBoost</w:t>
      </w:r>
      <w:proofErr w:type="spellEnd"/>
      <w:r w:rsidRPr="0080651D">
        <w:rPr>
          <w:rFonts w:ascii="Times New Roman" w:eastAsia="Times New Roman" w:hAnsi="Times New Roman" w:cs="Times New Roman"/>
          <w:kern w:val="0"/>
          <w14:ligatures w14:val="none"/>
        </w:rPr>
        <w:t xml:space="preserve">, </w:t>
      </w:r>
      <w:proofErr w:type="spellStart"/>
      <w:r w:rsidRPr="0080651D">
        <w:rPr>
          <w:rFonts w:ascii="Times New Roman" w:eastAsia="Times New Roman" w:hAnsi="Times New Roman" w:cs="Times New Roman"/>
          <w:kern w:val="0"/>
          <w14:ligatures w14:val="none"/>
        </w:rPr>
        <w:t>Keras</w:t>
      </w:r>
      <w:proofErr w:type="spellEnd"/>
      <w:r w:rsidRPr="0080651D">
        <w:rPr>
          <w:rFonts w:ascii="Times New Roman" w:eastAsia="Times New Roman" w:hAnsi="Times New Roman" w:cs="Times New Roman"/>
          <w:kern w:val="0"/>
          <w14:ligatures w14:val="none"/>
        </w:rPr>
        <w:t xml:space="preserve">); tune via </w:t>
      </w:r>
      <w:proofErr w:type="spellStart"/>
      <w:r w:rsidRPr="0080651D">
        <w:rPr>
          <w:rFonts w:ascii="Times New Roman" w:eastAsia="Times New Roman" w:hAnsi="Times New Roman" w:cs="Times New Roman"/>
          <w:kern w:val="0"/>
          <w14:ligatures w14:val="none"/>
        </w:rPr>
        <w:t>GridSearchCV</w:t>
      </w:r>
      <w:proofErr w:type="spellEnd"/>
      <w:r w:rsidRPr="0080651D">
        <w:rPr>
          <w:rFonts w:ascii="Times New Roman" w:eastAsia="Times New Roman" w:hAnsi="Times New Roman" w:cs="Times New Roman"/>
          <w:kern w:val="0"/>
          <w14:ligatures w14:val="none"/>
        </w:rPr>
        <w:t>.</w:t>
      </w:r>
    </w:p>
    <w:p w14:paraId="6E9A98BE" w14:textId="7D4084B9"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Forecasting/</w:t>
      </w:r>
      <w:proofErr w:type="gramStart"/>
      <w:r w:rsidRPr="0080651D">
        <w:rPr>
          <w:rFonts w:ascii="Times New Roman" w:eastAsia="Times New Roman" w:hAnsi="Times New Roman" w:cs="Times New Roman"/>
          <w:b/>
          <w:bCs/>
          <w:kern w:val="0"/>
          <w14:ligatures w14:val="none"/>
        </w:rPr>
        <w:t>Evaluation</w:t>
      </w:r>
      <w:r>
        <w:rPr>
          <w:rFonts w:ascii="Times New Roman" w:eastAsia="Times New Roman" w:hAnsi="Times New Roman" w:cs="Times New Roman"/>
          <w:b/>
          <w:bCs/>
          <w:kern w:val="0"/>
          <w14:ligatures w14:val="none"/>
        </w:rPr>
        <w:t xml:space="preserve"> </w:t>
      </w:r>
      <w:r w:rsidRPr="0080651D">
        <w:rPr>
          <w:rFonts w:ascii="Times New Roman" w:eastAsia="Times New Roman" w:hAnsi="Times New Roman" w:cs="Times New Roman"/>
          <w:b/>
          <w:bCs/>
          <w:kern w:val="0"/>
          <w14:ligatures w14:val="none"/>
        </w:rPr>
        <w:t>:</w:t>
      </w:r>
      <w:proofErr w:type="gramEnd"/>
      <w:r w:rsidRPr="0080651D">
        <w:rPr>
          <w:rFonts w:ascii="Times New Roman" w:eastAsia="Times New Roman" w:hAnsi="Times New Roman" w:cs="Times New Roman"/>
          <w:kern w:val="0"/>
          <w14:ligatures w14:val="none"/>
        </w:rPr>
        <w:t xml:space="preserve"> Hourly/daily predictions; metrics (MAE, RMSE, MAPE &lt;10%); volatility subsets; SHAP for RQ5.</w:t>
      </w:r>
    </w:p>
    <w:p w14:paraId="3BE296B4"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Validation:</w:t>
      </w:r>
      <w:r w:rsidRPr="0080651D">
        <w:rPr>
          <w:rFonts w:ascii="Times New Roman" w:eastAsia="Times New Roman" w:hAnsi="Times New Roman" w:cs="Times New Roman"/>
          <w:kern w:val="0"/>
          <w14:ligatures w14:val="none"/>
        </w:rPr>
        <w:t xml:space="preserve"> Time-series CV, Diebold-Mariano tests.</w:t>
      </w:r>
    </w:p>
    <w:p w14:paraId="7EBC3D98"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Tools:</w:t>
      </w:r>
      <w:r w:rsidRPr="0080651D">
        <w:rPr>
          <w:rFonts w:ascii="Times New Roman" w:eastAsia="Times New Roman" w:hAnsi="Times New Roman" w:cs="Times New Roman"/>
          <w:kern w:val="0"/>
          <w14:ligatures w14:val="none"/>
        </w:rPr>
        <w:t xml:space="preserve"> Python 3.11, pandas, matplotlib, SHAP; repo for code.</w:t>
      </w:r>
    </w:p>
    <w:p w14:paraId="1693F7FE"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Ethical Considerations:</w:t>
      </w:r>
      <w:r w:rsidRPr="0080651D">
        <w:rPr>
          <w:rFonts w:ascii="Times New Roman" w:eastAsia="Times New Roman" w:hAnsi="Times New Roman" w:cs="Times New Roman"/>
          <w:kern w:val="0"/>
          <w14:ligatures w14:val="none"/>
        </w:rPr>
        <w:t xml:space="preserve"> Use public data responsibly; no real-time trading; promote fair markets.</w:t>
      </w:r>
    </w:p>
    <w:p w14:paraId="459D83D8"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15F1E62E">
          <v:rect id="_x0000_i1033" style="width:0;height:1.5pt" o:hralign="center" o:hrstd="t" o:hr="t" fillcolor="#a0a0a0" stroked="f"/>
        </w:pict>
      </w:r>
    </w:p>
    <w:p w14:paraId="46D7D4A1" w14:textId="70B09F85"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8. Risks</w:t>
      </w:r>
    </w:p>
    <w:p w14:paraId="55302C01"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Risks/Mitigation:</w:t>
      </w:r>
    </w:p>
    <w:p w14:paraId="3414FEC0" w14:textId="77777777" w:rsidR="0080651D" w:rsidRPr="0080651D" w:rsidRDefault="0080651D" w:rsidP="00806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Data access: Use ERCOT/Nord Pool backups.</w:t>
      </w:r>
    </w:p>
    <w:p w14:paraId="247DE42B" w14:textId="77777777" w:rsidR="0080651D" w:rsidRPr="0080651D" w:rsidRDefault="0080651D" w:rsidP="00806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Computational limits: Optimize code; use </w:t>
      </w:r>
      <w:proofErr w:type="spellStart"/>
      <w:r w:rsidRPr="0080651D">
        <w:rPr>
          <w:rFonts w:ascii="Times New Roman" w:eastAsia="Times New Roman" w:hAnsi="Times New Roman" w:cs="Times New Roman"/>
          <w:kern w:val="0"/>
          <w14:ligatures w14:val="none"/>
        </w:rPr>
        <w:t>Colab</w:t>
      </w:r>
      <w:proofErr w:type="spellEnd"/>
      <w:r w:rsidRPr="0080651D">
        <w:rPr>
          <w:rFonts w:ascii="Times New Roman" w:eastAsia="Times New Roman" w:hAnsi="Times New Roman" w:cs="Times New Roman"/>
          <w:kern w:val="0"/>
          <w14:ligatures w14:val="none"/>
        </w:rPr>
        <w:t>.</w:t>
      </w:r>
    </w:p>
    <w:p w14:paraId="0CA705FD" w14:textId="77777777" w:rsidR="0080651D" w:rsidRPr="0080651D" w:rsidRDefault="0080651D" w:rsidP="008065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Timeline delays: Modular tasks; weekly checkpoints.</w:t>
      </w:r>
    </w:p>
    <w:p w14:paraId="7E9D6F82"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7C182595">
          <v:rect id="_x0000_i1034" style="width:0;height:1.5pt" o:hralign="center" o:hrstd="t" o:hr="t" fillcolor="#a0a0a0" stroked="f"/>
        </w:pict>
      </w:r>
    </w:p>
    <w:p w14:paraId="78CBBBB2"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9. Expected Contributions and Novelty</w:t>
      </w:r>
    </w:p>
    <w:p w14:paraId="3AEC840A" w14:textId="77777777" w:rsidR="0080651D" w:rsidRPr="0080651D" w:rsidRDefault="0080651D" w:rsidP="00806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Theoretical:</w:t>
      </w:r>
      <w:r w:rsidRPr="0080651D">
        <w:rPr>
          <w:rFonts w:ascii="Times New Roman" w:eastAsia="Times New Roman" w:hAnsi="Times New Roman" w:cs="Times New Roman"/>
          <w:kern w:val="0"/>
          <w14:ligatures w14:val="none"/>
        </w:rPr>
        <w:t xml:space="preserve"> Unified benchmarking of 11 models; novel SHAP framework for EPF (Gaps 1-3).</w:t>
      </w:r>
    </w:p>
    <w:p w14:paraId="1E924E86" w14:textId="77777777" w:rsidR="0080651D" w:rsidRPr="0080651D" w:rsidRDefault="0080651D" w:rsidP="00806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Practical:</w:t>
      </w:r>
      <w:r w:rsidRPr="0080651D">
        <w:rPr>
          <w:rFonts w:ascii="Times New Roman" w:eastAsia="Times New Roman" w:hAnsi="Times New Roman" w:cs="Times New Roman"/>
          <w:kern w:val="0"/>
          <w14:ligatures w14:val="none"/>
        </w:rPr>
        <w:t xml:space="preserve"> &lt;10% MAPE forecasts; insights for PJM trading/sustainability; open-source repo.</w:t>
      </w:r>
    </w:p>
    <w:p w14:paraId="6DDB2AD1" w14:textId="77777777" w:rsidR="0080651D" w:rsidRPr="0080651D" w:rsidRDefault="0080651D" w:rsidP="00806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lastRenderedPageBreak/>
        <w:t>Academic:</w:t>
      </w:r>
      <w:r w:rsidRPr="0080651D">
        <w:rPr>
          <w:rFonts w:ascii="Times New Roman" w:eastAsia="Times New Roman" w:hAnsi="Times New Roman" w:cs="Times New Roman"/>
          <w:kern w:val="0"/>
          <w14:ligatures w14:val="none"/>
        </w:rPr>
        <w:t xml:space="preserve"> 3 potential publications (</w:t>
      </w:r>
      <w:r w:rsidRPr="0080651D">
        <w:rPr>
          <w:rFonts w:ascii="Times New Roman" w:eastAsia="Times New Roman" w:hAnsi="Times New Roman" w:cs="Times New Roman"/>
          <w:i/>
          <w:iCs/>
          <w:kern w:val="0"/>
          <w14:ligatures w14:val="none"/>
        </w:rPr>
        <w:t>Applied Energy</w:t>
      </w:r>
      <w:r w:rsidRPr="0080651D">
        <w:rPr>
          <w:rFonts w:ascii="Times New Roman" w:eastAsia="Times New Roman" w:hAnsi="Times New Roman" w:cs="Times New Roman"/>
          <w:kern w:val="0"/>
          <w14:ligatures w14:val="none"/>
        </w:rPr>
        <w:t>, etc.); citation potential (370+ in 2 years).</w:t>
      </w:r>
    </w:p>
    <w:p w14:paraId="0C06805A" w14:textId="77777777" w:rsidR="0080651D" w:rsidRPr="0080651D" w:rsidRDefault="0080651D" w:rsidP="008065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Novelty:</w:t>
      </w:r>
      <w:r w:rsidRPr="0080651D">
        <w:rPr>
          <w:rFonts w:ascii="Times New Roman" w:eastAsia="Times New Roman" w:hAnsi="Times New Roman" w:cs="Times New Roman"/>
          <w:kern w:val="0"/>
          <w14:ligatures w14:val="none"/>
        </w:rPr>
        <w:t xml:space="preserve"> First systematic multi-resolution/volatility analysis with fusion/explainability on PJM data.</w:t>
      </w:r>
    </w:p>
    <w:p w14:paraId="7076A9E0"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4566D225">
          <v:rect id="_x0000_i1035" style="width:0;height:1.5pt" o:hralign="center" o:hrstd="t" o:hr="t" fillcolor="#a0a0a0" stroked="f"/>
        </w:pict>
      </w:r>
    </w:p>
    <w:p w14:paraId="135FE486"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10. Expected Outcomes and Success Metrics</w:t>
      </w:r>
    </w:p>
    <w:p w14:paraId="60CE9CC1" w14:textId="77777777" w:rsidR="0080651D" w:rsidRPr="0080651D" w:rsidRDefault="0080651D" w:rsidP="00806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Accurate forecasts (e.g., LSTM outperforming baselines by 10-20% in MAPE).</w:t>
      </w:r>
    </w:p>
    <w:p w14:paraId="71607B2A" w14:textId="77777777" w:rsidR="0080651D" w:rsidRPr="0080651D" w:rsidRDefault="0080651D" w:rsidP="00806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Key insights (e.g., weather as top driver via SHAP).</w:t>
      </w:r>
    </w:p>
    <w:p w14:paraId="1D61FF68" w14:textId="77777777" w:rsidR="0080651D" w:rsidRPr="0080651D" w:rsidRDefault="0080651D" w:rsidP="00806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Robust pipeline for stakeholders.</w:t>
      </w:r>
    </w:p>
    <w:p w14:paraId="53900A14" w14:textId="77777777" w:rsidR="0080651D" w:rsidRPr="0080651D" w:rsidRDefault="0080651D" w:rsidP="008065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b/>
          <w:bCs/>
          <w:kern w:val="0"/>
          <w14:ligatures w14:val="none"/>
        </w:rPr>
        <w:t>Success Metrics:</w:t>
      </w:r>
      <w:r w:rsidRPr="0080651D">
        <w:rPr>
          <w:rFonts w:ascii="Times New Roman" w:eastAsia="Times New Roman" w:hAnsi="Times New Roman" w:cs="Times New Roman"/>
          <w:kern w:val="0"/>
          <w14:ligatures w14:val="none"/>
        </w:rPr>
        <w:t xml:space="preserve"> &lt;10% MAPE (hourly); 3+ papers; repo adoption; thesis distinction.</w:t>
      </w:r>
    </w:p>
    <w:p w14:paraId="57DF7E2D" w14:textId="77777777" w:rsidR="0080651D" w:rsidRPr="0080651D" w:rsidRDefault="0080651D" w:rsidP="0080651D">
      <w:pPr>
        <w:spacing w:after="0"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pict w14:anchorId="1498A997">
          <v:rect id="_x0000_i1036" style="width:0;height:1.5pt" o:hralign="center" o:hrstd="t" o:hr="t" fillcolor="#a0a0a0" stroked="f"/>
        </w:pict>
      </w:r>
    </w:p>
    <w:p w14:paraId="33F8672E" w14:textId="77777777" w:rsidR="0080651D" w:rsidRPr="0080651D" w:rsidRDefault="0080651D" w:rsidP="008065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51D">
        <w:rPr>
          <w:rFonts w:ascii="Times New Roman" w:eastAsia="Times New Roman" w:hAnsi="Times New Roman" w:cs="Times New Roman"/>
          <w:b/>
          <w:bCs/>
          <w:kern w:val="0"/>
          <w:sz w:val="36"/>
          <w:szCs w:val="36"/>
          <w14:ligatures w14:val="none"/>
        </w:rPr>
        <w:t>11. References (Summarized List of 37 Papers)</w:t>
      </w:r>
    </w:p>
    <w:p w14:paraId="5B9B1997"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(Alphabetical by first author; full </w:t>
      </w:r>
      <w:proofErr w:type="spellStart"/>
      <w:r w:rsidRPr="0080651D">
        <w:rPr>
          <w:rFonts w:ascii="Times New Roman" w:eastAsia="Times New Roman" w:hAnsi="Times New Roman" w:cs="Times New Roman"/>
          <w:kern w:val="0"/>
          <w14:ligatures w14:val="none"/>
        </w:rPr>
        <w:t>BibTeX</w:t>
      </w:r>
      <w:proofErr w:type="spellEnd"/>
      <w:r w:rsidRPr="0080651D">
        <w:rPr>
          <w:rFonts w:ascii="Times New Roman" w:eastAsia="Times New Roman" w:hAnsi="Times New Roman" w:cs="Times New Roman"/>
          <w:kern w:val="0"/>
          <w14:ligatures w14:val="none"/>
        </w:rPr>
        <w:t xml:space="preserve"> from </w:t>
      </w:r>
      <w:proofErr w:type="spellStart"/>
      <w:r w:rsidRPr="0080651D">
        <w:rPr>
          <w:rFonts w:ascii="Times New Roman" w:eastAsia="Times New Roman" w:hAnsi="Times New Roman" w:cs="Times New Roman"/>
          <w:kern w:val="0"/>
          <w14:ligatures w14:val="none"/>
        </w:rPr>
        <w:t>Paperpile</w:t>
      </w:r>
      <w:proofErr w:type="spellEnd"/>
      <w:r w:rsidRPr="0080651D">
        <w:rPr>
          <w:rFonts w:ascii="Times New Roman" w:eastAsia="Times New Roman" w:hAnsi="Times New Roman" w:cs="Times New Roman"/>
          <w:kern w:val="0"/>
          <w14:ligatures w14:val="none"/>
        </w:rPr>
        <w:t>. Numerical citations in text per AUT template.)</w:t>
      </w:r>
    </w:p>
    <w:p w14:paraId="68319370"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Aggarwal et al. (2009). “Electricity Price Forecasting in Deregulated Markets: A Review and Evaluation.” </w:t>
      </w:r>
      <w:r w:rsidRPr="0080651D">
        <w:rPr>
          <w:rFonts w:ascii="Times New Roman" w:eastAsia="Times New Roman" w:hAnsi="Times New Roman" w:cs="Times New Roman"/>
          <w:i/>
          <w:iCs/>
          <w:kern w:val="0"/>
          <w14:ligatures w14:val="none"/>
        </w:rPr>
        <w:t xml:space="preserve">Int. J. </w:t>
      </w:r>
      <w:proofErr w:type="spellStart"/>
      <w:r w:rsidRPr="0080651D">
        <w:rPr>
          <w:rFonts w:ascii="Times New Roman" w:eastAsia="Times New Roman" w:hAnsi="Times New Roman" w:cs="Times New Roman"/>
          <w:i/>
          <w:iCs/>
          <w:kern w:val="0"/>
          <w14:ligatures w14:val="none"/>
        </w:rPr>
        <w:t>Electr</w:t>
      </w:r>
      <w:proofErr w:type="spellEnd"/>
      <w:r w:rsidRPr="0080651D">
        <w:rPr>
          <w:rFonts w:ascii="Times New Roman" w:eastAsia="Times New Roman" w:hAnsi="Times New Roman" w:cs="Times New Roman"/>
          <w:i/>
          <w:iCs/>
          <w:kern w:val="0"/>
          <w14:ligatures w14:val="none"/>
        </w:rPr>
        <w:t>. Power Energy Syst.</w:t>
      </w:r>
      <w:r w:rsidRPr="0080651D">
        <w:rPr>
          <w:rFonts w:ascii="Times New Roman" w:eastAsia="Times New Roman" w:hAnsi="Times New Roman" w:cs="Times New Roman"/>
          <w:kern w:val="0"/>
          <w14:ligatures w14:val="none"/>
        </w:rPr>
        <w:t xml:space="preserve"> 31(1):13–22.</w:t>
      </w:r>
    </w:p>
    <w:p w14:paraId="50F22ADE"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651D">
        <w:rPr>
          <w:rFonts w:ascii="Times New Roman" w:eastAsia="Times New Roman" w:hAnsi="Times New Roman" w:cs="Times New Roman"/>
          <w:kern w:val="0"/>
          <w14:ligatures w14:val="none"/>
        </w:rPr>
        <w:t>Albahli</w:t>
      </w:r>
      <w:proofErr w:type="spellEnd"/>
      <w:r w:rsidRPr="0080651D">
        <w:rPr>
          <w:rFonts w:ascii="Times New Roman" w:eastAsia="Times New Roman" w:hAnsi="Times New Roman" w:cs="Times New Roman"/>
          <w:kern w:val="0"/>
          <w14:ligatures w14:val="none"/>
        </w:rPr>
        <w:t xml:space="preserve"> et al. (2020). “Electricity Price Forecasting for Cloud Computing Using an Enhanced Machine Learning Model.” </w:t>
      </w:r>
      <w:r w:rsidRPr="0080651D">
        <w:rPr>
          <w:rFonts w:ascii="Times New Roman" w:eastAsia="Times New Roman" w:hAnsi="Times New Roman" w:cs="Times New Roman"/>
          <w:i/>
          <w:iCs/>
          <w:kern w:val="0"/>
          <w14:ligatures w14:val="none"/>
        </w:rPr>
        <w:t>IEEE Access</w:t>
      </w:r>
      <w:r w:rsidRPr="0080651D">
        <w:rPr>
          <w:rFonts w:ascii="Times New Roman" w:eastAsia="Times New Roman" w:hAnsi="Times New Roman" w:cs="Times New Roman"/>
          <w:kern w:val="0"/>
          <w14:ligatures w14:val="none"/>
        </w:rPr>
        <w:t xml:space="preserve"> 8:200971–81.</w:t>
      </w:r>
    </w:p>
    <w:p w14:paraId="75637829"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651D">
        <w:rPr>
          <w:rFonts w:ascii="Times New Roman" w:eastAsia="Times New Roman" w:hAnsi="Times New Roman" w:cs="Times New Roman"/>
          <w:kern w:val="0"/>
          <w14:ligatures w14:val="none"/>
        </w:rPr>
        <w:t>Alkawaz</w:t>
      </w:r>
      <w:proofErr w:type="spellEnd"/>
      <w:r w:rsidRPr="0080651D">
        <w:rPr>
          <w:rFonts w:ascii="Times New Roman" w:eastAsia="Times New Roman" w:hAnsi="Times New Roman" w:cs="Times New Roman"/>
          <w:kern w:val="0"/>
          <w14:ligatures w14:val="none"/>
        </w:rPr>
        <w:t xml:space="preserve"> et al. (2022). “Day-Ahead Electricity Price Forecasting Based on Hybrid Regression Model.” </w:t>
      </w:r>
      <w:r w:rsidRPr="0080651D">
        <w:rPr>
          <w:rFonts w:ascii="Times New Roman" w:eastAsia="Times New Roman" w:hAnsi="Times New Roman" w:cs="Times New Roman"/>
          <w:i/>
          <w:iCs/>
          <w:kern w:val="0"/>
          <w14:ligatures w14:val="none"/>
        </w:rPr>
        <w:t>IEEE Access</w:t>
      </w:r>
      <w:r w:rsidRPr="0080651D">
        <w:rPr>
          <w:rFonts w:ascii="Times New Roman" w:eastAsia="Times New Roman" w:hAnsi="Times New Roman" w:cs="Times New Roman"/>
          <w:kern w:val="0"/>
          <w14:ligatures w14:val="none"/>
        </w:rPr>
        <w:t xml:space="preserve"> 10:108021–33.</w:t>
      </w:r>
    </w:p>
    <w:p w14:paraId="0405C438"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Castelli et al. (2020). “Forecasting Electricity Prices: A Machine Learning Approach.” </w:t>
      </w:r>
      <w:r w:rsidRPr="0080651D">
        <w:rPr>
          <w:rFonts w:ascii="Times New Roman" w:eastAsia="Times New Roman" w:hAnsi="Times New Roman" w:cs="Times New Roman"/>
          <w:i/>
          <w:iCs/>
          <w:kern w:val="0"/>
          <w14:ligatures w14:val="none"/>
        </w:rPr>
        <w:t>Algorithms</w:t>
      </w:r>
      <w:r w:rsidRPr="0080651D">
        <w:rPr>
          <w:rFonts w:ascii="Times New Roman" w:eastAsia="Times New Roman" w:hAnsi="Times New Roman" w:cs="Times New Roman"/>
          <w:kern w:val="0"/>
          <w14:ligatures w14:val="none"/>
        </w:rPr>
        <w:t xml:space="preserve"> 13(5):119.</w:t>
      </w:r>
    </w:p>
    <w:p w14:paraId="6C454D9E"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651D">
        <w:rPr>
          <w:rFonts w:ascii="Times New Roman" w:eastAsia="Times New Roman" w:hAnsi="Times New Roman" w:cs="Times New Roman"/>
          <w:kern w:val="0"/>
          <w14:ligatures w14:val="none"/>
        </w:rPr>
        <w:t>Cerjan</w:t>
      </w:r>
      <w:proofErr w:type="spellEnd"/>
      <w:r w:rsidRPr="0080651D">
        <w:rPr>
          <w:rFonts w:ascii="Times New Roman" w:eastAsia="Times New Roman" w:hAnsi="Times New Roman" w:cs="Times New Roman"/>
          <w:kern w:val="0"/>
          <w14:ligatures w14:val="none"/>
        </w:rPr>
        <w:t xml:space="preserve"> et al. (2013). “A Literature Review with Statistical Analysis of Electricity Price Forecasting Methods.” In </w:t>
      </w:r>
      <w:proofErr w:type="spellStart"/>
      <w:r w:rsidRPr="0080651D">
        <w:rPr>
          <w:rFonts w:ascii="Times New Roman" w:eastAsia="Times New Roman" w:hAnsi="Times New Roman" w:cs="Times New Roman"/>
          <w:i/>
          <w:iCs/>
          <w:kern w:val="0"/>
          <w14:ligatures w14:val="none"/>
        </w:rPr>
        <w:t>Eurocon</w:t>
      </w:r>
      <w:proofErr w:type="spellEnd"/>
      <w:r w:rsidRPr="0080651D">
        <w:rPr>
          <w:rFonts w:ascii="Times New Roman" w:eastAsia="Times New Roman" w:hAnsi="Times New Roman" w:cs="Times New Roman"/>
          <w:i/>
          <w:iCs/>
          <w:kern w:val="0"/>
          <w14:ligatures w14:val="none"/>
        </w:rPr>
        <w:t xml:space="preserve"> 2013</w:t>
      </w:r>
      <w:r w:rsidRPr="0080651D">
        <w:rPr>
          <w:rFonts w:ascii="Times New Roman" w:eastAsia="Times New Roman" w:hAnsi="Times New Roman" w:cs="Times New Roman"/>
          <w:kern w:val="0"/>
          <w14:ligatures w14:val="none"/>
        </w:rPr>
        <w:t>. IEEE.</w:t>
      </w:r>
    </w:p>
    <w:p w14:paraId="39BF85DC"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Conejo et al. (2005). “Day-Ahead Electricity Price Forecasting Using the Wavelet Transform and ARIMA Models.” </w:t>
      </w:r>
      <w:r w:rsidRPr="0080651D">
        <w:rPr>
          <w:rFonts w:ascii="Times New Roman" w:eastAsia="Times New Roman" w:hAnsi="Times New Roman" w:cs="Times New Roman"/>
          <w:i/>
          <w:iCs/>
          <w:kern w:val="0"/>
          <w14:ligatures w14:val="none"/>
        </w:rPr>
        <w:t>IEEE Trans. Power Syst.</w:t>
      </w:r>
      <w:r w:rsidRPr="0080651D">
        <w:rPr>
          <w:rFonts w:ascii="Times New Roman" w:eastAsia="Times New Roman" w:hAnsi="Times New Roman" w:cs="Times New Roman"/>
          <w:kern w:val="0"/>
          <w14:ligatures w14:val="none"/>
        </w:rPr>
        <w:t xml:space="preserve"> 20(2):1035–42.</w:t>
      </w:r>
    </w:p>
    <w:p w14:paraId="037F0C49"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651D">
        <w:rPr>
          <w:rFonts w:ascii="Times New Roman" w:eastAsia="Times New Roman" w:hAnsi="Times New Roman" w:cs="Times New Roman"/>
          <w:kern w:val="0"/>
          <w14:ligatures w14:val="none"/>
        </w:rPr>
        <w:t>Foruzan</w:t>
      </w:r>
      <w:proofErr w:type="spellEnd"/>
      <w:r w:rsidRPr="0080651D">
        <w:rPr>
          <w:rFonts w:ascii="Times New Roman" w:eastAsia="Times New Roman" w:hAnsi="Times New Roman" w:cs="Times New Roman"/>
          <w:kern w:val="0"/>
          <w14:ligatures w14:val="none"/>
        </w:rPr>
        <w:t xml:space="preserve"> et al. (n.d.). “A Comparative Study of Different Machine Learning Methods for Electricity Prices Forecasting of an Electricity Market.”</w:t>
      </w:r>
    </w:p>
    <w:p w14:paraId="3C070B4F"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651D">
        <w:rPr>
          <w:rFonts w:ascii="Times New Roman" w:eastAsia="Times New Roman" w:hAnsi="Times New Roman" w:cs="Times New Roman"/>
          <w:kern w:val="0"/>
          <w14:ligatures w14:val="none"/>
        </w:rPr>
        <w:t>Ghelasi</w:t>
      </w:r>
      <w:proofErr w:type="spellEnd"/>
      <w:r w:rsidRPr="0080651D">
        <w:rPr>
          <w:rFonts w:ascii="Times New Roman" w:eastAsia="Times New Roman" w:hAnsi="Times New Roman" w:cs="Times New Roman"/>
          <w:kern w:val="0"/>
          <w14:ligatures w14:val="none"/>
        </w:rPr>
        <w:t xml:space="preserve"> &amp; Ziel (2025). “From Day-Ahead to Mid and Long-Term Horizons with Econometric Electricity Price Forecasting Models.” </w:t>
      </w:r>
      <w:r w:rsidRPr="0080651D">
        <w:rPr>
          <w:rFonts w:ascii="Times New Roman" w:eastAsia="Times New Roman" w:hAnsi="Times New Roman" w:cs="Times New Roman"/>
          <w:i/>
          <w:iCs/>
          <w:kern w:val="0"/>
          <w14:ligatures w14:val="none"/>
        </w:rPr>
        <w:t>Renew. Sustain. Energy Rev.</w:t>
      </w:r>
      <w:r w:rsidRPr="0080651D">
        <w:rPr>
          <w:rFonts w:ascii="Times New Roman" w:eastAsia="Times New Roman" w:hAnsi="Times New Roman" w:cs="Times New Roman"/>
          <w:kern w:val="0"/>
          <w14:ligatures w14:val="none"/>
        </w:rPr>
        <w:t xml:space="preserve"> 217:115684.</w:t>
      </w:r>
    </w:p>
    <w:p w14:paraId="7549B7C7"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Herrera et al. (2019). “Long-Term Forecast of Energy Commodities Price Using Machine Learning.” </w:t>
      </w:r>
      <w:r w:rsidRPr="0080651D">
        <w:rPr>
          <w:rFonts w:ascii="Times New Roman" w:eastAsia="Times New Roman" w:hAnsi="Times New Roman" w:cs="Times New Roman"/>
          <w:i/>
          <w:iCs/>
          <w:kern w:val="0"/>
          <w14:ligatures w14:val="none"/>
        </w:rPr>
        <w:t>Energy</w:t>
      </w:r>
      <w:r w:rsidRPr="0080651D">
        <w:rPr>
          <w:rFonts w:ascii="Times New Roman" w:eastAsia="Times New Roman" w:hAnsi="Times New Roman" w:cs="Times New Roman"/>
          <w:kern w:val="0"/>
          <w14:ligatures w14:val="none"/>
        </w:rPr>
        <w:t xml:space="preserve"> 179:214–21.</w:t>
      </w:r>
    </w:p>
    <w:p w14:paraId="281C4495"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Jedrzejewski et al. (2022). “Electricity Price Forecasting: The Dawn of Machine Learning.” </w:t>
      </w:r>
      <w:r w:rsidRPr="0080651D">
        <w:rPr>
          <w:rFonts w:ascii="Times New Roman" w:eastAsia="Times New Roman" w:hAnsi="Times New Roman" w:cs="Times New Roman"/>
          <w:i/>
          <w:iCs/>
          <w:kern w:val="0"/>
          <w14:ligatures w14:val="none"/>
        </w:rPr>
        <w:t>IEEE Power Energy Mag.</w:t>
      </w:r>
      <w:r w:rsidRPr="0080651D">
        <w:rPr>
          <w:rFonts w:ascii="Times New Roman" w:eastAsia="Times New Roman" w:hAnsi="Times New Roman" w:cs="Times New Roman"/>
          <w:kern w:val="0"/>
          <w14:ligatures w14:val="none"/>
        </w:rPr>
        <w:t xml:space="preserve"> 20(3):24–31.</w:t>
      </w:r>
    </w:p>
    <w:p w14:paraId="5F7FC232"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Jiang &amp; Hu (2018). “A Review on Short-Term Electricity Price Forecasting Techniques for Energy Markets.” In </w:t>
      </w:r>
      <w:r w:rsidRPr="0080651D">
        <w:rPr>
          <w:rFonts w:ascii="Times New Roman" w:eastAsia="Times New Roman" w:hAnsi="Times New Roman" w:cs="Times New Roman"/>
          <w:i/>
          <w:iCs/>
          <w:kern w:val="0"/>
          <w14:ligatures w14:val="none"/>
        </w:rPr>
        <w:t>2018 15th ICARCV</w:t>
      </w:r>
      <w:r w:rsidRPr="0080651D">
        <w:rPr>
          <w:rFonts w:ascii="Times New Roman" w:eastAsia="Times New Roman" w:hAnsi="Times New Roman" w:cs="Times New Roman"/>
          <w:kern w:val="0"/>
          <w14:ligatures w14:val="none"/>
        </w:rPr>
        <w:t>. IEEE.</w:t>
      </w:r>
    </w:p>
    <w:p w14:paraId="4349EF9A"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lastRenderedPageBreak/>
        <w:t xml:space="preserve">Jiang et al. (2023). “Multivariable Short-Term Electricity Price Forecasting Using Artificial Intelligence and Multi-Input Multi-Output Scheme.” </w:t>
      </w:r>
      <w:r w:rsidRPr="0080651D">
        <w:rPr>
          <w:rFonts w:ascii="Times New Roman" w:eastAsia="Times New Roman" w:hAnsi="Times New Roman" w:cs="Times New Roman"/>
          <w:i/>
          <w:iCs/>
          <w:kern w:val="0"/>
          <w14:ligatures w14:val="none"/>
        </w:rPr>
        <w:t>Energy Econ.</w:t>
      </w:r>
      <w:r w:rsidRPr="0080651D">
        <w:rPr>
          <w:rFonts w:ascii="Times New Roman" w:eastAsia="Times New Roman" w:hAnsi="Times New Roman" w:cs="Times New Roman"/>
          <w:kern w:val="0"/>
          <w14:ligatures w14:val="none"/>
        </w:rPr>
        <w:t xml:space="preserve"> 117:106471.</w:t>
      </w:r>
    </w:p>
    <w:p w14:paraId="0679AEF5"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Kuo &amp; Huang (2018). “An Electricity Price Forecasting Model by Hybrid Structured Deep Neural Networks.” </w:t>
      </w:r>
      <w:r w:rsidRPr="0080651D">
        <w:rPr>
          <w:rFonts w:ascii="Times New Roman" w:eastAsia="Times New Roman" w:hAnsi="Times New Roman" w:cs="Times New Roman"/>
          <w:i/>
          <w:iCs/>
          <w:kern w:val="0"/>
          <w14:ligatures w14:val="none"/>
        </w:rPr>
        <w:t>Sustainability</w:t>
      </w:r>
      <w:r w:rsidRPr="0080651D">
        <w:rPr>
          <w:rFonts w:ascii="Times New Roman" w:eastAsia="Times New Roman" w:hAnsi="Times New Roman" w:cs="Times New Roman"/>
          <w:kern w:val="0"/>
          <w14:ligatures w14:val="none"/>
        </w:rPr>
        <w:t xml:space="preserve"> 10(4):1280.</w:t>
      </w:r>
    </w:p>
    <w:p w14:paraId="05398F7A"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Lago et al. (2018). “Forecasting Spot Electricity Prices: Deep Learning Approaches and Empirical Comparison of Traditional Algorithms.” </w:t>
      </w:r>
      <w:r w:rsidRPr="0080651D">
        <w:rPr>
          <w:rFonts w:ascii="Times New Roman" w:eastAsia="Times New Roman" w:hAnsi="Times New Roman" w:cs="Times New Roman"/>
          <w:i/>
          <w:iCs/>
          <w:kern w:val="0"/>
          <w14:ligatures w14:val="none"/>
        </w:rPr>
        <w:t>Appl. Energy</w:t>
      </w:r>
      <w:r w:rsidRPr="0080651D">
        <w:rPr>
          <w:rFonts w:ascii="Times New Roman" w:eastAsia="Times New Roman" w:hAnsi="Times New Roman" w:cs="Times New Roman"/>
          <w:kern w:val="0"/>
          <w14:ligatures w14:val="none"/>
        </w:rPr>
        <w:t xml:space="preserve"> 221:386–405.</w:t>
      </w:r>
    </w:p>
    <w:p w14:paraId="0C41DDB7"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Lucas et al. (2020). “Price Forecasting for the Balancing Energy Market Using Machine-Learning Regression.” </w:t>
      </w:r>
      <w:r w:rsidRPr="0080651D">
        <w:rPr>
          <w:rFonts w:ascii="Times New Roman" w:eastAsia="Times New Roman" w:hAnsi="Times New Roman" w:cs="Times New Roman"/>
          <w:i/>
          <w:iCs/>
          <w:kern w:val="0"/>
          <w14:ligatures w14:val="none"/>
        </w:rPr>
        <w:t>Energies</w:t>
      </w:r>
      <w:r w:rsidRPr="0080651D">
        <w:rPr>
          <w:rFonts w:ascii="Times New Roman" w:eastAsia="Times New Roman" w:hAnsi="Times New Roman" w:cs="Times New Roman"/>
          <w:kern w:val="0"/>
          <w14:ligatures w14:val="none"/>
        </w:rPr>
        <w:t xml:space="preserve"> 13(20):5420.</w:t>
      </w:r>
    </w:p>
    <w:p w14:paraId="55E37744"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Miletic et al. (2022). “Day-Ahead Electricity Price Forecasting Using LSTM Networks.” In </w:t>
      </w:r>
      <w:r w:rsidRPr="0080651D">
        <w:rPr>
          <w:rFonts w:ascii="Times New Roman" w:eastAsia="Times New Roman" w:hAnsi="Times New Roman" w:cs="Times New Roman"/>
          <w:i/>
          <w:iCs/>
          <w:kern w:val="0"/>
          <w14:ligatures w14:val="none"/>
        </w:rPr>
        <w:t xml:space="preserve">2022 7th </w:t>
      </w:r>
      <w:proofErr w:type="spellStart"/>
      <w:r w:rsidRPr="0080651D">
        <w:rPr>
          <w:rFonts w:ascii="Times New Roman" w:eastAsia="Times New Roman" w:hAnsi="Times New Roman" w:cs="Times New Roman"/>
          <w:i/>
          <w:iCs/>
          <w:kern w:val="0"/>
          <w14:ligatures w14:val="none"/>
        </w:rPr>
        <w:t>SpliTech</w:t>
      </w:r>
      <w:proofErr w:type="spellEnd"/>
      <w:r w:rsidRPr="0080651D">
        <w:rPr>
          <w:rFonts w:ascii="Times New Roman" w:eastAsia="Times New Roman" w:hAnsi="Times New Roman" w:cs="Times New Roman"/>
          <w:kern w:val="0"/>
          <w14:ligatures w14:val="none"/>
        </w:rPr>
        <w:t>. IEEE.</w:t>
      </w:r>
    </w:p>
    <w:p w14:paraId="126357FA"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Mohammadi et al. (2020). “A Review of Machine Learning Applications in Electricity Market Studies.” In </w:t>
      </w:r>
      <w:r w:rsidRPr="0080651D">
        <w:rPr>
          <w:rFonts w:ascii="Times New Roman" w:eastAsia="Times New Roman" w:hAnsi="Times New Roman" w:cs="Times New Roman"/>
          <w:i/>
          <w:iCs/>
          <w:kern w:val="0"/>
          <w14:ligatures w14:val="none"/>
        </w:rPr>
        <w:t>2020 3rd SMAGRIMET</w:t>
      </w:r>
      <w:r w:rsidRPr="0080651D">
        <w:rPr>
          <w:rFonts w:ascii="Times New Roman" w:eastAsia="Times New Roman" w:hAnsi="Times New Roman" w:cs="Times New Roman"/>
          <w:kern w:val="0"/>
          <w14:ligatures w14:val="none"/>
        </w:rPr>
        <w:t>. IEEE.</w:t>
      </w:r>
    </w:p>
    <w:p w14:paraId="0832D75C"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Moradzadeh et al. (2025). “Hybrid Deep Learning Model for Accurate Short-Term Electricity Price Forecasting.” In </w:t>
      </w:r>
      <w:r w:rsidRPr="0080651D">
        <w:rPr>
          <w:rFonts w:ascii="Times New Roman" w:eastAsia="Times New Roman" w:hAnsi="Times New Roman" w:cs="Times New Roman"/>
          <w:i/>
          <w:iCs/>
          <w:kern w:val="0"/>
          <w14:ligatures w14:val="none"/>
        </w:rPr>
        <w:t>2025 IEEE TPEC</w:t>
      </w:r>
      <w:r w:rsidRPr="0080651D">
        <w:rPr>
          <w:rFonts w:ascii="Times New Roman" w:eastAsia="Times New Roman" w:hAnsi="Times New Roman" w:cs="Times New Roman"/>
          <w:kern w:val="0"/>
          <w14:ligatures w14:val="none"/>
        </w:rPr>
        <w:t>, 1–6.</w:t>
      </w:r>
    </w:p>
    <w:p w14:paraId="217C871E"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Mubarak et al. (2024). “Day-Ahead Electricity Price Forecasting Using a CNN-</w:t>
      </w:r>
      <w:proofErr w:type="spellStart"/>
      <w:r w:rsidRPr="0080651D">
        <w:rPr>
          <w:rFonts w:ascii="Times New Roman" w:eastAsia="Times New Roman" w:hAnsi="Times New Roman" w:cs="Times New Roman"/>
          <w:kern w:val="0"/>
          <w14:ligatures w14:val="none"/>
        </w:rPr>
        <w:t>BiLSTM</w:t>
      </w:r>
      <w:proofErr w:type="spellEnd"/>
      <w:r w:rsidRPr="0080651D">
        <w:rPr>
          <w:rFonts w:ascii="Times New Roman" w:eastAsia="Times New Roman" w:hAnsi="Times New Roman" w:cs="Times New Roman"/>
          <w:kern w:val="0"/>
          <w14:ligatures w14:val="none"/>
        </w:rPr>
        <w:t xml:space="preserve"> Model…” </w:t>
      </w:r>
      <w:r w:rsidRPr="0080651D">
        <w:rPr>
          <w:rFonts w:ascii="Times New Roman" w:eastAsia="Times New Roman" w:hAnsi="Times New Roman" w:cs="Times New Roman"/>
          <w:i/>
          <w:iCs/>
          <w:kern w:val="0"/>
          <w14:ligatures w14:val="none"/>
        </w:rPr>
        <w:t xml:space="preserve">Int. J. </w:t>
      </w:r>
      <w:proofErr w:type="spellStart"/>
      <w:r w:rsidRPr="0080651D">
        <w:rPr>
          <w:rFonts w:ascii="Times New Roman" w:eastAsia="Times New Roman" w:hAnsi="Times New Roman" w:cs="Times New Roman"/>
          <w:i/>
          <w:iCs/>
          <w:kern w:val="0"/>
          <w14:ligatures w14:val="none"/>
        </w:rPr>
        <w:t>Electr</w:t>
      </w:r>
      <w:proofErr w:type="spellEnd"/>
      <w:r w:rsidRPr="0080651D">
        <w:rPr>
          <w:rFonts w:ascii="Times New Roman" w:eastAsia="Times New Roman" w:hAnsi="Times New Roman" w:cs="Times New Roman"/>
          <w:i/>
          <w:iCs/>
          <w:kern w:val="0"/>
          <w14:ligatures w14:val="none"/>
        </w:rPr>
        <w:t>. Power Energy Syst.</w:t>
      </w:r>
      <w:r w:rsidRPr="0080651D">
        <w:rPr>
          <w:rFonts w:ascii="Times New Roman" w:eastAsia="Times New Roman" w:hAnsi="Times New Roman" w:cs="Times New Roman"/>
          <w:kern w:val="0"/>
          <w14:ligatures w14:val="none"/>
        </w:rPr>
        <w:t xml:space="preserve"> 161:110206.</w:t>
      </w:r>
    </w:p>
    <w:p w14:paraId="41584132"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Naz et al. (2019). “Short-Term Electric Load and Price Forecasting Using Enhanced Extreme Learning Machine Optimization in Smart Grids.” </w:t>
      </w:r>
      <w:r w:rsidRPr="0080651D">
        <w:rPr>
          <w:rFonts w:ascii="Times New Roman" w:eastAsia="Times New Roman" w:hAnsi="Times New Roman" w:cs="Times New Roman"/>
          <w:i/>
          <w:iCs/>
          <w:kern w:val="0"/>
          <w14:ligatures w14:val="none"/>
        </w:rPr>
        <w:t>Energies</w:t>
      </w:r>
      <w:r w:rsidRPr="0080651D">
        <w:rPr>
          <w:rFonts w:ascii="Times New Roman" w:eastAsia="Times New Roman" w:hAnsi="Times New Roman" w:cs="Times New Roman"/>
          <w:kern w:val="0"/>
          <w14:ligatures w14:val="none"/>
        </w:rPr>
        <w:t xml:space="preserve"> 12(5):866.</w:t>
      </w:r>
    </w:p>
    <w:p w14:paraId="71C9F6F3"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Nitsch et al. (2024). “Applying Machine Learning to Electricity Price Forecasting in Simulated Energy Market Scenarios.” </w:t>
      </w:r>
      <w:r w:rsidRPr="0080651D">
        <w:rPr>
          <w:rFonts w:ascii="Times New Roman" w:eastAsia="Times New Roman" w:hAnsi="Times New Roman" w:cs="Times New Roman"/>
          <w:i/>
          <w:iCs/>
          <w:kern w:val="0"/>
          <w14:ligatures w14:val="none"/>
        </w:rPr>
        <w:t>Energy Rep.</w:t>
      </w:r>
      <w:r w:rsidRPr="0080651D">
        <w:rPr>
          <w:rFonts w:ascii="Times New Roman" w:eastAsia="Times New Roman" w:hAnsi="Times New Roman" w:cs="Times New Roman"/>
          <w:kern w:val="0"/>
          <w14:ligatures w14:val="none"/>
        </w:rPr>
        <w:t xml:space="preserve"> 12:5268–79.</w:t>
      </w:r>
    </w:p>
    <w:p w14:paraId="6C13B5AC"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Nogales et al. (2002). “Forecasting Next-Day Electricity Prices by Time Series Models.” </w:t>
      </w:r>
      <w:r w:rsidRPr="0080651D">
        <w:rPr>
          <w:rFonts w:ascii="Times New Roman" w:eastAsia="Times New Roman" w:hAnsi="Times New Roman" w:cs="Times New Roman"/>
          <w:i/>
          <w:iCs/>
          <w:kern w:val="0"/>
          <w14:ligatures w14:val="none"/>
        </w:rPr>
        <w:t>IEEE Trans. Power Syst.</w:t>
      </w:r>
      <w:r w:rsidRPr="0080651D">
        <w:rPr>
          <w:rFonts w:ascii="Times New Roman" w:eastAsia="Times New Roman" w:hAnsi="Times New Roman" w:cs="Times New Roman"/>
          <w:kern w:val="0"/>
          <w14:ligatures w14:val="none"/>
        </w:rPr>
        <w:t xml:space="preserve"> 17(2).</w:t>
      </w:r>
    </w:p>
    <w:p w14:paraId="4B2D68D1"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651D">
        <w:rPr>
          <w:rFonts w:ascii="Times New Roman" w:eastAsia="Times New Roman" w:hAnsi="Times New Roman" w:cs="Times New Roman"/>
          <w:kern w:val="0"/>
          <w14:ligatures w14:val="none"/>
        </w:rPr>
        <w:t>Pourdaryaei</w:t>
      </w:r>
      <w:proofErr w:type="spellEnd"/>
      <w:r w:rsidRPr="0080651D">
        <w:rPr>
          <w:rFonts w:ascii="Times New Roman" w:eastAsia="Times New Roman" w:hAnsi="Times New Roman" w:cs="Times New Roman"/>
          <w:kern w:val="0"/>
          <w14:ligatures w14:val="none"/>
        </w:rPr>
        <w:t xml:space="preserve"> et al. (2024). “A New Framework for Electricity Price Forecasting via Multi-Head Self-Attention and CNN-Based Techniques.” </w:t>
      </w:r>
      <w:r w:rsidRPr="0080651D">
        <w:rPr>
          <w:rFonts w:ascii="Times New Roman" w:eastAsia="Times New Roman" w:hAnsi="Times New Roman" w:cs="Times New Roman"/>
          <w:i/>
          <w:iCs/>
          <w:kern w:val="0"/>
          <w14:ligatures w14:val="none"/>
        </w:rPr>
        <w:t>Expert Syst. Appl.</w:t>
      </w:r>
      <w:r w:rsidRPr="0080651D">
        <w:rPr>
          <w:rFonts w:ascii="Times New Roman" w:eastAsia="Times New Roman" w:hAnsi="Times New Roman" w:cs="Times New Roman"/>
          <w:kern w:val="0"/>
          <w14:ligatures w14:val="none"/>
        </w:rPr>
        <w:t xml:space="preserve"> 235:121207.</w:t>
      </w:r>
    </w:p>
    <w:p w14:paraId="281AF1F8"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Shah et al. (2021). “Short-Term Electricity Price Forecasting Using Ensemble Machine Learning Technique.” In </w:t>
      </w:r>
      <w:r w:rsidRPr="0080651D">
        <w:rPr>
          <w:rFonts w:ascii="Times New Roman" w:eastAsia="Times New Roman" w:hAnsi="Times New Roman" w:cs="Times New Roman"/>
          <w:i/>
          <w:iCs/>
          <w:kern w:val="0"/>
          <w14:ligatures w14:val="none"/>
        </w:rPr>
        <w:t xml:space="preserve">2021 1st </w:t>
      </w:r>
      <w:proofErr w:type="spellStart"/>
      <w:r w:rsidRPr="0080651D">
        <w:rPr>
          <w:rFonts w:ascii="Times New Roman" w:eastAsia="Times New Roman" w:hAnsi="Times New Roman" w:cs="Times New Roman"/>
          <w:i/>
          <w:iCs/>
          <w:kern w:val="0"/>
          <w14:ligatures w14:val="none"/>
        </w:rPr>
        <w:t>iCORE</w:t>
      </w:r>
      <w:proofErr w:type="spellEnd"/>
      <w:r w:rsidRPr="0080651D">
        <w:rPr>
          <w:rFonts w:ascii="Times New Roman" w:eastAsia="Times New Roman" w:hAnsi="Times New Roman" w:cs="Times New Roman"/>
          <w:kern w:val="0"/>
          <w14:ligatures w14:val="none"/>
        </w:rPr>
        <w:t>, 145–50.</w:t>
      </w:r>
    </w:p>
    <w:p w14:paraId="2CC17AFB"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Shapi et al. (2021). “Energy Consumption Prediction by Using Machine Learning for Smart Building: Case Study in Malaysia.” </w:t>
      </w:r>
      <w:r w:rsidRPr="0080651D">
        <w:rPr>
          <w:rFonts w:ascii="Times New Roman" w:eastAsia="Times New Roman" w:hAnsi="Times New Roman" w:cs="Times New Roman"/>
          <w:i/>
          <w:iCs/>
          <w:kern w:val="0"/>
          <w14:ligatures w14:val="none"/>
        </w:rPr>
        <w:t>Dev. Built Environ.</w:t>
      </w:r>
      <w:r w:rsidRPr="0080651D">
        <w:rPr>
          <w:rFonts w:ascii="Times New Roman" w:eastAsia="Times New Roman" w:hAnsi="Times New Roman" w:cs="Times New Roman"/>
          <w:kern w:val="0"/>
          <w14:ligatures w14:val="none"/>
        </w:rPr>
        <w:t xml:space="preserve"> 5:100037.</w:t>
      </w:r>
    </w:p>
    <w:p w14:paraId="1597B864"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Sun et al. (2022). “Day-Ahead Electricity Price Forecasting Strategy Based on Machine Learning and Optimization Algorithm.” In </w:t>
      </w:r>
      <w:r w:rsidRPr="0080651D">
        <w:rPr>
          <w:rFonts w:ascii="Times New Roman" w:eastAsia="Times New Roman" w:hAnsi="Times New Roman" w:cs="Times New Roman"/>
          <w:i/>
          <w:iCs/>
          <w:kern w:val="0"/>
          <w14:ligatures w14:val="none"/>
        </w:rPr>
        <w:t>2022 4th AEEES</w:t>
      </w:r>
      <w:r w:rsidRPr="0080651D">
        <w:rPr>
          <w:rFonts w:ascii="Times New Roman" w:eastAsia="Times New Roman" w:hAnsi="Times New Roman" w:cs="Times New Roman"/>
          <w:kern w:val="0"/>
          <w14:ligatures w14:val="none"/>
        </w:rPr>
        <w:t>, 254–59.</w:t>
      </w:r>
    </w:p>
    <w:p w14:paraId="7889998F"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Trebbien (n.d.). “Explainable Artificial Intelligence and Deep Learning for Analysis and Forecasting of Complex Time Series: Applications to Electricity Prices.”</w:t>
      </w:r>
    </w:p>
    <w:p w14:paraId="51D4FCDB"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651D">
        <w:rPr>
          <w:rFonts w:ascii="Times New Roman" w:eastAsia="Times New Roman" w:hAnsi="Times New Roman" w:cs="Times New Roman"/>
          <w:kern w:val="0"/>
          <w14:ligatures w14:val="none"/>
        </w:rPr>
        <w:t>Ugurlu</w:t>
      </w:r>
      <w:proofErr w:type="spellEnd"/>
      <w:r w:rsidRPr="0080651D">
        <w:rPr>
          <w:rFonts w:ascii="Times New Roman" w:eastAsia="Times New Roman" w:hAnsi="Times New Roman" w:cs="Times New Roman"/>
          <w:kern w:val="0"/>
          <w14:ligatures w14:val="none"/>
        </w:rPr>
        <w:t xml:space="preserve"> et al. (2018). “Electricity Price Forecasting Using Recurrent Neural Networks.” </w:t>
      </w:r>
      <w:r w:rsidRPr="0080651D">
        <w:rPr>
          <w:rFonts w:ascii="Times New Roman" w:eastAsia="Times New Roman" w:hAnsi="Times New Roman" w:cs="Times New Roman"/>
          <w:i/>
          <w:iCs/>
          <w:kern w:val="0"/>
          <w14:ligatures w14:val="none"/>
        </w:rPr>
        <w:t>Energies</w:t>
      </w:r>
      <w:r w:rsidRPr="0080651D">
        <w:rPr>
          <w:rFonts w:ascii="Times New Roman" w:eastAsia="Times New Roman" w:hAnsi="Times New Roman" w:cs="Times New Roman"/>
          <w:kern w:val="0"/>
          <w14:ligatures w14:val="none"/>
        </w:rPr>
        <w:t xml:space="preserve"> 11(5):1255.</w:t>
      </w:r>
    </w:p>
    <w:p w14:paraId="72F54BC6"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Yang et al. (2022). “A Novel Machine Learning-Based Electricity Price Forecasting Model Based on Optimal Model Selection Strategy.” </w:t>
      </w:r>
      <w:r w:rsidRPr="0080651D">
        <w:rPr>
          <w:rFonts w:ascii="Times New Roman" w:eastAsia="Times New Roman" w:hAnsi="Times New Roman" w:cs="Times New Roman"/>
          <w:i/>
          <w:iCs/>
          <w:kern w:val="0"/>
          <w14:ligatures w14:val="none"/>
        </w:rPr>
        <w:t>Energy</w:t>
      </w:r>
      <w:r w:rsidRPr="0080651D">
        <w:rPr>
          <w:rFonts w:ascii="Times New Roman" w:eastAsia="Times New Roman" w:hAnsi="Times New Roman" w:cs="Times New Roman"/>
          <w:kern w:val="0"/>
          <w14:ligatures w14:val="none"/>
        </w:rPr>
        <w:t xml:space="preserve"> 238:121989.</w:t>
      </w:r>
    </w:p>
    <w:p w14:paraId="4768F28D"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Yousaf et al. (2021). “A Novel Machine Learning-Based Price Forecasting for Energy Management Systems.” </w:t>
      </w:r>
      <w:r w:rsidRPr="0080651D">
        <w:rPr>
          <w:rFonts w:ascii="Times New Roman" w:eastAsia="Times New Roman" w:hAnsi="Times New Roman" w:cs="Times New Roman"/>
          <w:i/>
          <w:iCs/>
          <w:kern w:val="0"/>
          <w14:ligatures w14:val="none"/>
        </w:rPr>
        <w:t>Sustainability</w:t>
      </w:r>
      <w:r w:rsidRPr="0080651D">
        <w:rPr>
          <w:rFonts w:ascii="Times New Roman" w:eastAsia="Times New Roman" w:hAnsi="Times New Roman" w:cs="Times New Roman"/>
          <w:kern w:val="0"/>
          <w14:ligatures w14:val="none"/>
        </w:rPr>
        <w:t xml:space="preserve"> 13(22):12693.</w:t>
      </w:r>
    </w:p>
    <w:p w14:paraId="202DDC5F"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Yousefi et al. (2019). “Long-Term Electricity Price Forecast Using Machine Learning Techniques.” In </w:t>
      </w:r>
      <w:r w:rsidRPr="0080651D">
        <w:rPr>
          <w:rFonts w:ascii="Times New Roman" w:eastAsia="Times New Roman" w:hAnsi="Times New Roman" w:cs="Times New Roman"/>
          <w:i/>
          <w:iCs/>
          <w:kern w:val="0"/>
          <w14:ligatures w14:val="none"/>
        </w:rPr>
        <w:t>2019 IEEE ISGT-Asia</w:t>
      </w:r>
      <w:r w:rsidRPr="0080651D">
        <w:rPr>
          <w:rFonts w:ascii="Times New Roman" w:eastAsia="Times New Roman" w:hAnsi="Times New Roman" w:cs="Times New Roman"/>
          <w:kern w:val="0"/>
          <w14:ligatures w14:val="none"/>
        </w:rPr>
        <w:t>, 2909–13.</w:t>
      </w:r>
    </w:p>
    <w:p w14:paraId="1A6BF77D"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Zema &amp; Sulich (2022). “Models of Electricity Price Forecasting: Bibliometric Research.” </w:t>
      </w:r>
      <w:r w:rsidRPr="0080651D">
        <w:rPr>
          <w:rFonts w:ascii="Times New Roman" w:eastAsia="Times New Roman" w:hAnsi="Times New Roman" w:cs="Times New Roman"/>
          <w:i/>
          <w:iCs/>
          <w:kern w:val="0"/>
          <w14:ligatures w14:val="none"/>
        </w:rPr>
        <w:t>Energies</w:t>
      </w:r>
      <w:r w:rsidRPr="0080651D">
        <w:rPr>
          <w:rFonts w:ascii="Times New Roman" w:eastAsia="Times New Roman" w:hAnsi="Times New Roman" w:cs="Times New Roman"/>
          <w:kern w:val="0"/>
          <w14:ligatures w14:val="none"/>
        </w:rPr>
        <w:t xml:space="preserve"> 15(15):5642.</w:t>
      </w:r>
    </w:p>
    <w:p w14:paraId="3B023B1F"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Zhang et al. (2020). “A Deep Learning Based Hybrid Framework for Day-Ahead Electricity Price Forecasting.” </w:t>
      </w:r>
      <w:r w:rsidRPr="0080651D">
        <w:rPr>
          <w:rFonts w:ascii="Times New Roman" w:eastAsia="Times New Roman" w:hAnsi="Times New Roman" w:cs="Times New Roman"/>
          <w:i/>
          <w:iCs/>
          <w:kern w:val="0"/>
          <w14:ligatures w14:val="none"/>
        </w:rPr>
        <w:t>IEEE Access</w:t>
      </w:r>
      <w:r w:rsidRPr="0080651D">
        <w:rPr>
          <w:rFonts w:ascii="Times New Roman" w:eastAsia="Times New Roman" w:hAnsi="Times New Roman" w:cs="Times New Roman"/>
          <w:kern w:val="0"/>
          <w14:ligatures w14:val="none"/>
        </w:rPr>
        <w:t xml:space="preserve"> 8:143423–36.</w:t>
      </w:r>
    </w:p>
    <w:p w14:paraId="5FA2DD64"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t xml:space="preserve">Zhang et al. (2018). “Forecasting of Electricity Prices Using Deep Learning Networks.” In </w:t>
      </w:r>
      <w:r w:rsidRPr="0080651D">
        <w:rPr>
          <w:rFonts w:ascii="Times New Roman" w:eastAsia="Times New Roman" w:hAnsi="Times New Roman" w:cs="Times New Roman"/>
          <w:i/>
          <w:iCs/>
          <w:kern w:val="0"/>
          <w14:ligatures w14:val="none"/>
        </w:rPr>
        <w:t>2018 IEEE APPEEC</w:t>
      </w:r>
      <w:r w:rsidRPr="0080651D">
        <w:rPr>
          <w:rFonts w:ascii="Times New Roman" w:eastAsia="Times New Roman" w:hAnsi="Times New Roman" w:cs="Times New Roman"/>
          <w:kern w:val="0"/>
          <w14:ligatures w14:val="none"/>
        </w:rPr>
        <w:t>.</w:t>
      </w:r>
    </w:p>
    <w:p w14:paraId="061429F6" w14:textId="77777777" w:rsidR="0080651D" w:rsidRPr="0080651D" w:rsidRDefault="0080651D" w:rsidP="008065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kern w:val="0"/>
          <w14:ligatures w14:val="none"/>
        </w:rPr>
        <w:lastRenderedPageBreak/>
        <w:t xml:space="preserve">Ziel &amp; Steinert (2018). “Probabilistic Mid- and Long-Term Electricity Price Forecasting.” </w:t>
      </w:r>
      <w:r w:rsidRPr="0080651D">
        <w:rPr>
          <w:rFonts w:ascii="Times New Roman" w:eastAsia="Times New Roman" w:hAnsi="Times New Roman" w:cs="Times New Roman"/>
          <w:i/>
          <w:iCs/>
          <w:kern w:val="0"/>
          <w14:ligatures w14:val="none"/>
        </w:rPr>
        <w:t>Renew. Sustain. Energy Rev.</w:t>
      </w:r>
      <w:r w:rsidRPr="0080651D">
        <w:rPr>
          <w:rFonts w:ascii="Times New Roman" w:eastAsia="Times New Roman" w:hAnsi="Times New Roman" w:cs="Times New Roman"/>
          <w:kern w:val="0"/>
          <w14:ligatures w14:val="none"/>
        </w:rPr>
        <w:t xml:space="preserve"> 94:251–66.</w:t>
      </w:r>
    </w:p>
    <w:p w14:paraId="4E9A73AB" w14:textId="77777777" w:rsidR="0080651D" w:rsidRPr="0080651D" w:rsidRDefault="0080651D" w:rsidP="0080651D">
      <w:pPr>
        <w:spacing w:before="100" w:beforeAutospacing="1" w:after="100" w:afterAutospacing="1" w:line="240" w:lineRule="auto"/>
        <w:rPr>
          <w:rFonts w:ascii="Times New Roman" w:eastAsia="Times New Roman" w:hAnsi="Times New Roman" w:cs="Times New Roman"/>
          <w:kern w:val="0"/>
          <w14:ligatures w14:val="none"/>
        </w:rPr>
      </w:pPr>
      <w:r w:rsidRPr="0080651D">
        <w:rPr>
          <w:rFonts w:ascii="Times New Roman" w:eastAsia="Times New Roman" w:hAnsi="Times New Roman" w:cs="Times New Roman"/>
          <w:i/>
          <w:iCs/>
          <w:kern w:val="0"/>
          <w14:ligatures w14:val="none"/>
        </w:rPr>
        <w:t xml:space="preserve">(Full </w:t>
      </w:r>
      <w:proofErr w:type="spellStart"/>
      <w:r w:rsidRPr="0080651D">
        <w:rPr>
          <w:rFonts w:ascii="Times New Roman" w:eastAsia="Times New Roman" w:hAnsi="Times New Roman" w:cs="Times New Roman"/>
          <w:i/>
          <w:iCs/>
          <w:kern w:val="0"/>
          <w14:ligatures w14:val="none"/>
        </w:rPr>
        <w:t>BibTeX</w:t>
      </w:r>
      <w:proofErr w:type="spellEnd"/>
      <w:r w:rsidRPr="0080651D">
        <w:rPr>
          <w:rFonts w:ascii="Times New Roman" w:eastAsia="Times New Roman" w:hAnsi="Times New Roman" w:cs="Times New Roman"/>
          <w:i/>
          <w:iCs/>
          <w:kern w:val="0"/>
          <w14:ligatures w14:val="none"/>
        </w:rPr>
        <w:t xml:space="preserve"> available in </w:t>
      </w:r>
      <w:proofErr w:type="spellStart"/>
      <w:r w:rsidRPr="0080651D">
        <w:rPr>
          <w:rFonts w:ascii="Times New Roman" w:eastAsia="Times New Roman" w:hAnsi="Times New Roman" w:cs="Times New Roman"/>
          <w:i/>
          <w:iCs/>
          <w:kern w:val="0"/>
          <w14:ligatures w14:val="none"/>
        </w:rPr>
        <w:t>Paperpile</w:t>
      </w:r>
      <w:proofErr w:type="spellEnd"/>
      <w:r w:rsidRPr="0080651D">
        <w:rPr>
          <w:rFonts w:ascii="Times New Roman" w:eastAsia="Times New Roman" w:hAnsi="Times New Roman" w:cs="Times New Roman"/>
          <w:i/>
          <w:iCs/>
          <w:kern w:val="0"/>
          <w14:ligatures w14:val="none"/>
        </w:rPr>
        <w:t>; use numerical citations [1] in text per AUT guidelines.)</w:t>
      </w:r>
    </w:p>
    <w:p w14:paraId="219BB9CC" w14:textId="77777777" w:rsidR="003F5312" w:rsidRDefault="003F5312"/>
    <w:sectPr w:rsidR="003F5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27C"/>
    <w:multiLevelType w:val="multilevel"/>
    <w:tmpl w:val="D6E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26D39"/>
    <w:multiLevelType w:val="multilevel"/>
    <w:tmpl w:val="F49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E0F0F"/>
    <w:multiLevelType w:val="multilevel"/>
    <w:tmpl w:val="DF7C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02586"/>
    <w:multiLevelType w:val="multilevel"/>
    <w:tmpl w:val="92EA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07516"/>
    <w:multiLevelType w:val="multilevel"/>
    <w:tmpl w:val="5542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73C42"/>
    <w:multiLevelType w:val="multilevel"/>
    <w:tmpl w:val="D6E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86FCB"/>
    <w:multiLevelType w:val="multilevel"/>
    <w:tmpl w:val="19C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A5F04"/>
    <w:multiLevelType w:val="multilevel"/>
    <w:tmpl w:val="EDC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8747F"/>
    <w:multiLevelType w:val="multilevel"/>
    <w:tmpl w:val="0578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E9379A"/>
    <w:multiLevelType w:val="multilevel"/>
    <w:tmpl w:val="A1D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972511">
    <w:abstractNumId w:val="5"/>
  </w:num>
  <w:num w:numId="2" w16cid:durableId="1681277083">
    <w:abstractNumId w:val="8"/>
  </w:num>
  <w:num w:numId="3" w16cid:durableId="250430866">
    <w:abstractNumId w:val="4"/>
  </w:num>
  <w:num w:numId="4" w16cid:durableId="1735161885">
    <w:abstractNumId w:val="3"/>
  </w:num>
  <w:num w:numId="5" w16cid:durableId="1691026597">
    <w:abstractNumId w:val="6"/>
  </w:num>
  <w:num w:numId="6" w16cid:durableId="139200520">
    <w:abstractNumId w:val="9"/>
  </w:num>
  <w:num w:numId="7" w16cid:durableId="176238017">
    <w:abstractNumId w:val="7"/>
  </w:num>
  <w:num w:numId="8" w16cid:durableId="1174803874">
    <w:abstractNumId w:val="0"/>
  </w:num>
  <w:num w:numId="9" w16cid:durableId="1438332067">
    <w:abstractNumId w:val="1"/>
  </w:num>
  <w:num w:numId="10" w16cid:durableId="980429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1D"/>
    <w:rsid w:val="002C57D8"/>
    <w:rsid w:val="003F5312"/>
    <w:rsid w:val="005622EE"/>
    <w:rsid w:val="0080651D"/>
    <w:rsid w:val="008C3DB1"/>
    <w:rsid w:val="00DE07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F186"/>
  <w15:chartTrackingRefBased/>
  <w15:docId w15:val="{907A786F-466B-40C6-A1FA-9991130D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1D"/>
    <w:rPr>
      <w:rFonts w:eastAsiaTheme="majorEastAsia" w:cstheme="majorBidi"/>
      <w:color w:val="272727" w:themeColor="text1" w:themeTint="D8"/>
    </w:rPr>
  </w:style>
  <w:style w:type="paragraph" w:styleId="Title">
    <w:name w:val="Title"/>
    <w:basedOn w:val="Normal"/>
    <w:next w:val="Normal"/>
    <w:link w:val="TitleChar"/>
    <w:uiPriority w:val="10"/>
    <w:qFormat/>
    <w:rsid w:val="00806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1D"/>
    <w:pPr>
      <w:spacing w:before="160"/>
      <w:jc w:val="center"/>
    </w:pPr>
    <w:rPr>
      <w:i/>
      <w:iCs/>
      <w:color w:val="404040" w:themeColor="text1" w:themeTint="BF"/>
    </w:rPr>
  </w:style>
  <w:style w:type="character" w:customStyle="1" w:styleId="QuoteChar">
    <w:name w:val="Quote Char"/>
    <w:basedOn w:val="DefaultParagraphFont"/>
    <w:link w:val="Quote"/>
    <w:uiPriority w:val="29"/>
    <w:rsid w:val="0080651D"/>
    <w:rPr>
      <w:i/>
      <w:iCs/>
      <w:color w:val="404040" w:themeColor="text1" w:themeTint="BF"/>
    </w:rPr>
  </w:style>
  <w:style w:type="paragraph" w:styleId="ListParagraph">
    <w:name w:val="List Paragraph"/>
    <w:basedOn w:val="Normal"/>
    <w:uiPriority w:val="34"/>
    <w:qFormat/>
    <w:rsid w:val="0080651D"/>
    <w:pPr>
      <w:ind w:left="720"/>
      <w:contextualSpacing/>
    </w:pPr>
  </w:style>
  <w:style w:type="character" w:styleId="IntenseEmphasis">
    <w:name w:val="Intense Emphasis"/>
    <w:basedOn w:val="DefaultParagraphFont"/>
    <w:uiPriority w:val="21"/>
    <w:qFormat/>
    <w:rsid w:val="0080651D"/>
    <w:rPr>
      <w:i/>
      <w:iCs/>
      <w:color w:val="2F5496" w:themeColor="accent1" w:themeShade="BF"/>
    </w:rPr>
  </w:style>
  <w:style w:type="paragraph" w:styleId="IntenseQuote">
    <w:name w:val="Intense Quote"/>
    <w:basedOn w:val="Normal"/>
    <w:next w:val="Normal"/>
    <w:link w:val="IntenseQuoteChar"/>
    <w:uiPriority w:val="30"/>
    <w:qFormat/>
    <w:rsid w:val="00806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51D"/>
    <w:rPr>
      <w:i/>
      <w:iCs/>
      <w:color w:val="2F5496" w:themeColor="accent1" w:themeShade="BF"/>
    </w:rPr>
  </w:style>
  <w:style w:type="character" w:styleId="IntenseReference">
    <w:name w:val="Intense Reference"/>
    <w:basedOn w:val="DefaultParagraphFont"/>
    <w:uiPriority w:val="32"/>
    <w:qFormat/>
    <w:rsid w:val="0080651D"/>
    <w:rPr>
      <w:b/>
      <w:bCs/>
      <w:smallCaps/>
      <w:color w:val="2F5496" w:themeColor="accent1" w:themeShade="BF"/>
      <w:spacing w:val="5"/>
    </w:rPr>
  </w:style>
  <w:style w:type="character" w:styleId="Hyperlink">
    <w:name w:val="Hyperlink"/>
    <w:basedOn w:val="DefaultParagraphFont"/>
    <w:uiPriority w:val="99"/>
    <w:unhideWhenUsed/>
    <w:rsid w:val="008C3DB1"/>
    <w:rPr>
      <w:color w:val="0563C1" w:themeColor="hyperlink"/>
      <w:u w:val="single"/>
    </w:rPr>
  </w:style>
  <w:style w:type="character" w:styleId="UnresolvedMention">
    <w:name w:val="Unresolved Mention"/>
    <w:basedOn w:val="DefaultParagraphFont"/>
    <w:uiPriority w:val="99"/>
    <w:semiHidden/>
    <w:unhideWhenUsed/>
    <w:rsid w:val="008C3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99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noaa.gov" TargetMode="External"/><Relationship Id="rId3" Type="http://schemas.openxmlformats.org/officeDocument/2006/relationships/settings" Target="settings.xml"/><Relationship Id="rId7" Type="http://schemas.openxmlformats.org/officeDocument/2006/relationships/hyperlink" Target="https://dataminer2.pj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pile.com/shared/ssUE2GL6hSoqujqm5hkXQ6Q" TargetMode="External"/><Relationship Id="rId11" Type="http://schemas.openxmlformats.org/officeDocument/2006/relationships/theme" Target="theme/theme1.xml"/><Relationship Id="rId5" Type="http://schemas.openxmlformats.org/officeDocument/2006/relationships/hyperlink" Target="https://github.com/M0WZ3Y/EnergyMarket-PriceCas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ia.gov/op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Azimpour</dc:creator>
  <cp:keywords/>
  <dc:description/>
  <cp:lastModifiedBy>Mohammad Azimpour</cp:lastModifiedBy>
  <cp:revision>1</cp:revision>
  <dcterms:created xsi:type="dcterms:W3CDTF">2025-11-26T08:44:00Z</dcterms:created>
  <dcterms:modified xsi:type="dcterms:W3CDTF">2025-11-26T09:06:00Z</dcterms:modified>
</cp:coreProperties>
</file>