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3C3E9E" w:rsidR="009E5348" w:rsidP="78E6134A" w:rsidRDefault="009E5348" w14:paraId="373DDAA5" w14:textId="08AFEDF7">
      <w:pPr>
        <w:spacing w:line="240" w:lineRule="auto"/>
        <w:jc w:val="center"/>
        <w:rPr>
          <w:rFonts w:cs="Calibri" w:cstheme="minorAscii"/>
          <w:b w:val="1"/>
          <w:bCs w:val="1"/>
          <w:i w:val="1"/>
          <w:iCs w:val="1"/>
          <w:sz w:val="28"/>
          <w:szCs w:val="28"/>
        </w:rPr>
        <w:sectPr w:rsidRPr="003C3E9E" w:rsidR="009E5348" w:rsidSect="009D665B">
          <w:headerReference w:type="default" r:id="rId11"/>
          <w:footerReference w:type="default" r:id="rId12"/>
          <w:pgSz w:w="12240" w:h="15840" w:orient="portrait"/>
          <w:pgMar w:top="720" w:right="720" w:bottom="720" w:left="720" w:header="720" w:footer="720" w:gutter="0"/>
          <w:cols w:space="720"/>
          <w:docGrid w:linePitch="360"/>
        </w:sectPr>
      </w:pPr>
      <w:r w:rsidRPr="78E6134A" w:rsidR="001652E1">
        <w:rPr>
          <w:rFonts w:cs="Calibri" w:cstheme="minorAscii"/>
          <w:b w:val="1"/>
          <w:bCs w:val="1"/>
          <w:i w:val="1"/>
          <w:iCs w:val="1"/>
          <w:sz w:val="28"/>
          <w:szCs w:val="28"/>
        </w:rPr>
        <w:t xml:space="preserve">Did the </w:t>
      </w:r>
      <w:proofErr w:type="spellStart"/>
      <w:r w:rsidRPr="78E6134A" w:rsidR="001652E1">
        <w:rPr>
          <w:rFonts w:cs="Calibri" w:cstheme="minorAscii"/>
          <w:b w:val="1"/>
          <w:bCs w:val="1"/>
          <w:i w:val="1"/>
          <w:iCs w:val="1"/>
          <w:sz w:val="28"/>
          <w:szCs w:val="28"/>
        </w:rPr>
        <w:t>Gelmini</w:t>
      </w:r>
      <w:proofErr w:type="spellEnd"/>
      <w:r w:rsidRPr="78E6134A" w:rsidR="001652E1">
        <w:rPr>
          <w:rFonts w:cs="Calibri" w:cstheme="minorAscii"/>
          <w:b w:val="1"/>
          <w:bCs w:val="1"/>
          <w:i w:val="1"/>
          <w:iCs w:val="1"/>
          <w:sz w:val="28"/>
          <w:szCs w:val="28"/>
        </w:rPr>
        <w:t xml:space="preserve"> reform improve the probability of South Italian student</w:t>
      </w:r>
      <w:r w:rsidRPr="78E6134A" w:rsidR="20C20DA7">
        <w:rPr>
          <w:rFonts w:cs="Calibri" w:cstheme="minorAscii"/>
          <w:b w:val="1"/>
          <w:bCs w:val="1"/>
          <w:i w:val="1"/>
          <w:iCs w:val="1"/>
          <w:sz w:val="28"/>
          <w:szCs w:val="28"/>
        </w:rPr>
        <w:t>s</w:t>
      </w:r>
      <w:r w:rsidRPr="78E6134A" w:rsidR="001652E1">
        <w:rPr>
          <w:rFonts w:cs="Calibri" w:cstheme="minorAscii"/>
          <w:b w:val="1"/>
          <w:bCs w:val="1"/>
          <w:i w:val="1"/>
          <w:iCs w:val="1"/>
          <w:sz w:val="28"/>
          <w:szCs w:val="28"/>
        </w:rPr>
        <w:t xml:space="preserve"> to enroll universit</w:t>
      </w:r>
      <w:r w:rsidRPr="78E6134A" w:rsidR="7414C268">
        <w:rPr>
          <w:rFonts w:cs="Calibri" w:cstheme="minorAscii"/>
          <w:b w:val="1"/>
          <w:bCs w:val="1"/>
          <w:i w:val="1"/>
          <w:iCs w:val="1"/>
          <w:sz w:val="28"/>
          <w:szCs w:val="28"/>
        </w:rPr>
        <w:t>ies</w:t>
      </w:r>
      <w:r w:rsidRPr="78E6134A" w:rsidR="001652E1">
        <w:rPr>
          <w:rFonts w:cs="Calibri" w:cstheme="minorAscii"/>
          <w:b w:val="1"/>
          <w:bCs w:val="1"/>
          <w:i w:val="1"/>
          <w:iCs w:val="1"/>
          <w:sz w:val="28"/>
          <w:szCs w:val="28"/>
        </w:rPr>
        <w:t xml:space="preserve"> more than those in the North? Towards an exploration of geographical and socio-economic drivers</w:t>
      </w:r>
      <w:r w:rsidRPr="78E6134A" w:rsidR="00BB29A4">
        <w:rPr>
          <w:rFonts w:cs="Calibri" w:cstheme="minorAscii"/>
          <w:b w:val="1"/>
          <w:bCs w:val="1"/>
          <w:i w:val="1"/>
          <w:iCs w:val="1"/>
          <w:sz w:val="28"/>
          <w:szCs w:val="28"/>
        </w:rPr>
        <w:t xml:space="preserve"> in assessing the impact of the 2014 new funding scheme </w:t>
      </w:r>
    </w:p>
    <w:p w:rsidRPr="003C3E9E" w:rsidR="00D6092D" w:rsidP="003C3E9E" w:rsidRDefault="00D6092D" w14:paraId="40AF33A4" w14:textId="7561B7FE">
      <w:pPr>
        <w:spacing w:line="240" w:lineRule="auto"/>
        <w:jc w:val="center"/>
        <w:rPr>
          <w:rFonts w:cstheme="minorHAnsi"/>
          <w:b/>
          <w:bCs/>
          <w:i/>
          <w:iCs/>
          <w:u w:val="single"/>
        </w:rPr>
      </w:pPr>
      <w:r w:rsidRPr="003C3E9E">
        <w:rPr>
          <w:rFonts w:cstheme="minorHAnsi"/>
          <w:b/>
          <w:bCs/>
          <w:i/>
          <w:iCs/>
          <w:u w:val="single"/>
        </w:rPr>
        <w:t>Abstract</w:t>
      </w:r>
    </w:p>
    <w:p w:rsidRPr="003C3E9E" w:rsidR="00497D79" w:rsidP="003C3E9E" w:rsidRDefault="00317898" w14:paraId="4EBA44C3" w14:textId="65DF3294">
      <w:pPr>
        <w:spacing w:line="240" w:lineRule="auto"/>
        <w:jc w:val="both"/>
        <w:rPr>
          <w:rFonts w:cstheme="minorHAnsi"/>
          <w:i/>
          <w:iCs/>
          <w:color w:val="000000" w:themeColor="text1"/>
        </w:rPr>
      </w:pPr>
      <w:r w:rsidRPr="003C3E9E">
        <w:rPr>
          <w:rFonts w:cstheme="minorHAnsi"/>
          <w:i/>
          <w:iCs/>
        </w:rPr>
        <w:t xml:space="preserve">A convincing evaluation of the causal impact of the 2014 reform in Italian University funding on the probability of 18-34 Italians to enroll university requires an exogenous source of variation in the choice of enrolling tertiary education.  </w:t>
      </w:r>
      <w:r w:rsidRPr="003C3E9E" w:rsidR="00F43204">
        <w:rPr>
          <w:rFonts w:cstheme="minorHAnsi"/>
          <w:i/>
          <w:iCs/>
        </w:rPr>
        <w:t xml:space="preserve">This paper explores the exploitation in geographical difference in the level of university attainment as exogenous determinant of the choice to attend university. An analysis of repeated cross-sectional Household Surveys in 2014 and 2016 reveals that </w:t>
      </w:r>
      <w:r w:rsidRPr="003C3E9E" w:rsidR="007E6F9E">
        <w:rPr>
          <w:rFonts w:cstheme="minorHAnsi"/>
          <w:i/>
          <w:iCs/>
        </w:rPr>
        <w:t>for 18-34</w:t>
      </w:r>
      <w:r w:rsidRPr="003C3E9E" w:rsidR="00497D79">
        <w:rPr>
          <w:rFonts w:cstheme="minorHAnsi"/>
          <w:i/>
          <w:iCs/>
        </w:rPr>
        <w:t xml:space="preserve"> aged members of Italian households with residence in the Southern regions (South and Islands)</w:t>
      </w:r>
      <w:r w:rsidRPr="003C3E9E" w:rsidR="00C80485">
        <w:rPr>
          <w:rFonts w:cstheme="minorHAnsi"/>
          <w:i/>
          <w:iCs/>
        </w:rPr>
        <w:t xml:space="preserve"> </w:t>
      </w:r>
      <w:r w:rsidRPr="003C3E9E" w:rsidR="00497D79">
        <w:rPr>
          <w:rFonts w:cstheme="minorHAnsi"/>
          <w:i/>
          <w:iCs/>
        </w:rPr>
        <w:t xml:space="preserve">the probability of enrolling university increased 6,52 percentage points more in the two years following the funding reform in respect to those with residence in the Northern regions (North-West, North-East, Center). </w:t>
      </w:r>
      <w:r w:rsidRPr="003C3E9E" w:rsidR="00816BBA">
        <w:rPr>
          <w:rFonts w:cstheme="minorHAnsi"/>
          <w:i/>
          <w:iCs/>
        </w:rPr>
        <w:t xml:space="preserve">When having residence in the South is considered as an exogenous determinant </w:t>
      </w:r>
      <w:r w:rsidRPr="003C3E9E" w:rsidR="00C80485">
        <w:rPr>
          <w:rFonts w:cstheme="minorHAnsi"/>
          <w:i/>
          <w:iCs/>
        </w:rPr>
        <w:t xml:space="preserve">of university choice the difference in the </w:t>
      </w:r>
      <w:r w:rsidRPr="003C3E9E" w:rsidR="00755E97">
        <w:rPr>
          <w:rFonts w:cstheme="minorHAnsi"/>
          <w:i/>
          <w:iCs/>
        </w:rPr>
        <w:t xml:space="preserve">probability increase is </w:t>
      </w:r>
      <w:r w:rsidRPr="003C3E9E" w:rsidR="00D6092D">
        <w:rPr>
          <w:rFonts w:cstheme="minorHAnsi"/>
          <w:i/>
          <w:iCs/>
        </w:rPr>
        <w:t>more than 50% bigger than the one observable by looking at a simple mean comparison between repeated LPM models.</w:t>
      </w:r>
      <w:r w:rsidRPr="003C3E9E" w:rsidR="00645F2E">
        <w:rPr>
          <w:rFonts w:cstheme="minorHAnsi"/>
          <w:i/>
          <w:iCs/>
        </w:rPr>
        <w:t xml:space="preserve"> </w:t>
      </w:r>
      <w:r w:rsidRPr="003C3E9E" w:rsidR="00D6092D">
        <w:rPr>
          <w:rFonts w:cstheme="minorHAnsi"/>
          <w:i/>
          <w:iCs/>
        </w:rPr>
        <w:t>Since the literature reports that many are the</w:t>
      </w:r>
      <w:r w:rsidRPr="003C3E9E" w:rsidR="0095450A">
        <w:rPr>
          <w:rFonts w:cstheme="minorHAnsi"/>
          <w:i/>
          <w:iCs/>
        </w:rPr>
        <w:t xml:space="preserve"> endogenous</w:t>
      </w:r>
      <w:r w:rsidRPr="003C3E9E" w:rsidR="00D6092D">
        <w:rPr>
          <w:rFonts w:cstheme="minorHAnsi"/>
          <w:i/>
          <w:iCs/>
        </w:rPr>
        <w:t xml:space="preserve"> factors contributing to the university choice </w:t>
      </w:r>
      <w:r w:rsidRPr="003C3E9E" w:rsidR="008262F3">
        <w:rPr>
          <w:rFonts w:cstheme="minorHAnsi"/>
          <w:i/>
          <w:iCs/>
        </w:rPr>
        <w:t>of young Italians</w:t>
      </w:r>
      <w:r w:rsidRPr="003C3E9E" w:rsidR="00332063">
        <w:rPr>
          <w:rFonts w:cstheme="minorHAnsi"/>
          <w:i/>
          <w:iCs/>
        </w:rPr>
        <w:t xml:space="preserve"> (Carbone et al. 2020, </w:t>
      </w:r>
      <w:proofErr w:type="spellStart"/>
      <w:r w:rsidRPr="003C3E9E" w:rsidR="00332063">
        <w:rPr>
          <w:rFonts w:cstheme="minorHAnsi"/>
          <w:i/>
          <w:iCs/>
        </w:rPr>
        <w:t>Biagi</w:t>
      </w:r>
      <w:proofErr w:type="spellEnd"/>
      <w:r w:rsidRPr="003C3E9E" w:rsidR="00332063">
        <w:rPr>
          <w:rFonts w:cstheme="minorHAnsi"/>
          <w:i/>
          <w:iCs/>
        </w:rPr>
        <w:t xml:space="preserve"> et al. 2011, </w:t>
      </w:r>
      <w:proofErr w:type="spellStart"/>
      <w:r w:rsidRPr="003C3E9E" w:rsidR="00332063">
        <w:rPr>
          <w:rFonts w:cstheme="minorHAnsi"/>
          <w:i/>
          <w:iCs/>
        </w:rPr>
        <w:t>Cattaneo</w:t>
      </w:r>
      <w:proofErr w:type="spellEnd"/>
      <w:r w:rsidRPr="003C3E9E" w:rsidR="00332063">
        <w:rPr>
          <w:rFonts w:cstheme="minorHAnsi"/>
          <w:i/>
          <w:iCs/>
        </w:rPr>
        <w:t xml:space="preserve"> et al. 2015, </w:t>
      </w:r>
      <w:proofErr w:type="spellStart"/>
      <w:r w:rsidRPr="003C3E9E" w:rsidR="00332063">
        <w:rPr>
          <w:rFonts w:cstheme="minorHAnsi"/>
          <w:i/>
          <w:iCs/>
        </w:rPr>
        <w:t>Pitti</w:t>
      </w:r>
      <w:proofErr w:type="spellEnd"/>
      <w:r w:rsidRPr="003C3E9E" w:rsidR="00332063">
        <w:rPr>
          <w:rFonts w:cstheme="minorHAnsi"/>
          <w:i/>
          <w:iCs/>
        </w:rPr>
        <w:t xml:space="preserve"> et al. 2011) </w:t>
      </w:r>
      <w:r w:rsidRPr="003C3E9E" w:rsidR="008262F3">
        <w:rPr>
          <w:rFonts w:cstheme="minorHAnsi"/>
          <w:i/>
          <w:iCs/>
        </w:rPr>
        <w:t xml:space="preserve"> </w:t>
      </w:r>
      <w:r w:rsidRPr="003C3E9E" w:rsidR="00332063">
        <w:rPr>
          <w:rFonts w:cstheme="minorHAnsi"/>
          <w:i/>
          <w:iCs/>
        </w:rPr>
        <w:t xml:space="preserve">a </w:t>
      </w:r>
      <w:r w:rsidRPr="003C3E9E" w:rsidR="006951E8">
        <w:rPr>
          <w:rFonts w:cstheme="minorHAnsi"/>
          <w:i/>
          <w:iCs/>
        </w:rPr>
        <w:t xml:space="preserve">kernel propensity score matched </w:t>
      </w:r>
      <w:r w:rsidRPr="003C3E9E" w:rsidR="008262F3">
        <w:rPr>
          <w:rFonts w:cstheme="minorHAnsi"/>
          <w:i/>
          <w:iCs/>
        </w:rPr>
        <w:t>difference in difference design by geographical and time dimension is needed to try to identify causally the impact of the funding scheme reform and to assess its efficacy</w:t>
      </w:r>
      <w:r w:rsidRPr="003C3E9E" w:rsidR="003B342E">
        <w:rPr>
          <w:rFonts w:cstheme="minorHAnsi"/>
          <w:i/>
          <w:iCs/>
        </w:rPr>
        <w:t xml:space="preserve"> in increasing the probability of Southern regions Italians to enroll university by making the funding scheme more competitive and less anchored to </w:t>
      </w:r>
      <w:r w:rsidRPr="003C3E9E" w:rsidR="006338D1">
        <w:rPr>
          <w:rFonts w:cstheme="minorHAnsi"/>
          <w:i/>
          <w:iCs/>
        </w:rPr>
        <w:t>the history of the institution</w:t>
      </w:r>
      <w:r w:rsidRPr="003C3E9E" w:rsidR="00A542C1">
        <w:rPr>
          <w:rFonts w:cstheme="minorHAnsi"/>
          <w:i/>
          <w:iCs/>
        </w:rPr>
        <w:t xml:space="preserve">. </w:t>
      </w:r>
      <w:r w:rsidRPr="003C3E9E" w:rsidR="00A542C1">
        <w:rPr>
          <w:rFonts w:cstheme="minorHAnsi"/>
          <w:i/>
          <w:iCs/>
          <w:color w:val="000000" w:themeColor="text1"/>
        </w:rPr>
        <w:t>The results affirm that</w:t>
      </w:r>
      <w:r w:rsidRPr="003C3E9E" w:rsidR="00627479">
        <w:rPr>
          <w:rFonts w:cstheme="minorHAnsi"/>
          <w:i/>
          <w:iCs/>
          <w:color w:val="000000" w:themeColor="text1"/>
        </w:rPr>
        <w:t xml:space="preserve"> by looking differences </w:t>
      </w:r>
      <w:r w:rsidRPr="003C3E9E" w:rsidR="003B342E">
        <w:rPr>
          <w:rFonts w:cstheme="minorHAnsi"/>
          <w:i/>
          <w:iCs/>
          <w:color w:val="000000" w:themeColor="text1"/>
        </w:rPr>
        <w:t>in the correlation between</w:t>
      </w:r>
      <w:r w:rsidRPr="003C3E9E" w:rsidR="006338D1">
        <w:rPr>
          <w:rFonts w:cstheme="minorHAnsi"/>
          <w:i/>
          <w:iCs/>
          <w:color w:val="000000" w:themeColor="text1"/>
        </w:rPr>
        <w:t xml:space="preserve"> the probability of enrolling in 2014 and in 2016 with coming from a region in South</w:t>
      </w:r>
      <w:r w:rsidRPr="003C3E9E" w:rsidR="00627479">
        <w:rPr>
          <w:rFonts w:cstheme="minorHAnsi"/>
          <w:i/>
          <w:iCs/>
          <w:color w:val="000000" w:themeColor="text1"/>
        </w:rPr>
        <w:t xml:space="preserve"> is understated affirming that the reform in the fund </w:t>
      </w:r>
      <w:proofErr w:type="gramStart"/>
      <w:r w:rsidRPr="003C3E9E" w:rsidR="00627479">
        <w:rPr>
          <w:rFonts w:cstheme="minorHAnsi"/>
          <w:i/>
          <w:iCs/>
          <w:color w:val="000000" w:themeColor="text1"/>
        </w:rPr>
        <w:t>scheme</w:t>
      </w:r>
      <w:r w:rsidRPr="003C3E9E" w:rsidR="00A21E21">
        <w:rPr>
          <w:rFonts w:cstheme="minorHAnsi"/>
          <w:i/>
          <w:iCs/>
          <w:color w:val="000000" w:themeColor="text1"/>
        </w:rPr>
        <w:t xml:space="preserve">, </w:t>
      </w:r>
      <w:r w:rsidRPr="003C3E9E" w:rsidR="00627479">
        <w:rPr>
          <w:rFonts w:cstheme="minorHAnsi"/>
          <w:i/>
          <w:iCs/>
          <w:color w:val="000000" w:themeColor="text1"/>
        </w:rPr>
        <w:t xml:space="preserve"> by</w:t>
      </w:r>
      <w:proofErr w:type="gramEnd"/>
      <w:r w:rsidRPr="003C3E9E" w:rsidR="00627479">
        <w:rPr>
          <w:rFonts w:cstheme="minorHAnsi"/>
          <w:i/>
          <w:iCs/>
          <w:color w:val="000000" w:themeColor="text1"/>
        </w:rPr>
        <w:t xml:space="preserve"> abandoning the historical expenses approach in determining the amount of the funding</w:t>
      </w:r>
      <w:r w:rsidRPr="003C3E9E" w:rsidR="00A21E21">
        <w:rPr>
          <w:rFonts w:cstheme="minorHAnsi"/>
          <w:i/>
          <w:iCs/>
          <w:color w:val="000000" w:themeColor="text1"/>
        </w:rPr>
        <w:t>,</w:t>
      </w:r>
      <w:r w:rsidRPr="003C3E9E" w:rsidR="00627479">
        <w:rPr>
          <w:rFonts w:cstheme="minorHAnsi"/>
          <w:i/>
          <w:iCs/>
          <w:color w:val="000000" w:themeColor="text1"/>
        </w:rPr>
        <w:t xml:space="preserve"> is </w:t>
      </w:r>
      <w:r w:rsidRPr="003C3E9E" w:rsidR="006338D1">
        <w:rPr>
          <w:rFonts w:cstheme="minorHAnsi"/>
          <w:i/>
          <w:iCs/>
          <w:color w:val="000000" w:themeColor="text1"/>
        </w:rPr>
        <w:t>increasing more the probability of student of the South than of students from the North to enroll university.</w:t>
      </w:r>
    </w:p>
    <w:p w:rsidRPr="003C3E9E" w:rsidR="4368879B" w:rsidP="003C3E9E" w:rsidRDefault="00497D79" w14:paraId="6D72F930" w14:textId="68FE00FF">
      <w:pPr>
        <w:spacing w:line="240" w:lineRule="auto"/>
        <w:jc w:val="center"/>
        <w:rPr>
          <w:rFonts w:cstheme="minorHAnsi"/>
          <w:b/>
          <w:bCs/>
          <w:i/>
          <w:iCs/>
        </w:rPr>
      </w:pPr>
      <w:r w:rsidRPr="003C3E9E">
        <w:rPr>
          <w:rFonts w:cstheme="minorHAnsi"/>
          <w:b/>
          <w:bCs/>
        </w:rPr>
        <w:t>I</w:t>
      </w:r>
      <w:r w:rsidRPr="003C3E9E" w:rsidR="13B865D1">
        <w:rPr>
          <w:rFonts w:cstheme="minorHAnsi"/>
          <w:b/>
          <w:bCs/>
        </w:rPr>
        <w:t>ntroduction</w:t>
      </w:r>
    </w:p>
    <w:p w:rsidRPr="003C3E9E" w:rsidR="4368879B" w:rsidP="003C3E9E" w:rsidRDefault="00ED23F5" w14:paraId="035FDFAF" w14:textId="3EA4FB3C">
      <w:pPr>
        <w:spacing w:line="240" w:lineRule="auto"/>
        <w:jc w:val="both"/>
        <w:rPr>
          <w:rFonts w:eastAsia="Calibri" w:cstheme="minorHAnsi"/>
        </w:rPr>
      </w:pPr>
      <w:r w:rsidRPr="003C3E9E">
        <w:rPr>
          <w:rFonts w:eastAsia="Calibri" w:cstheme="minorHAnsi"/>
        </w:rPr>
        <w:t xml:space="preserve">The </w:t>
      </w:r>
      <w:proofErr w:type="spellStart"/>
      <w:r w:rsidRPr="003C3E9E">
        <w:rPr>
          <w:rFonts w:eastAsia="Calibri" w:cstheme="minorHAnsi"/>
          <w:i/>
        </w:rPr>
        <w:t>Gelmini</w:t>
      </w:r>
      <w:proofErr w:type="spellEnd"/>
      <w:r w:rsidRPr="003C3E9E">
        <w:rPr>
          <w:rFonts w:eastAsia="Calibri" w:cstheme="minorHAnsi"/>
          <w:i/>
        </w:rPr>
        <w:t xml:space="preserve"> </w:t>
      </w:r>
      <w:r w:rsidRPr="003C3E9E" w:rsidR="00C50AB1">
        <w:rPr>
          <w:rFonts w:eastAsia="Calibri" w:cstheme="minorHAnsi"/>
          <w:i/>
        </w:rPr>
        <w:t>reform</w:t>
      </w:r>
      <w:r w:rsidRPr="003C3E9E" w:rsidR="00C50AB1">
        <w:rPr>
          <w:rFonts w:eastAsia="Calibri" w:cstheme="minorHAnsi"/>
        </w:rPr>
        <w:t xml:space="preserve"> </w:t>
      </w:r>
      <w:r w:rsidRPr="003C3E9E">
        <w:rPr>
          <w:rFonts w:eastAsia="Calibri" w:cstheme="minorHAnsi"/>
        </w:rPr>
        <w:t>represents the peak of an administrative initiative to improve the efficiency of the Italian higher education (</w:t>
      </w:r>
      <w:proofErr w:type="spellStart"/>
      <w:r w:rsidRPr="003C3E9E">
        <w:rPr>
          <w:rFonts w:eastAsia="Calibri" w:cstheme="minorHAnsi"/>
        </w:rPr>
        <w:t>Pitti</w:t>
      </w:r>
      <w:proofErr w:type="spellEnd"/>
      <w:r w:rsidRPr="003C3E9E">
        <w:rPr>
          <w:rFonts w:eastAsia="Calibri" w:cstheme="minorHAnsi"/>
        </w:rPr>
        <w:t xml:space="preserve"> et al. 2011). It was also one of the most contested reforms in </w:t>
      </w:r>
      <w:r w:rsidRPr="003C3E9E" w:rsidR="00184887">
        <w:rPr>
          <w:rFonts w:eastAsia="Calibri" w:cstheme="minorHAnsi"/>
        </w:rPr>
        <w:t>the last 20 years of Italian public policy and it coincided with the after</w:t>
      </w:r>
      <w:r w:rsidRPr="003C3E9E" w:rsidR="00A21E21">
        <w:rPr>
          <w:rFonts w:eastAsia="Calibri" w:cstheme="minorHAnsi"/>
        </w:rPr>
        <w:t>-</w:t>
      </w:r>
      <w:r w:rsidRPr="003C3E9E" w:rsidR="00184887">
        <w:rPr>
          <w:rFonts w:eastAsia="Calibri" w:cstheme="minorHAnsi"/>
        </w:rPr>
        <w:t>2008 crisis periods of cuts in the public funding. The reform was announced in 2010 and then the different parts of it became laws in the following years (</w:t>
      </w:r>
      <w:r w:rsidRPr="003C3E9E" w:rsidR="00414924">
        <w:rPr>
          <w:rFonts w:eastAsia="Calibri" w:cstheme="minorHAnsi"/>
        </w:rPr>
        <w:t>Carbone et al. 2020</w:t>
      </w:r>
      <w:r w:rsidRPr="003C3E9E" w:rsidR="00184887">
        <w:rPr>
          <w:rFonts w:eastAsia="Calibri" w:cstheme="minorHAnsi"/>
        </w:rPr>
        <w:t>)</w:t>
      </w:r>
      <w:r w:rsidRPr="003C3E9E" w:rsidR="00414924">
        <w:rPr>
          <w:rFonts w:eastAsia="Calibri" w:cstheme="minorHAnsi"/>
        </w:rPr>
        <w:t>. In this paper I focus on one of the last parts of the reform that was implemented at the end of 2014 and determined a permanent shift in the funding scheme of Italian universities</w:t>
      </w:r>
      <w:r w:rsidRPr="003C3E9E" w:rsidR="002675BC">
        <w:rPr>
          <w:rFonts w:eastAsia="Calibri" w:cstheme="minorHAnsi"/>
        </w:rPr>
        <w:t xml:space="preserve"> </w:t>
      </w:r>
      <w:r w:rsidRPr="003C3E9E" w:rsidR="006951E8">
        <w:rPr>
          <w:rFonts w:eastAsia="Calibri" w:cstheme="minorHAnsi"/>
        </w:rPr>
        <w:t xml:space="preserve">that was advanced with the goal to allocate more efficiently the funding among universities </w:t>
      </w:r>
      <w:r w:rsidRPr="003C3E9E" w:rsidR="002675BC">
        <w:rPr>
          <w:rFonts w:eastAsia="Calibri" w:cstheme="minorHAnsi"/>
        </w:rPr>
        <w:t>(</w:t>
      </w:r>
      <w:proofErr w:type="spellStart"/>
      <w:r w:rsidRPr="003C3E9E" w:rsidR="006951E8">
        <w:rPr>
          <w:rFonts w:eastAsia="Calibri" w:cstheme="minorHAnsi"/>
        </w:rPr>
        <w:t>Donina</w:t>
      </w:r>
      <w:proofErr w:type="spellEnd"/>
      <w:r w:rsidRPr="003C3E9E" w:rsidR="006951E8">
        <w:rPr>
          <w:rFonts w:eastAsia="Calibri" w:cstheme="minorHAnsi"/>
        </w:rPr>
        <w:t xml:space="preserve"> et al. 2020</w:t>
      </w:r>
      <w:r w:rsidRPr="003C3E9E" w:rsidR="002675BC">
        <w:rPr>
          <w:rFonts w:eastAsia="Calibri" w:cstheme="minorHAnsi"/>
        </w:rPr>
        <w:t>)</w:t>
      </w:r>
      <w:r w:rsidRPr="003C3E9E" w:rsidR="001507B7">
        <w:rPr>
          <w:rFonts w:eastAsia="Calibri" w:cstheme="minorHAnsi"/>
        </w:rPr>
        <w:t xml:space="preserve"> </w:t>
      </w:r>
      <w:r w:rsidRPr="003C3E9E" w:rsidR="00414924">
        <w:rPr>
          <w:rFonts w:eastAsia="Calibri" w:cstheme="minorHAnsi"/>
        </w:rPr>
        <w:t>and I attempt to asse</w:t>
      </w:r>
      <w:r w:rsidRPr="003C3E9E" w:rsidR="00C50AB1">
        <w:rPr>
          <w:rFonts w:eastAsia="Calibri" w:cstheme="minorHAnsi"/>
        </w:rPr>
        <w:t>s</w:t>
      </w:r>
      <w:r w:rsidRPr="003C3E9E" w:rsidR="00414924">
        <w:rPr>
          <w:rFonts w:eastAsia="Calibri" w:cstheme="minorHAnsi"/>
        </w:rPr>
        <w:t>s</w:t>
      </w:r>
      <w:r w:rsidRPr="003C3E9E" w:rsidR="002675BC">
        <w:rPr>
          <w:rFonts w:eastAsia="Calibri" w:cstheme="minorHAnsi"/>
        </w:rPr>
        <w:t xml:space="preserve"> its causal impact on the probability on enrolling university of 18-34 Italians with different socio-economic characteristics coming from different Areas of the country.</w:t>
      </w:r>
    </w:p>
    <w:p w:rsidRPr="003C3E9E" w:rsidR="00D52131" w:rsidP="003C3E9E" w:rsidRDefault="13B865D1" w14:paraId="238A0CAA" w14:textId="306CB9D7">
      <w:pPr>
        <w:spacing w:line="240" w:lineRule="auto"/>
        <w:jc w:val="both"/>
        <w:rPr>
          <w:rFonts w:cstheme="minorHAnsi"/>
        </w:rPr>
      </w:pPr>
      <w:r w:rsidRPr="003C3E9E">
        <w:rPr>
          <w:rFonts w:cstheme="minorHAnsi"/>
        </w:rPr>
        <w:t xml:space="preserve">I analyze Italian ISTAT repeated cross-sectional data on Household Expenses and University enrollment in 2014 and 2016 together with MIUR longitudinal data on enrollment and graduations in Italian Universities </w:t>
      </w:r>
      <w:r w:rsidRPr="003C3E9E" w:rsidR="00F966FA">
        <w:rPr>
          <w:rFonts w:cstheme="minorHAnsi"/>
        </w:rPr>
        <w:t xml:space="preserve">aggregated at regional level </w:t>
      </w:r>
      <w:r w:rsidRPr="003C3E9E">
        <w:rPr>
          <w:rFonts w:cstheme="minorHAnsi"/>
        </w:rPr>
        <w:t xml:space="preserve">to assess the impact of the </w:t>
      </w:r>
      <w:proofErr w:type="spellStart"/>
      <w:r w:rsidRPr="003C3E9E">
        <w:rPr>
          <w:rFonts w:cstheme="minorHAnsi"/>
        </w:rPr>
        <w:t>Gelmini</w:t>
      </w:r>
      <w:proofErr w:type="spellEnd"/>
      <w:r w:rsidRPr="003C3E9E">
        <w:rPr>
          <w:rFonts w:cstheme="minorHAnsi"/>
        </w:rPr>
        <w:t xml:space="preserve"> reform on the probability of 18-34 members of households to enroll university in different regions of Italy (ISTAT 2014, ISTAT 2016, MIUR 2020). The literature shows how in the Italian setting the probability of enrolling in university is strongly related to the geographical location of residence of the household (</w:t>
      </w:r>
      <w:proofErr w:type="spellStart"/>
      <w:r w:rsidRPr="003C3E9E">
        <w:rPr>
          <w:rFonts w:cstheme="minorHAnsi"/>
        </w:rPr>
        <w:t>Pitzalis</w:t>
      </w:r>
      <w:proofErr w:type="spellEnd"/>
      <w:r w:rsidRPr="003C3E9E">
        <w:rPr>
          <w:rFonts w:cstheme="minorHAnsi"/>
        </w:rPr>
        <w:t xml:space="preserve"> &amp; </w:t>
      </w:r>
      <w:proofErr w:type="spellStart"/>
      <w:r w:rsidRPr="003C3E9E">
        <w:rPr>
          <w:rFonts w:cstheme="minorHAnsi"/>
        </w:rPr>
        <w:t>Porcu</w:t>
      </w:r>
      <w:proofErr w:type="spellEnd"/>
      <w:r w:rsidRPr="003C3E9E">
        <w:rPr>
          <w:rFonts w:cstheme="minorHAnsi"/>
        </w:rPr>
        <w:t xml:space="preserve"> 2015, </w:t>
      </w:r>
      <w:proofErr w:type="spellStart"/>
      <w:r w:rsidRPr="003C3E9E">
        <w:rPr>
          <w:rFonts w:cstheme="minorHAnsi"/>
        </w:rPr>
        <w:t>Panichella</w:t>
      </w:r>
      <w:proofErr w:type="spellEnd"/>
      <w:r w:rsidRPr="003C3E9E">
        <w:rPr>
          <w:rFonts w:cstheme="minorHAnsi"/>
        </w:rPr>
        <w:t xml:space="preserve"> 2009), so I exploit the difference between the impact on the South and Island regions and on the North and Center regions in effect of the </w:t>
      </w:r>
      <w:proofErr w:type="spellStart"/>
      <w:r w:rsidRPr="003C3E9E">
        <w:rPr>
          <w:rFonts w:cstheme="minorHAnsi"/>
          <w:i/>
        </w:rPr>
        <w:t>Gelmini</w:t>
      </w:r>
      <w:proofErr w:type="spellEnd"/>
      <w:r w:rsidRPr="003C3E9E">
        <w:rPr>
          <w:rFonts w:cstheme="minorHAnsi"/>
          <w:i/>
        </w:rPr>
        <w:t xml:space="preserve"> reform</w:t>
      </w:r>
      <w:r w:rsidRPr="003C3E9E">
        <w:rPr>
          <w:rFonts w:cstheme="minorHAnsi"/>
        </w:rPr>
        <w:t xml:space="preserve"> on the probability to enroll university. I use propensity score matching to obtain a repeated cross-sectional sample that contains individuals comparable in terms of observable characteristics and I integrate a non-experimental declination of the difference in difference method using time and geographical location as dimensions. I find that</w:t>
      </w:r>
      <w:r w:rsidRPr="003C3E9E" w:rsidR="00963D9E">
        <w:rPr>
          <w:rFonts w:cstheme="minorHAnsi"/>
        </w:rPr>
        <w:t xml:space="preserve"> t</w:t>
      </w:r>
      <w:r w:rsidRPr="003C3E9E" w:rsidR="00CD7209">
        <w:rPr>
          <w:rFonts w:cstheme="minorHAnsi"/>
        </w:rPr>
        <w:t xml:space="preserve">he resulting estimates are substantially higher than the difference between repeated LPM models in the non-matched sample, </w:t>
      </w:r>
      <w:r w:rsidRPr="003C3E9E" w:rsidR="0086577A">
        <w:rPr>
          <w:rFonts w:cstheme="minorHAnsi"/>
        </w:rPr>
        <w:t xml:space="preserve">and </w:t>
      </w:r>
      <w:r w:rsidRPr="003C3E9E" w:rsidR="002D1E8E">
        <w:rPr>
          <w:rFonts w:cstheme="minorHAnsi"/>
        </w:rPr>
        <w:t xml:space="preserve">I find </w:t>
      </w:r>
      <w:r w:rsidRPr="003C3E9E" w:rsidR="0086577A">
        <w:rPr>
          <w:rFonts w:cstheme="minorHAnsi"/>
        </w:rPr>
        <w:t xml:space="preserve">no evidence against the hypothesis that </w:t>
      </w:r>
      <w:r w:rsidRPr="003C3E9E" w:rsidR="002D1E8E">
        <w:rPr>
          <w:rFonts w:cstheme="minorHAnsi"/>
        </w:rPr>
        <w:t xml:space="preserve">geographical residence </w:t>
      </w:r>
      <w:r w:rsidRPr="003C3E9E" w:rsidR="0086577A">
        <w:rPr>
          <w:rFonts w:cstheme="minorHAnsi"/>
        </w:rPr>
        <w:t>is an exogenous determinant of</w:t>
      </w:r>
      <w:r w:rsidRPr="003C3E9E" w:rsidR="002D1E8E">
        <w:rPr>
          <w:rFonts w:cstheme="minorHAnsi"/>
        </w:rPr>
        <w:t xml:space="preserve"> university choice</w:t>
      </w:r>
      <w:r w:rsidRPr="003C3E9E" w:rsidR="0086577A">
        <w:rPr>
          <w:rFonts w:cstheme="minorHAnsi"/>
        </w:rPr>
        <w:t xml:space="preserve">. </w:t>
      </w:r>
    </w:p>
    <w:p w:rsidRPr="003C3E9E" w:rsidR="458FCF2D" w:rsidP="003C3E9E" w:rsidRDefault="458FCF2D" w14:paraId="29C71022" w14:textId="088362B7">
      <w:pPr>
        <w:spacing w:line="240" w:lineRule="auto"/>
        <w:jc w:val="both"/>
        <w:rPr>
          <w:rFonts w:cstheme="minorHAnsi"/>
        </w:rPr>
      </w:pPr>
      <w:r w:rsidRPr="003C3E9E">
        <w:rPr>
          <w:rFonts w:cstheme="minorHAnsi"/>
        </w:rPr>
        <w:t xml:space="preserve">The reminder of the paper proceeds as follows: in Section 1 the context is described together with the explanation of what changed in the university funding scheme after the reform; in Section 2 a short literature review on the link between </w:t>
      </w:r>
      <w:r w:rsidRPr="003C3E9E">
        <w:rPr>
          <w:rFonts w:cstheme="minorHAnsi"/>
        </w:rPr>
        <w:lastRenderedPageBreak/>
        <w:t>socioeconomic status, geographical position and university choice that motivates the model at the back of the empirical analysi</w:t>
      </w:r>
      <w:r w:rsidRPr="003C3E9E" w:rsidR="0030280E">
        <w:rPr>
          <w:rFonts w:cstheme="minorHAnsi"/>
        </w:rPr>
        <w:t>s presented</w:t>
      </w:r>
      <w:r w:rsidRPr="003C3E9E">
        <w:rPr>
          <w:rFonts w:cstheme="minorHAnsi"/>
        </w:rPr>
        <w:t>; in Section 3 the data are described</w:t>
      </w:r>
      <w:r w:rsidRPr="003C3E9E" w:rsidR="000876CF">
        <w:rPr>
          <w:rFonts w:cstheme="minorHAnsi"/>
        </w:rPr>
        <w:t xml:space="preserve"> together with the empirical estimation model and the identification strategy</w:t>
      </w:r>
      <w:r w:rsidRPr="003C3E9E" w:rsidR="001B6DA6">
        <w:rPr>
          <w:rFonts w:cstheme="minorHAnsi"/>
        </w:rPr>
        <w:t xml:space="preserve">, in Section 4 </w:t>
      </w:r>
      <w:r w:rsidRPr="003C3E9E" w:rsidR="000876CF">
        <w:rPr>
          <w:rFonts w:cstheme="minorHAnsi"/>
        </w:rPr>
        <w:t xml:space="preserve">the results are reported and discussed and then the paper </w:t>
      </w:r>
      <w:r w:rsidRPr="003C3E9E" w:rsidR="002D1E8E">
        <w:rPr>
          <w:rFonts w:cstheme="minorHAnsi"/>
        </w:rPr>
        <w:t>c</w:t>
      </w:r>
      <w:r w:rsidRPr="003C3E9E" w:rsidR="000876CF">
        <w:rPr>
          <w:rFonts w:cstheme="minorHAnsi"/>
        </w:rPr>
        <w:t xml:space="preserve">oncludes. </w:t>
      </w:r>
    </w:p>
    <w:p w:rsidRPr="003C3E9E" w:rsidR="4368879B" w:rsidP="003C3E9E" w:rsidRDefault="613AA97F" w14:paraId="65560398" w14:textId="555D80B9">
      <w:pPr>
        <w:pStyle w:val="ListParagraph"/>
        <w:numPr>
          <w:ilvl w:val="0"/>
          <w:numId w:val="2"/>
        </w:numPr>
        <w:spacing w:line="240" w:lineRule="auto"/>
        <w:jc w:val="both"/>
        <w:rPr>
          <w:rFonts w:cstheme="minorHAnsi"/>
          <w:b/>
          <w:bCs/>
        </w:rPr>
      </w:pPr>
      <w:r w:rsidRPr="003C3E9E">
        <w:rPr>
          <w:rFonts w:cstheme="minorHAnsi"/>
          <w:b/>
          <w:bCs/>
          <w:i/>
        </w:rPr>
        <w:t>Gelmini reform</w:t>
      </w:r>
      <w:r w:rsidRPr="003C3E9E">
        <w:rPr>
          <w:rFonts w:cstheme="minorHAnsi"/>
          <w:b/>
          <w:bCs/>
        </w:rPr>
        <w:t xml:space="preserve"> and what changed in the Italian University Syste</w:t>
      </w:r>
      <w:r w:rsidRPr="003C3E9E" w:rsidR="005543A6">
        <w:rPr>
          <w:rFonts w:cstheme="minorHAnsi"/>
          <w:b/>
          <w:bCs/>
        </w:rPr>
        <w:t>m</w:t>
      </w:r>
    </w:p>
    <w:p w:rsidRPr="003C3E9E" w:rsidR="4368879B" w:rsidP="003C3E9E" w:rsidRDefault="13B865D1" w14:paraId="32D42321" w14:textId="48434999">
      <w:pPr>
        <w:spacing w:line="240" w:lineRule="auto"/>
        <w:jc w:val="both"/>
        <w:rPr>
          <w:rFonts w:eastAsia="Calibri" w:cstheme="minorHAnsi"/>
        </w:rPr>
      </w:pPr>
      <w:r w:rsidRPr="003C3E9E">
        <w:rPr>
          <w:rFonts w:eastAsia="Calibri" w:cstheme="minorHAnsi"/>
        </w:rPr>
        <w:t xml:space="preserve">The </w:t>
      </w:r>
      <w:proofErr w:type="spellStart"/>
      <w:r w:rsidRPr="003C3E9E">
        <w:rPr>
          <w:rFonts w:eastAsia="Calibri" w:cstheme="minorHAnsi"/>
          <w:i/>
        </w:rPr>
        <w:t>Gelmini</w:t>
      </w:r>
      <w:proofErr w:type="spellEnd"/>
      <w:r w:rsidRPr="003C3E9E">
        <w:rPr>
          <w:rFonts w:eastAsia="Calibri" w:cstheme="minorHAnsi"/>
          <w:i/>
        </w:rPr>
        <w:t xml:space="preserve"> </w:t>
      </w:r>
      <w:r w:rsidRPr="003C3E9E" w:rsidR="00C50AB1">
        <w:rPr>
          <w:rFonts w:eastAsia="Calibri" w:cstheme="minorHAnsi"/>
          <w:i/>
        </w:rPr>
        <w:t>reform</w:t>
      </w:r>
      <w:r w:rsidRPr="003C3E9E" w:rsidR="00C50AB1">
        <w:rPr>
          <w:rFonts w:eastAsia="Calibri" w:cstheme="minorHAnsi"/>
        </w:rPr>
        <w:t xml:space="preserve"> </w:t>
      </w:r>
      <w:r w:rsidRPr="003C3E9E">
        <w:rPr>
          <w:rFonts w:eastAsia="Calibri" w:cstheme="minorHAnsi"/>
        </w:rPr>
        <w:t>represents the peak of an administrative initiative to improve the efficiency of the Italian higher education (</w:t>
      </w:r>
      <w:proofErr w:type="spellStart"/>
      <w:r w:rsidRPr="003C3E9E">
        <w:rPr>
          <w:rFonts w:eastAsia="Calibri" w:cstheme="minorHAnsi"/>
        </w:rPr>
        <w:t>Pitti</w:t>
      </w:r>
      <w:proofErr w:type="spellEnd"/>
      <w:r w:rsidRPr="003C3E9E">
        <w:rPr>
          <w:rFonts w:eastAsia="Calibri" w:cstheme="minorHAnsi"/>
        </w:rPr>
        <w:t xml:space="preserve"> et al. 2011). The reform was announced in 2010 and i</w:t>
      </w:r>
      <w:r w:rsidRPr="003C3E9E" w:rsidR="41B27AD2">
        <w:rPr>
          <w:rFonts w:eastAsia="Calibri" w:cstheme="minorHAnsi"/>
        </w:rPr>
        <w:t xml:space="preserve">n December 2014 a </w:t>
      </w:r>
      <w:r w:rsidRPr="003C3E9E" w:rsidR="00027095">
        <w:rPr>
          <w:rFonts w:eastAsia="Calibri" w:cstheme="minorHAnsi"/>
        </w:rPr>
        <w:t xml:space="preserve">change </w:t>
      </w:r>
      <w:r w:rsidRPr="003C3E9E" w:rsidR="41B27AD2">
        <w:rPr>
          <w:rFonts w:eastAsia="Calibri" w:cstheme="minorHAnsi"/>
        </w:rPr>
        <w:t xml:space="preserve">in the allocative formula of the core budget of Italian university was implemented with the aim to increase allocation efficiency. It was part of a bigger set of reforms through the primary, secondary and tertiary Italian education cycles. With the ministerial decree 815/2014 there has been a departure from the assumption that the historical expenditures imply unjustified differentiation in the unitary cost per “student”. The reform has in fact changed the allocation formula of the FFO </w:t>
      </w:r>
      <w:r w:rsidRPr="003C3E9E" w:rsidR="41B27AD2">
        <w:rPr>
          <w:rFonts w:eastAsia="Calibri" w:cstheme="minorHAnsi"/>
          <w:i/>
        </w:rPr>
        <w:t>(</w:t>
      </w:r>
      <w:proofErr w:type="spellStart"/>
      <w:r w:rsidRPr="003C3E9E" w:rsidR="41B27AD2">
        <w:rPr>
          <w:rFonts w:eastAsia="Calibri" w:cstheme="minorHAnsi"/>
          <w:i/>
        </w:rPr>
        <w:t>Fondo</w:t>
      </w:r>
      <w:proofErr w:type="spellEnd"/>
      <w:r w:rsidRPr="003C3E9E" w:rsidR="41B27AD2">
        <w:rPr>
          <w:rFonts w:eastAsia="Calibri" w:cstheme="minorHAnsi"/>
          <w:i/>
        </w:rPr>
        <w:t xml:space="preserve"> di </w:t>
      </w:r>
      <w:proofErr w:type="spellStart"/>
      <w:r w:rsidRPr="003C3E9E" w:rsidR="41B27AD2">
        <w:rPr>
          <w:rFonts w:eastAsia="Calibri" w:cstheme="minorHAnsi"/>
          <w:i/>
        </w:rPr>
        <w:t>Finanziamento</w:t>
      </w:r>
      <w:proofErr w:type="spellEnd"/>
      <w:r w:rsidRPr="003C3E9E" w:rsidR="41B27AD2">
        <w:rPr>
          <w:rFonts w:eastAsia="Calibri" w:cstheme="minorHAnsi"/>
          <w:i/>
        </w:rPr>
        <w:t xml:space="preserve"> </w:t>
      </w:r>
      <w:proofErr w:type="spellStart"/>
      <w:r w:rsidRPr="003C3E9E" w:rsidR="41B27AD2">
        <w:rPr>
          <w:rFonts w:eastAsia="Calibri" w:cstheme="minorHAnsi"/>
          <w:i/>
        </w:rPr>
        <w:t>Ordinario</w:t>
      </w:r>
      <w:proofErr w:type="spellEnd"/>
      <w:r w:rsidRPr="003C3E9E" w:rsidR="41B27AD2">
        <w:rPr>
          <w:rFonts w:eastAsia="Calibri" w:cstheme="minorHAnsi"/>
        </w:rPr>
        <w:t>) the annual basic operational grant of Italian universities. Before the implementation the formula was based on historical expenditures to determine how much is the cost for student, while after the policy the approach was substituted with a “standard cost for student” systematic calculation of the cost for student in each university (</w:t>
      </w:r>
      <w:proofErr w:type="spellStart"/>
      <w:r w:rsidRPr="003C3E9E" w:rsidR="41B27AD2">
        <w:rPr>
          <w:rFonts w:eastAsia="Calibri" w:cstheme="minorHAnsi"/>
        </w:rPr>
        <w:t>Donina</w:t>
      </w:r>
      <w:proofErr w:type="spellEnd"/>
      <w:r w:rsidRPr="003C3E9E" w:rsidR="41B27AD2">
        <w:rPr>
          <w:rFonts w:eastAsia="Calibri" w:cstheme="minorHAnsi"/>
        </w:rPr>
        <w:t xml:space="preserve"> et al. 2020). </w:t>
      </w:r>
      <w:proofErr w:type="spellStart"/>
      <w:r w:rsidRPr="003C3E9E" w:rsidR="41B27AD2">
        <w:rPr>
          <w:rFonts w:eastAsia="Calibri" w:cstheme="minorHAnsi"/>
        </w:rPr>
        <w:t>Donina</w:t>
      </w:r>
      <w:proofErr w:type="spellEnd"/>
      <w:r w:rsidRPr="003C3E9E" w:rsidR="41B27AD2">
        <w:rPr>
          <w:rFonts w:eastAsia="Calibri" w:cstheme="minorHAnsi"/>
        </w:rPr>
        <w:t xml:space="preserve"> et al.</w:t>
      </w:r>
      <w:r w:rsidRPr="003C3E9E" w:rsidR="009B2DC2">
        <w:rPr>
          <w:rFonts w:eastAsia="Calibri" w:cstheme="minorHAnsi"/>
        </w:rPr>
        <w:t xml:space="preserve"> (</w:t>
      </w:r>
      <w:r w:rsidRPr="003C3E9E" w:rsidR="41B27AD2">
        <w:rPr>
          <w:rFonts w:eastAsia="Calibri" w:cstheme="minorHAnsi"/>
        </w:rPr>
        <w:t>2020</w:t>
      </w:r>
      <w:r w:rsidRPr="003C3E9E" w:rsidR="009B2DC2">
        <w:rPr>
          <w:rFonts w:eastAsia="Calibri" w:cstheme="minorHAnsi"/>
        </w:rPr>
        <w:t>)</w:t>
      </w:r>
      <w:r w:rsidRPr="003C3E9E" w:rsidR="41B27AD2">
        <w:rPr>
          <w:rFonts w:eastAsia="Calibri" w:cstheme="minorHAnsi"/>
        </w:rPr>
        <w:t xml:space="preserve"> tested if there has actually been an efficient redistribution and rebalance of the resources with the new founding formula and found that the new allocation rewarded university underfunded with the historical quota and created a concrete quasi-market and encouraged universities to make their students graduate in time. The mechanism highlighted by </w:t>
      </w:r>
      <w:proofErr w:type="spellStart"/>
      <w:r w:rsidRPr="003C3E9E" w:rsidR="41B27AD2">
        <w:rPr>
          <w:rFonts w:eastAsia="Calibri" w:cstheme="minorHAnsi"/>
        </w:rPr>
        <w:t>Donina</w:t>
      </w:r>
      <w:proofErr w:type="spellEnd"/>
      <w:r w:rsidRPr="003C3E9E" w:rsidR="41B27AD2">
        <w:rPr>
          <w:rFonts w:eastAsia="Calibri" w:cstheme="minorHAnsi"/>
        </w:rPr>
        <w:t xml:space="preserve"> et al. (2020) is that universities that grew in enrolment just before the introduction of the new formula have taken advantage of the reallocation because managed to graduate more students.</w:t>
      </w:r>
    </w:p>
    <w:p w:rsidRPr="003C3E9E" w:rsidR="4368879B" w:rsidP="003C3E9E" w:rsidRDefault="41B27AD2" w14:paraId="49292546" w14:textId="1411AD2A">
      <w:pPr>
        <w:spacing w:line="240" w:lineRule="auto"/>
        <w:jc w:val="both"/>
        <w:rPr>
          <w:rFonts w:eastAsia="Calibri" w:cstheme="minorHAnsi"/>
        </w:rPr>
      </w:pPr>
      <w:r w:rsidRPr="003C3E9E">
        <w:rPr>
          <w:rFonts w:eastAsia="Calibri" w:cstheme="minorHAnsi"/>
        </w:rPr>
        <w:t>One of the aims of the reform was to create a more competitive environment for universities so that the</w:t>
      </w:r>
      <w:r w:rsidRPr="003C3E9E" w:rsidR="00027095">
        <w:rPr>
          <w:rFonts w:eastAsia="Calibri" w:cstheme="minorHAnsi"/>
        </w:rPr>
        <w:t xml:space="preserve"> public support to the</w:t>
      </w:r>
      <w:r w:rsidRPr="003C3E9E">
        <w:rPr>
          <w:rFonts w:eastAsia="Calibri" w:cstheme="minorHAnsi"/>
        </w:rPr>
        <w:t xml:space="preserve"> offer of Higher Education could be more efficiently allocated throughout the country. And one of the main issues in terms of allocation in the setting is the fact that the literature finds how the students from the South have </w:t>
      </w:r>
      <w:r w:rsidRPr="003C3E9E" w:rsidR="00027095">
        <w:rPr>
          <w:rFonts w:eastAsia="Calibri" w:cstheme="minorHAnsi"/>
        </w:rPr>
        <w:t>a</w:t>
      </w:r>
      <w:r w:rsidRPr="003C3E9E">
        <w:rPr>
          <w:rFonts w:eastAsia="Calibri" w:cstheme="minorHAnsi"/>
        </w:rPr>
        <w:t xml:space="preserve"> higher propensity to move to study out of their region and the additional cost of moving can represent a barrier to the enrolment for the less sure high-school students and less wealthy households (</w:t>
      </w:r>
      <w:proofErr w:type="spellStart"/>
      <w:r w:rsidRPr="003C3E9E">
        <w:rPr>
          <w:rFonts w:eastAsia="Calibri" w:cstheme="minorHAnsi"/>
        </w:rPr>
        <w:t>Pitti</w:t>
      </w:r>
      <w:proofErr w:type="spellEnd"/>
      <w:r w:rsidRPr="003C3E9E">
        <w:rPr>
          <w:rFonts w:eastAsia="Calibri" w:cstheme="minorHAnsi"/>
        </w:rPr>
        <w:t xml:space="preserve"> et al. 2011</w:t>
      </w:r>
      <w:r w:rsidR="00826036">
        <w:rPr>
          <w:rFonts w:eastAsia="Calibri" w:cstheme="minorHAnsi"/>
        </w:rPr>
        <w:t xml:space="preserve">, </w:t>
      </w:r>
      <w:proofErr w:type="spellStart"/>
      <w:r w:rsidR="00826036">
        <w:rPr>
          <w:rFonts w:eastAsia="Calibri" w:cstheme="minorHAnsi"/>
        </w:rPr>
        <w:t>Boero</w:t>
      </w:r>
      <w:proofErr w:type="spellEnd"/>
      <w:r w:rsidR="00826036">
        <w:rPr>
          <w:rFonts w:eastAsia="Calibri" w:cstheme="minorHAnsi"/>
        </w:rPr>
        <w:t xml:space="preserve"> &amp; </w:t>
      </w:r>
      <w:proofErr w:type="spellStart"/>
      <w:r w:rsidR="00826036">
        <w:rPr>
          <w:rFonts w:eastAsia="Calibri" w:cstheme="minorHAnsi"/>
        </w:rPr>
        <w:t>Laureti</w:t>
      </w:r>
      <w:proofErr w:type="spellEnd"/>
      <w:r w:rsidR="00826036">
        <w:rPr>
          <w:rFonts w:eastAsia="Calibri" w:cstheme="minorHAnsi"/>
        </w:rPr>
        <w:t xml:space="preserve"> 2005</w:t>
      </w:r>
      <w:r w:rsidRPr="003C3E9E">
        <w:rPr>
          <w:rFonts w:eastAsia="Calibri" w:cstheme="minorHAnsi"/>
        </w:rPr>
        <w:t xml:space="preserve">). </w:t>
      </w:r>
    </w:p>
    <w:p w:rsidRPr="003C3E9E" w:rsidR="00027095" w:rsidP="003C3E9E" w:rsidRDefault="458FCF2D" w14:paraId="4F94FECB" w14:textId="5667A5A5">
      <w:pPr>
        <w:spacing w:line="240" w:lineRule="auto"/>
        <w:jc w:val="both"/>
        <w:rPr>
          <w:rFonts w:eastAsia="Calibri" w:cstheme="minorHAnsi"/>
        </w:rPr>
      </w:pPr>
      <w:r w:rsidRPr="003C3E9E">
        <w:rPr>
          <w:rFonts w:eastAsia="Calibri" w:cstheme="minorHAnsi"/>
        </w:rPr>
        <w:t>Therefore</w:t>
      </w:r>
      <w:r w:rsidRPr="003C3E9E" w:rsidR="009A0E74">
        <w:rPr>
          <w:rFonts w:eastAsia="Calibri" w:cstheme="minorHAnsi"/>
        </w:rPr>
        <w:t>,</w:t>
      </w:r>
      <w:r w:rsidRPr="003C3E9E">
        <w:rPr>
          <w:rFonts w:eastAsia="Calibri" w:cstheme="minorHAnsi"/>
        </w:rPr>
        <w:t xml:space="preserve"> in this paper I try to leverage on the heterogeneity in the impact of the reform by looking at his impact on the South and on the North and controlling for socio-economic characteristics of the household. I use as a control two variables that should be </w:t>
      </w:r>
      <w:r w:rsidRPr="003C3E9E" w:rsidR="00A31297">
        <w:rPr>
          <w:rFonts w:eastAsia="Calibri" w:cstheme="minorHAnsi"/>
        </w:rPr>
        <w:t xml:space="preserve">showing </w:t>
      </w:r>
      <w:r w:rsidRPr="003C3E9E">
        <w:rPr>
          <w:rFonts w:eastAsia="Calibri" w:cstheme="minorHAnsi"/>
        </w:rPr>
        <w:t xml:space="preserve">the mechanism through which the reform has influenced the funding as reported by the literature. The universities with a positive growth in graduates should be benefiting from the reform, and also as reported by </w:t>
      </w:r>
      <w:proofErr w:type="spellStart"/>
      <w:r w:rsidRPr="003C3E9E">
        <w:rPr>
          <w:rFonts w:eastAsia="Calibri" w:cstheme="minorHAnsi"/>
        </w:rPr>
        <w:t>Donina</w:t>
      </w:r>
      <w:proofErr w:type="spellEnd"/>
      <w:r w:rsidRPr="003C3E9E">
        <w:rPr>
          <w:rFonts w:eastAsia="Calibri" w:cstheme="minorHAnsi"/>
        </w:rPr>
        <w:t xml:space="preserve"> et al. (2020) a higher number of enrolled students is a good predictor of the number of graduates in the future so I consider as controls two dummies indicating the presence of positive growth in the number of graduates and enrolled in the region aggregate</w:t>
      </w:r>
      <w:r w:rsidRPr="003C3E9E" w:rsidR="00A31297">
        <w:rPr>
          <w:rFonts w:eastAsia="Calibri" w:cstheme="minorHAnsi"/>
        </w:rPr>
        <w:t xml:space="preserve"> from which each Household have declared residence.</w:t>
      </w:r>
    </w:p>
    <w:p w:rsidRPr="003C3E9E" w:rsidR="4368879B" w:rsidP="003C3E9E" w:rsidRDefault="613AA97F" w14:paraId="68EA91AD" w14:textId="0E26023A">
      <w:pPr>
        <w:pStyle w:val="ListParagraph"/>
        <w:numPr>
          <w:ilvl w:val="0"/>
          <w:numId w:val="2"/>
        </w:numPr>
        <w:spacing w:line="240" w:lineRule="auto"/>
        <w:jc w:val="both"/>
        <w:rPr>
          <w:rFonts w:eastAsia="Calibri" w:cstheme="minorHAnsi"/>
          <w:b/>
          <w:bCs/>
        </w:rPr>
      </w:pPr>
      <w:r w:rsidRPr="003C3E9E">
        <w:rPr>
          <w:rFonts w:eastAsia="Calibri" w:cstheme="minorHAnsi"/>
          <w:b/>
          <w:bCs/>
        </w:rPr>
        <w:t>The interrelation between enrollment in university geography and socio-economic status</w:t>
      </w:r>
    </w:p>
    <w:p w:rsidRPr="003C3E9E" w:rsidR="4368879B" w:rsidP="003C3E9E" w:rsidRDefault="4368879B" w14:paraId="5620259C" w14:textId="74193D1B">
      <w:pPr>
        <w:spacing w:line="240" w:lineRule="auto"/>
        <w:jc w:val="both"/>
        <w:rPr>
          <w:rFonts w:eastAsia="Calibri" w:cstheme="minorHAnsi"/>
        </w:rPr>
      </w:pPr>
      <w:r w:rsidRPr="003C3E9E">
        <w:rPr>
          <w:rFonts w:eastAsia="Calibri" w:cstheme="minorHAnsi"/>
        </w:rPr>
        <w:t xml:space="preserve">The literature that analyzes the relationship between the geographical distribution of the higher education offer and the characteristics of the higher education demand founds different results in different countries’ contexts: </w:t>
      </w:r>
      <w:proofErr w:type="spellStart"/>
      <w:r w:rsidRPr="003C3E9E">
        <w:rPr>
          <w:rFonts w:eastAsia="Calibri" w:cstheme="minorHAnsi"/>
        </w:rPr>
        <w:t>Frenette</w:t>
      </w:r>
      <w:proofErr w:type="spellEnd"/>
      <w:r w:rsidRPr="003C3E9E">
        <w:rPr>
          <w:rFonts w:eastAsia="Calibri" w:cstheme="minorHAnsi"/>
        </w:rPr>
        <w:t xml:space="preserve"> (2006) in Canada finds that the likelihood of enrolling in university is decreasing together with a higher distance from the university and this effect is more pronounced for low-income individuals. While Gibbons and </w:t>
      </w:r>
      <w:proofErr w:type="spellStart"/>
      <w:r w:rsidRPr="003C3E9E">
        <w:rPr>
          <w:rFonts w:eastAsia="Calibri" w:cstheme="minorHAnsi"/>
        </w:rPr>
        <w:t>Vignoles</w:t>
      </w:r>
      <w:proofErr w:type="spellEnd"/>
      <w:r w:rsidRPr="003C3E9E">
        <w:rPr>
          <w:rFonts w:eastAsia="Calibri" w:cstheme="minorHAnsi"/>
        </w:rPr>
        <w:t xml:space="preserve"> (2010) in the UK find that there is no significant effect on the decision to enroll but there is on the choice among institutions.  In Italy due to the regional divide in terms of economic development (</w:t>
      </w:r>
      <w:proofErr w:type="spellStart"/>
      <w:r w:rsidRPr="003C3E9E">
        <w:rPr>
          <w:rFonts w:eastAsia="Calibri" w:cstheme="minorHAnsi"/>
        </w:rPr>
        <w:t>Vaona</w:t>
      </w:r>
      <w:proofErr w:type="spellEnd"/>
      <w:r w:rsidRPr="003C3E9E">
        <w:rPr>
          <w:rFonts w:eastAsia="Calibri" w:cstheme="minorHAnsi"/>
        </w:rPr>
        <w:t xml:space="preserve"> &amp; </w:t>
      </w:r>
      <w:proofErr w:type="spellStart"/>
      <w:r w:rsidRPr="003C3E9E">
        <w:rPr>
          <w:rFonts w:eastAsia="Calibri" w:cstheme="minorHAnsi"/>
        </w:rPr>
        <w:t>Ascari</w:t>
      </w:r>
      <w:proofErr w:type="spellEnd"/>
      <w:r w:rsidRPr="003C3E9E">
        <w:rPr>
          <w:rFonts w:eastAsia="Calibri" w:cstheme="minorHAnsi"/>
        </w:rPr>
        <w:t xml:space="preserve"> 2010) there is a difference in the regional quality of the universities (</w:t>
      </w:r>
      <w:proofErr w:type="spellStart"/>
      <w:r w:rsidRPr="003C3E9E">
        <w:rPr>
          <w:rFonts w:eastAsia="Calibri" w:cstheme="minorHAnsi"/>
        </w:rPr>
        <w:t>Pitti</w:t>
      </w:r>
      <w:proofErr w:type="spellEnd"/>
      <w:r w:rsidRPr="003C3E9E">
        <w:rPr>
          <w:rFonts w:eastAsia="Calibri" w:cstheme="minorHAnsi"/>
        </w:rPr>
        <w:t xml:space="preserve"> et.al 2011) that brings the probability of enrolling to be lower in the Southern regions of the country. </w:t>
      </w:r>
    </w:p>
    <w:p w:rsidRPr="003C3E9E" w:rsidR="00B84D14" w:rsidP="003C3E9E" w:rsidRDefault="613AA97F" w14:paraId="147B85F7" w14:textId="3258D3E3">
      <w:pPr>
        <w:spacing w:line="240" w:lineRule="auto"/>
        <w:jc w:val="both"/>
        <w:rPr>
          <w:rFonts w:eastAsia="Calibri" w:cstheme="minorHAnsi"/>
        </w:rPr>
      </w:pPr>
      <w:r w:rsidRPr="003C3E9E">
        <w:rPr>
          <w:rFonts w:eastAsia="Calibri" w:cstheme="minorHAnsi"/>
        </w:rPr>
        <w:t xml:space="preserve">I exploit this difference looking at the difference between the impact in the </w:t>
      </w:r>
      <w:r w:rsidRPr="003C3E9E" w:rsidR="00B84D14">
        <w:rPr>
          <w:rFonts w:eastAsia="Calibri" w:cstheme="minorHAnsi"/>
        </w:rPr>
        <w:t>N</w:t>
      </w:r>
      <w:r w:rsidRPr="003C3E9E">
        <w:rPr>
          <w:rFonts w:eastAsia="Calibri" w:cstheme="minorHAnsi"/>
        </w:rPr>
        <w:t xml:space="preserve">orthern and the </w:t>
      </w:r>
      <w:r w:rsidRPr="003C3E9E" w:rsidR="00B84D14">
        <w:rPr>
          <w:rFonts w:eastAsia="Calibri" w:cstheme="minorHAnsi"/>
        </w:rPr>
        <w:t>S</w:t>
      </w:r>
      <w:r w:rsidRPr="003C3E9E">
        <w:rPr>
          <w:rFonts w:eastAsia="Calibri" w:cstheme="minorHAnsi"/>
        </w:rPr>
        <w:t>outhern regions after matching the sample on observable characteristics between the two years. There is no explicit treatment, all the regions ha</w:t>
      </w:r>
      <w:r w:rsidRPr="003C3E9E" w:rsidR="000876CF">
        <w:rPr>
          <w:rFonts w:eastAsia="Calibri" w:cstheme="minorHAnsi"/>
        </w:rPr>
        <w:t>ve</w:t>
      </w:r>
      <w:r w:rsidRPr="003C3E9E">
        <w:rPr>
          <w:rFonts w:eastAsia="Calibri" w:cstheme="minorHAnsi"/>
        </w:rPr>
        <w:t xml:space="preserve"> been subject to the reform, the model is similar to a difference in differences implemented with non-experimental data thanks to propensity score matching and the two</w:t>
      </w:r>
      <w:r w:rsidRPr="003C3E9E" w:rsidR="00B84D14">
        <w:rPr>
          <w:rFonts w:eastAsia="Calibri" w:cstheme="minorHAnsi"/>
        </w:rPr>
        <w:t xml:space="preserve"> </w:t>
      </w:r>
      <w:r w:rsidRPr="003C3E9E">
        <w:rPr>
          <w:rFonts w:eastAsia="Calibri" w:cstheme="minorHAnsi"/>
        </w:rPr>
        <w:t>dimension</w:t>
      </w:r>
      <w:r w:rsidRPr="003C3E9E" w:rsidR="0011584B">
        <w:rPr>
          <w:rFonts w:eastAsia="Calibri" w:cstheme="minorHAnsi"/>
        </w:rPr>
        <w:t>s</w:t>
      </w:r>
      <w:r w:rsidRPr="003C3E9E">
        <w:rPr>
          <w:rFonts w:eastAsia="Calibri" w:cstheme="minorHAnsi"/>
        </w:rPr>
        <w:t xml:space="preserve"> are one the time dimension and the second the geographical dimension</w:t>
      </w:r>
      <w:r w:rsidRPr="003C3E9E" w:rsidR="00B84D14">
        <w:rPr>
          <w:rFonts w:eastAsia="Calibri" w:cstheme="minorHAnsi"/>
        </w:rPr>
        <w:t xml:space="preserve"> that works an indicator of the treatment intensity</w:t>
      </w:r>
      <w:r w:rsidRPr="003C3E9E">
        <w:rPr>
          <w:rFonts w:eastAsia="Calibri" w:cstheme="minorHAnsi"/>
        </w:rPr>
        <w:t>.</w:t>
      </w:r>
      <w:r w:rsidRPr="003C3E9E" w:rsidR="00B84D14">
        <w:rPr>
          <w:rFonts w:eastAsia="Calibri" w:cstheme="minorHAnsi"/>
        </w:rPr>
        <w:t xml:space="preserve"> </w:t>
      </w:r>
      <w:r w:rsidRPr="003C3E9E" w:rsidR="009F0406">
        <w:rPr>
          <w:rFonts w:eastAsia="Calibri" w:cstheme="minorHAnsi"/>
        </w:rPr>
        <w:t xml:space="preserve">The idea at the core of the empirical strategy </w:t>
      </w:r>
      <w:r w:rsidRPr="003C3E9E" w:rsidR="009F0406">
        <w:rPr>
          <w:rFonts w:eastAsia="Calibri" w:cstheme="minorHAnsi"/>
        </w:rPr>
        <w:lastRenderedPageBreak/>
        <w:t>is that by switching to a funding scheme that benefit</w:t>
      </w:r>
      <w:r w:rsidRPr="003C3E9E" w:rsidR="0024322E">
        <w:rPr>
          <w:rFonts w:eastAsia="Calibri" w:cstheme="minorHAnsi"/>
        </w:rPr>
        <w:t>ed</w:t>
      </w:r>
      <w:r w:rsidRPr="003C3E9E" w:rsidR="009F0406">
        <w:rPr>
          <w:rFonts w:eastAsia="Calibri" w:cstheme="minorHAnsi"/>
        </w:rPr>
        <w:t xml:space="preserve"> the more performative universities instead of those with a longer history the institutions in the South should have relative advantage because there is a lower number of historical universit</w:t>
      </w:r>
      <w:r w:rsidRPr="003C3E9E" w:rsidR="007C38AB">
        <w:rPr>
          <w:rFonts w:eastAsia="Calibri" w:cstheme="minorHAnsi"/>
        </w:rPr>
        <w:t>ies</w:t>
      </w:r>
      <w:r w:rsidRPr="003C3E9E" w:rsidR="009F0406">
        <w:rPr>
          <w:rFonts w:eastAsia="Calibri" w:cstheme="minorHAnsi"/>
        </w:rPr>
        <w:t xml:space="preserve"> in the South and therefore more room of improvement to benefit from the fund.</w:t>
      </w:r>
    </w:p>
    <w:p w:rsidRPr="003C3E9E" w:rsidR="00D90FA2" w:rsidP="003C3E9E" w:rsidRDefault="613AA97F" w14:paraId="5EA00BEE" w14:textId="0CCCBFCE">
      <w:pPr>
        <w:spacing w:line="240" w:lineRule="auto"/>
        <w:jc w:val="both"/>
        <w:rPr>
          <w:rFonts w:eastAsia="Calibri" w:cstheme="minorHAnsi"/>
        </w:rPr>
      </w:pPr>
      <w:r w:rsidRPr="003C3E9E">
        <w:rPr>
          <w:rFonts w:eastAsia="Calibri" w:cstheme="minorHAnsi"/>
        </w:rPr>
        <w:t xml:space="preserve">The identification strategy aimed to reduce endogeneity in the university choice model is </w:t>
      </w:r>
      <w:r w:rsidRPr="003C3E9E" w:rsidR="00F33C7C">
        <w:rPr>
          <w:rFonts w:eastAsia="Calibri" w:cstheme="minorHAnsi"/>
        </w:rPr>
        <w:t>relying on the parallel trend assumption (</w:t>
      </w:r>
      <w:r w:rsidRPr="003C3E9E" w:rsidR="0011584B">
        <w:rPr>
          <w:rStyle w:val="normaltextrun"/>
          <w:rFonts w:cstheme="minorHAnsi"/>
          <w:color w:val="0A0A0A"/>
          <w:sz w:val="21"/>
          <w:szCs w:val="21"/>
          <w:shd w:val="clear" w:color="auto" w:fill="FFFFFF"/>
          <w:lang w:val="en-GB"/>
        </w:rPr>
        <w:t xml:space="preserve">Angrist &amp; </w:t>
      </w:r>
      <w:proofErr w:type="spellStart"/>
      <w:r w:rsidRPr="003C3E9E" w:rsidR="0011584B">
        <w:rPr>
          <w:rStyle w:val="normaltextrun"/>
          <w:rFonts w:cstheme="minorHAnsi"/>
          <w:color w:val="0A0A0A"/>
          <w:sz w:val="21"/>
          <w:szCs w:val="21"/>
          <w:shd w:val="clear" w:color="auto" w:fill="FFFFFF"/>
          <w:lang w:val="en-GB"/>
        </w:rPr>
        <w:t>Pischke</w:t>
      </w:r>
      <w:proofErr w:type="spellEnd"/>
      <w:r w:rsidRPr="003C3E9E" w:rsidR="0011584B">
        <w:rPr>
          <w:rStyle w:val="normaltextrun"/>
          <w:rFonts w:cstheme="minorHAnsi"/>
          <w:color w:val="0A0A0A"/>
          <w:sz w:val="21"/>
          <w:szCs w:val="21"/>
          <w:shd w:val="clear" w:color="auto" w:fill="FFFFFF"/>
          <w:lang w:val="en-GB"/>
        </w:rPr>
        <w:t xml:space="preserve"> 2008</w:t>
      </w:r>
      <w:r w:rsidRPr="003C3E9E" w:rsidR="00F33C7C">
        <w:rPr>
          <w:rFonts w:eastAsia="Calibri" w:cstheme="minorHAnsi"/>
        </w:rPr>
        <w:t>)</w:t>
      </w:r>
      <w:r w:rsidRPr="003C3E9E" w:rsidR="0011584B">
        <w:rPr>
          <w:rFonts w:eastAsia="Calibri" w:cstheme="minorHAnsi"/>
        </w:rPr>
        <w:t xml:space="preserve">. </w:t>
      </w:r>
      <w:r w:rsidRPr="003C3E9E" w:rsidR="00F33C7C">
        <w:rPr>
          <w:rFonts w:eastAsia="Calibri" w:cstheme="minorHAnsi"/>
        </w:rPr>
        <w:t>L</w:t>
      </w:r>
      <w:r w:rsidRPr="003C3E9E">
        <w:rPr>
          <w:rFonts w:eastAsia="Calibri" w:cstheme="minorHAnsi"/>
        </w:rPr>
        <w:t xml:space="preserve">ooking at EU-NUTS </w:t>
      </w:r>
      <w:r w:rsidRPr="003C3E9E" w:rsidR="00F33C7C">
        <w:rPr>
          <w:rFonts w:eastAsia="Calibri" w:cstheme="minorHAnsi"/>
        </w:rPr>
        <w:t>3</w:t>
      </w:r>
      <w:r w:rsidRPr="003C3E9E" w:rsidR="0024322E">
        <w:rPr>
          <w:rFonts w:eastAsia="Calibri" w:cstheme="minorHAnsi"/>
        </w:rPr>
        <w:t xml:space="preserve"> </w:t>
      </w:r>
      <w:r w:rsidRPr="003C3E9E" w:rsidR="00F33C7C">
        <w:rPr>
          <w:rFonts w:eastAsia="Calibri" w:cstheme="minorHAnsi"/>
        </w:rPr>
        <w:t>level</w:t>
      </w:r>
      <w:r w:rsidRPr="003C3E9E" w:rsidR="0024322E">
        <w:rPr>
          <w:rFonts w:eastAsia="Calibri" w:cstheme="minorHAnsi"/>
        </w:rPr>
        <w:t xml:space="preserve"> longitudinal</w:t>
      </w:r>
      <w:r w:rsidRPr="003C3E9E" w:rsidR="00F33C7C">
        <w:rPr>
          <w:rFonts w:eastAsia="Calibri" w:cstheme="minorHAnsi"/>
        </w:rPr>
        <w:t xml:space="preserve"> </w:t>
      </w:r>
      <w:r w:rsidRPr="003C3E9E">
        <w:rPr>
          <w:rFonts w:eastAsia="Calibri" w:cstheme="minorHAnsi"/>
        </w:rPr>
        <w:t>data</w:t>
      </w:r>
      <w:r w:rsidRPr="003C3E9E" w:rsidR="0024322E">
        <w:rPr>
          <w:rFonts w:eastAsia="Calibri" w:cstheme="minorHAnsi"/>
        </w:rPr>
        <w:t xml:space="preserve"> from 2000 to 2020</w:t>
      </w:r>
      <w:r w:rsidRPr="003C3E9E">
        <w:rPr>
          <w:rFonts w:eastAsia="Calibri" w:cstheme="minorHAnsi"/>
        </w:rPr>
        <w:t xml:space="preserve"> is possible to observe how </w:t>
      </w:r>
      <w:r w:rsidRPr="003C3E9E" w:rsidR="00F33C7C">
        <w:rPr>
          <w:rFonts w:eastAsia="Calibri" w:cstheme="minorHAnsi"/>
        </w:rPr>
        <w:t>S</w:t>
      </w:r>
      <w:r w:rsidRPr="003C3E9E">
        <w:rPr>
          <w:rFonts w:eastAsia="Calibri" w:cstheme="minorHAnsi"/>
        </w:rPr>
        <w:t xml:space="preserve">outhern regions have had a parallel trend to the </w:t>
      </w:r>
      <w:r w:rsidRPr="003C3E9E" w:rsidR="00F33C7C">
        <w:rPr>
          <w:rFonts w:eastAsia="Calibri" w:cstheme="minorHAnsi"/>
        </w:rPr>
        <w:t>N</w:t>
      </w:r>
      <w:r w:rsidRPr="003C3E9E">
        <w:rPr>
          <w:rFonts w:eastAsia="Calibri" w:cstheme="minorHAnsi"/>
        </w:rPr>
        <w:t>orthern ones in the past</w:t>
      </w:r>
      <w:r w:rsidRPr="003C3E9E" w:rsidR="00F33C7C">
        <w:rPr>
          <w:rFonts w:eastAsia="Calibri" w:cstheme="minorHAnsi"/>
        </w:rPr>
        <w:t xml:space="preserve"> 20 years</w:t>
      </w:r>
      <w:r w:rsidRPr="003C3E9E">
        <w:rPr>
          <w:rFonts w:eastAsia="Calibri" w:cstheme="minorHAnsi"/>
        </w:rPr>
        <w:t xml:space="preserve">, they are just moving on different levels as it shown in Figure 1. </w:t>
      </w:r>
    </w:p>
    <w:p w:rsidRPr="003C3E9E" w:rsidR="00D90FA2" w:rsidP="003C3E9E" w:rsidRDefault="00D90FA2" w14:paraId="374B885D" w14:textId="5E786E93">
      <w:pPr>
        <w:spacing w:line="240" w:lineRule="auto"/>
        <w:jc w:val="both"/>
        <w:rPr>
          <w:rFonts w:eastAsia="Calibri" w:cstheme="minorHAnsi"/>
          <w:b/>
          <w:bCs/>
          <w:i/>
          <w:iCs/>
        </w:rPr>
      </w:pPr>
      <w:r w:rsidRPr="003C3E9E">
        <w:rPr>
          <w:rFonts w:eastAsia="Calibri" w:cstheme="minorHAnsi"/>
          <w:b/>
          <w:bCs/>
          <w:i/>
          <w:iCs/>
        </w:rPr>
        <w:t xml:space="preserve">Figure 1: Roughly parallel trends but different levels in enrollment in tertiary education in Southern and </w:t>
      </w:r>
      <w:proofErr w:type="spellStart"/>
      <w:r w:rsidRPr="003C3E9E">
        <w:rPr>
          <w:rFonts w:eastAsia="Calibri" w:cstheme="minorHAnsi"/>
          <w:b/>
          <w:bCs/>
          <w:i/>
          <w:iCs/>
        </w:rPr>
        <w:t>Northen</w:t>
      </w:r>
      <w:proofErr w:type="spellEnd"/>
      <w:r w:rsidRPr="003C3E9E">
        <w:rPr>
          <w:rFonts w:eastAsia="Calibri" w:cstheme="minorHAnsi"/>
          <w:b/>
          <w:bCs/>
          <w:i/>
          <w:iCs/>
        </w:rPr>
        <w:t xml:space="preserve"> regions of Italy</w:t>
      </w:r>
    </w:p>
    <w:p w:rsidRPr="003C3E9E" w:rsidR="00BB29A4" w:rsidP="003C3E9E" w:rsidRDefault="000B2D2C" w14:paraId="7143AB30" w14:textId="5625BF38">
      <w:pPr>
        <w:spacing w:line="240" w:lineRule="auto"/>
        <w:jc w:val="center"/>
        <w:rPr>
          <w:rFonts w:eastAsia="Calibri" w:cstheme="minorHAnsi"/>
        </w:rPr>
      </w:pPr>
      <w:r>
        <w:rPr>
          <w:rFonts w:eastAsia="Calibri" w:cstheme="minorHAnsi"/>
          <w:noProof/>
        </w:rPr>
        <w:drawing>
          <wp:inline distT="0" distB="0" distL="0" distR="0" wp14:anchorId="0125B4AB" wp14:editId="2CF6450C">
            <wp:extent cx="3705225" cy="26913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a:blip r:embed="rId13">
                      <a:extLst>
                        <a:ext uri="{28A0092B-C50C-407E-A947-70E740481C1C}">
                          <a14:useLocalDpi xmlns:a14="http://schemas.microsoft.com/office/drawing/2010/main" val="0"/>
                        </a:ext>
                      </a:extLst>
                    </a:blip>
                    <a:stretch>
                      <a:fillRect/>
                    </a:stretch>
                  </pic:blipFill>
                  <pic:spPr>
                    <a:xfrm>
                      <a:off x="0" y="0"/>
                      <a:ext cx="3763017" cy="2733309"/>
                    </a:xfrm>
                    <a:prstGeom prst="rect">
                      <a:avLst/>
                    </a:prstGeom>
                  </pic:spPr>
                </pic:pic>
              </a:graphicData>
            </a:graphic>
          </wp:inline>
        </w:drawing>
      </w:r>
    </w:p>
    <w:p w:rsidRPr="003C3E9E" w:rsidR="00BB29A4" w:rsidP="003C3E9E" w:rsidRDefault="4A6AB9C2" w14:paraId="5DD24CBF" w14:textId="63EE45A0">
      <w:pPr>
        <w:spacing w:line="240" w:lineRule="auto"/>
        <w:jc w:val="center"/>
        <w:rPr>
          <w:rFonts w:eastAsia="Calibri" w:cstheme="minorHAnsi"/>
        </w:rPr>
      </w:pPr>
      <w:r w:rsidRPr="003C3E9E">
        <w:rPr>
          <w:rFonts w:cstheme="minorHAnsi"/>
          <w:i/>
          <w:iCs/>
          <w:sz w:val="18"/>
          <w:szCs w:val="18"/>
        </w:rPr>
        <w:t xml:space="preserve">Notes: North Average is the sum of the North-East, North-West and Center divided by three while the South average is the sum of </w:t>
      </w:r>
      <w:r w:rsidRPr="003C3E9E" w:rsidR="003E07C5">
        <w:rPr>
          <w:rFonts w:cstheme="minorHAnsi"/>
          <w:i/>
          <w:iCs/>
          <w:sz w:val="18"/>
          <w:szCs w:val="18"/>
        </w:rPr>
        <w:t>S</w:t>
      </w:r>
      <w:r w:rsidRPr="003C3E9E">
        <w:rPr>
          <w:rFonts w:cstheme="minorHAnsi"/>
          <w:i/>
          <w:iCs/>
          <w:sz w:val="18"/>
          <w:szCs w:val="18"/>
        </w:rPr>
        <w:t xml:space="preserve">outhern regions and </w:t>
      </w:r>
      <w:r w:rsidRPr="003C3E9E" w:rsidR="003E07C5">
        <w:rPr>
          <w:rFonts w:cstheme="minorHAnsi"/>
          <w:i/>
          <w:iCs/>
          <w:sz w:val="18"/>
          <w:szCs w:val="18"/>
        </w:rPr>
        <w:t>I</w:t>
      </w:r>
      <w:r w:rsidRPr="003C3E9E">
        <w:rPr>
          <w:rFonts w:cstheme="minorHAnsi"/>
          <w:i/>
          <w:iCs/>
          <w:sz w:val="18"/>
          <w:szCs w:val="18"/>
        </w:rPr>
        <w:t xml:space="preserve">slands divided by two. Data </w:t>
      </w:r>
      <w:r w:rsidRPr="003C3E9E" w:rsidR="003E07C5">
        <w:rPr>
          <w:rFonts w:cstheme="minorHAnsi"/>
          <w:i/>
          <w:iCs/>
          <w:sz w:val="18"/>
          <w:szCs w:val="18"/>
        </w:rPr>
        <w:t>are longitudinal at Area level taken</w:t>
      </w:r>
      <w:r w:rsidRPr="003C3E9E">
        <w:rPr>
          <w:rFonts w:cstheme="minorHAnsi"/>
          <w:i/>
          <w:iCs/>
          <w:sz w:val="18"/>
          <w:szCs w:val="18"/>
        </w:rPr>
        <w:t xml:space="preserve"> from the Eurostat database sub-country NUTS 3 tertiary education attainment rate in the 18-64 population.</w:t>
      </w:r>
    </w:p>
    <w:p w:rsidRPr="003C3E9E" w:rsidR="4A6AB9C2" w:rsidP="003C3E9E" w:rsidRDefault="4A6AB9C2" w14:paraId="0E7661D1" w14:textId="0A000C8F">
      <w:pPr>
        <w:spacing w:line="240" w:lineRule="auto"/>
        <w:jc w:val="both"/>
        <w:rPr>
          <w:rFonts w:cstheme="minorHAnsi"/>
          <w:i/>
          <w:iCs/>
        </w:rPr>
      </w:pPr>
      <w:r w:rsidRPr="003C3E9E">
        <w:rPr>
          <w:rFonts w:cstheme="minorHAnsi"/>
        </w:rPr>
        <w:t>In Figure 1 above it is observable how there was some small deviations from the trend, especially in 2008 for the North and in 2011 for the South, in the past but the two lines before 2014 are following a roughly parallel path</w:t>
      </w:r>
      <w:r w:rsidRPr="003C3E9E">
        <w:rPr>
          <w:rFonts w:cstheme="minorHAnsi"/>
          <w:sz w:val="18"/>
          <w:szCs w:val="18"/>
        </w:rPr>
        <w:t xml:space="preserve">. </w:t>
      </w:r>
      <w:r w:rsidRPr="003C3E9E" w:rsidR="00F33C7C">
        <w:rPr>
          <w:rFonts w:cstheme="minorHAnsi"/>
        </w:rPr>
        <w:t xml:space="preserve">The small peaks in the past are reporting that is not the first time that the two zones react differently to reforms, but those deviations </w:t>
      </w:r>
      <w:r w:rsidRPr="003C3E9E" w:rsidR="000F3C50">
        <w:rPr>
          <w:rFonts w:cstheme="minorHAnsi"/>
        </w:rPr>
        <w:t>are always temporary and the line seems, before 2016</w:t>
      </w:r>
      <w:r w:rsidRPr="003C3E9E" w:rsidR="00E54FEE">
        <w:rPr>
          <w:rFonts w:cstheme="minorHAnsi"/>
        </w:rPr>
        <w:t>,</w:t>
      </w:r>
      <w:r w:rsidRPr="003C3E9E" w:rsidR="000F3C50">
        <w:rPr>
          <w:rFonts w:cstheme="minorHAnsi"/>
        </w:rPr>
        <w:t xml:space="preserve"> to </w:t>
      </w:r>
      <w:r w:rsidRPr="003C3E9E" w:rsidR="00E54FEE">
        <w:rPr>
          <w:rFonts w:cstheme="minorHAnsi"/>
        </w:rPr>
        <w:t xml:space="preserve">always </w:t>
      </w:r>
      <w:r w:rsidRPr="003C3E9E" w:rsidR="000F3C50">
        <w:rPr>
          <w:rFonts w:cstheme="minorHAnsi"/>
        </w:rPr>
        <w:t>come back to the parallel trend. Part of th</w:t>
      </w:r>
      <w:r w:rsidRPr="003C3E9E" w:rsidR="001F69FC">
        <w:rPr>
          <w:rFonts w:cstheme="minorHAnsi"/>
        </w:rPr>
        <w:t xml:space="preserve">e side </w:t>
      </w:r>
      <w:r w:rsidRPr="003C3E9E" w:rsidR="000F3C50">
        <w:rPr>
          <w:rFonts w:cstheme="minorHAnsi"/>
        </w:rPr>
        <w:t>goal</w:t>
      </w:r>
      <w:r w:rsidRPr="003C3E9E" w:rsidR="001F69FC">
        <w:rPr>
          <w:rFonts w:cstheme="minorHAnsi"/>
        </w:rPr>
        <w:t>s</w:t>
      </w:r>
      <w:r w:rsidRPr="003C3E9E" w:rsidR="000F3C50">
        <w:rPr>
          <w:rFonts w:cstheme="minorHAnsi"/>
        </w:rPr>
        <w:t xml:space="preserve"> of this paper is to analyze if the change in the funding scheme have changed the past propensity to come back to the trend more deeply than past reforms</w:t>
      </w:r>
      <w:r w:rsidRPr="003C3E9E" w:rsidR="005B24EA">
        <w:rPr>
          <w:rFonts w:cstheme="minorHAnsi"/>
        </w:rPr>
        <w:t>.</w:t>
      </w:r>
    </w:p>
    <w:p w:rsidRPr="003C3E9E" w:rsidR="613AA97F" w:rsidP="003C3E9E" w:rsidRDefault="41B27AD2" w14:paraId="656F9965" w14:textId="4C6CE63A">
      <w:pPr>
        <w:pStyle w:val="ListParagraph"/>
        <w:numPr>
          <w:ilvl w:val="0"/>
          <w:numId w:val="2"/>
        </w:numPr>
        <w:spacing w:line="240" w:lineRule="auto"/>
        <w:jc w:val="both"/>
        <w:rPr>
          <w:rFonts w:eastAsia="Calibri" w:cstheme="minorHAnsi"/>
        </w:rPr>
      </w:pPr>
      <w:r w:rsidRPr="003C3E9E">
        <w:rPr>
          <w:rFonts w:eastAsia="Calibri" w:cstheme="minorHAnsi"/>
          <w:b/>
          <w:bCs/>
        </w:rPr>
        <w:t>Data, Model and Identification Strategy</w:t>
      </w:r>
    </w:p>
    <w:p w:rsidRPr="003C3E9E" w:rsidR="613AA97F" w:rsidP="003C3E9E" w:rsidRDefault="41B27AD2" w14:paraId="516CFFF9" w14:textId="365687D8">
      <w:pPr>
        <w:spacing w:line="240" w:lineRule="auto"/>
        <w:jc w:val="both"/>
        <w:rPr>
          <w:rFonts w:eastAsia="Calibri" w:cstheme="minorHAnsi"/>
        </w:rPr>
      </w:pPr>
      <w:r w:rsidRPr="003C3E9E">
        <w:rPr>
          <w:rFonts w:eastAsia="Calibri" w:cstheme="minorHAnsi"/>
        </w:rPr>
        <w:t xml:space="preserve">I measure the enrolment in university as the presence of expenses related to attending university in the Household Survey in 2014 and 2016, this can be done because even if a student is attending HE thanks to a scholarship there is anyway the need to pay the administrative enrollment tax that will appear in the survey. The fact that the household had an expense related to university in either 2014 or 2016 makes the dummy for pooled enrolment be 1. This variable is the outcome variable of the university choice model that I’m estimating. </w:t>
      </w:r>
    </w:p>
    <w:p w:rsidRPr="003C3E9E" w:rsidR="004407F4" w:rsidP="72412DE7" w:rsidRDefault="005F29DC" w14:paraId="45333B97" w14:textId="09C6C3EB">
      <w:pPr>
        <w:spacing w:line="240" w:lineRule="auto"/>
        <w:jc w:val="both"/>
        <w:rPr>
          <w:rFonts w:eastAsia="Calibri" w:cs="Calibri" w:cstheme="minorAscii"/>
        </w:rPr>
      </w:pPr>
      <w:r w:rsidRPr="72412DE7" w:rsidR="2CC23B0A">
        <w:rPr>
          <w:rFonts w:eastAsia="Calibri" w:cs="Calibri" w:cstheme="minorAscii"/>
        </w:rPr>
        <w:t>I first estimate a simple L</w:t>
      </w:r>
      <w:r w:rsidRPr="72412DE7" w:rsidR="00097C43">
        <w:rPr>
          <w:rFonts w:eastAsia="Calibri" w:cs="Calibri" w:cstheme="minorAscii"/>
        </w:rPr>
        <w:t xml:space="preserve">inear </w:t>
      </w:r>
      <w:r w:rsidRPr="72412DE7" w:rsidR="2CC23B0A">
        <w:rPr>
          <w:rFonts w:eastAsia="Calibri" w:cs="Calibri" w:cstheme="minorAscii"/>
        </w:rPr>
        <w:t>P</w:t>
      </w:r>
      <w:r w:rsidRPr="72412DE7" w:rsidR="00097C43">
        <w:rPr>
          <w:rFonts w:eastAsia="Calibri" w:cs="Calibri" w:cstheme="minorAscii"/>
        </w:rPr>
        <w:t xml:space="preserve">robability </w:t>
      </w:r>
      <w:r w:rsidRPr="72412DE7" w:rsidR="2CC23B0A">
        <w:rPr>
          <w:rFonts w:eastAsia="Calibri" w:cs="Calibri" w:cstheme="minorAscii"/>
        </w:rPr>
        <w:t>M</w:t>
      </w:r>
      <w:r w:rsidRPr="72412DE7" w:rsidR="00097C43">
        <w:rPr>
          <w:rFonts w:eastAsia="Calibri" w:cs="Calibri" w:cstheme="minorAscii"/>
        </w:rPr>
        <w:t>odel</w:t>
      </w:r>
      <w:r w:rsidRPr="72412DE7" w:rsidR="2CC23B0A">
        <w:rPr>
          <w:rFonts w:eastAsia="Calibri" w:cs="Calibri" w:cstheme="minorAscii"/>
        </w:rPr>
        <w:t xml:space="preserve"> to look at the correlation between the socio-economic characteristics and the geographical residence of the Households and their university choice before and after the funding reform using the following model: </w:t>
      </w:r>
    </w:p>
    <w:p w:rsidRPr="003C3E9E" w:rsidR="004407F4" w:rsidP="72412DE7" w:rsidRDefault="005F29DC" w14:paraId="044BCC03" w14:textId="008B95D8">
      <w:pPr>
        <w:pStyle w:val="Normal"/>
        <w:spacing w:line="240" w:lineRule="auto"/>
        <w:jc w:val="both"/>
        <w:rPr>
          <w:rFonts w:eastAsia="Calibri" w:cs="Calibri" w:cstheme="minorAscii"/>
        </w:rPr>
        <w:sectPr w:rsidRPr="003C3E9E" w:rsidR="004407F4" w:rsidSect="009D665B">
          <w:type w:val="continuous"/>
          <w:pgSz w:w="12240" w:h="15840" w:orient="portrait"/>
          <w:pgMar w:top="720" w:right="720" w:bottom="720" w:left="720" w:header="720" w:footer="720" w:gutter="0"/>
          <w:cols w:space="720"/>
          <w:docGrid w:linePitch="360"/>
        </w:sectPr>
      </w:pP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h</m:t>
            </m:r>
          </m:sub>
        </m:sSub>
        <m:r>
          <w:rPr>
            <w:rFonts w:ascii="Cambria Math" w:hAnsi="Cambria Math" w:cstheme="minorHAnsi"/>
          </w:rPr>
          <m:t>=α+</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1</m:t>
            </m:r>
          </m:sub>
        </m:sSub>
        <m:r>
          <w:rPr>
            <w:rFonts w:ascii="Cambria Math" w:hAnsi="Cambria Math" w:cstheme="minorHAnsi"/>
          </w:rPr>
          <m:t>pcon</m:t>
        </m:r>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2</m:t>
            </m:r>
          </m:sub>
        </m:sSub>
        <m:r>
          <w:rPr>
            <w:rFonts w:ascii="Cambria Math" w:hAnsi="Cambria Math" w:cstheme="minorHAnsi"/>
          </w:rPr>
          <m:t>positio</m:t>
        </m:r>
        <m:sSub>
          <m:sSubPr>
            <m:ctrlPr>
              <w:rPr>
                <w:rFonts w:ascii="Cambria Math" w:hAnsi="Cambria Math" w:cstheme="minorHAns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3</m:t>
            </m:r>
          </m:sub>
        </m:sSub>
        <m:r>
          <w:rPr>
            <w:rFonts w:ascii="Cambria Math" w:hAnsi="Cambria Math" w:cstheme="minorHAnsi"/>
          </w:rPr>
          <m:t>edu</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4</m:t>
            </m:r>
          </m:sub>
        </m:sSub>
        <m:r>
          <w:rPr>
            <w:rFonts w:ascii="Cambria Math" w:hAnsi="Cambria Math" w:cstheme="minorHAnsi"/>
          </w:rPr>
          <m:t>ren</m:t>
        </m:r>
        <m:sSub>
          <m:sSubPr>
            <m:ctrlPr>
              <w:rPr>
                <w:rFonts w:ascii="Cambria Math" w:hAnsi="Cambria Math" w:cstheme="minorHAnsi"/>
              </w:rPr>
            </m:ctrlPr>
          </m:sSubPr>
          <m:e>
            <m:r>
              <w:rPr>
                <w:rFonts w:ascii="Cambria Math" w:hAnsi="Cambria Math" w:cstheme="minorHAnsi"/>
              </w:rPr>
              <m:t>t</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5</m:t>
            </m:r>
          </m:sub>
        </m:sSub>
        <m:r>
          <w:rPr>
            <w:rFonts w:ascii="Cambria Math" w:hAnsi="Cambria Math" w:cstheme="minorHAnsi"/>
          </w:rPr>
          <m:t>se</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6</m:t>
            </m:r>
          </m:sub>
        </m:sSub>
        <m:r>
          <w:rPr>
            <w:rFonts w:ascii="Cambria Math" w:hAnsi="Cambria Math" w:cstheme="minorHAnsi"/>
          </w:rPr>
          <m:t>cit+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7</m:t>
            </m:r>
          </m:sub>
        </m:sSub>
        <m:r>
          <w:rPr>
            <w:rFonts w:ascii="Cambria Math" w:hAnsi="Cambria Math" w:cstheme="minorHAnsi"/>
          </w:rPr>
          <m:t>mor</m:t>
        </m:r>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m:t>
            </m:r>
          </m:sub>
        </m:sSub>
        <m:r>
          <w:rPr>
            <w:rFonts w:ascii="Cambria Math" w:hAnsi="Cambria Math" w:cstheme="minorHAnsi"/>
          </w:rPr>
          <m:t>enr</m:t>
        </m:r>
        <m:sSub>
          <m:sSubPr>
            <m:ctrlPr>
              <w:rPr>
                <w:rFonts w:ascii="Cambria Math" w:hAnsi="Cambria Math" w:cstheme="minorHAnsi"/>
              </w:rPr>
            </m:ctrlPr>
          </m:sSubPr>
          <m:e>
            <m:r>
              <w:rPr>
                <w:rFonts w:ascii="Cambria Math" w:hAnsi="Cambria Math" w:cstheme="minorHAnsi"/>
              </w:rPr>
              <m:t>l</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8</m:t>
            </m:r>
          </m:sub>
        </m:sSub>
        <m:r>
          <w:rPr>
            <w:rFonts w:ascii="Cambria Math" w:hAnsi="Cambria Math" w:cstheme="minorHAnsi"/>
          </w:rPr>
          <m:t>mor</m:t>
        </m:r>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m:t>
            </m:r>
          </m:sub>
        </m:sSub>
        <m:r>
          <w:rPr>
            <w:rFonts w:ascii="Cambria Math" w:hAnsi="Cambria Math" w:cstheme="minorHAnsi"/>
          </w:rPr>
          <m:t>gra</m:t>
        </m:r>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9</m:t>
            </m:r>
          </m:sub>
        </m:sSub>
        <m:r>
          <w:rPr>
            <w:rFonts w:ascii="Cambria Math" w:hAnsi="Cambria Math" w:cstheme="minorHAnsi"/>
          </w:rPr>
          <m:t>AreaF</m:t>
        </m:r>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h</m:t>
            </m:r>
          </m:sub>
        </m:sSub>
      </m:oMath>
      <w:r w:rsidRPr="72412DE7" w:rsidR="00BB29A4">
        <w:rPr>
          <w:rFonts w:eastAsia="Calibri" w:cs="Calibri" w:cstheme="minorAscii"/>
        </w:rPr>
        <w:t xml:space="preserve">    </w:t>
      </w:r>
      <w:r w:rsidRPr="72412DE7" w:rsidR="000507FC">
        <w:rPr>
          <w:rFonts w:eastAsia="Calibri" w:cs="Calibri" w:cstheme="minorAscii"/>
        </w:rPr>
        <w:t xml:space="preserve">                                   </w:t>
      </w:r>
      <w:r w:rsidRPr="72412DE7" w:rsidR="458FCF2D">
        <w:rPr>
          <w:rFonts w:eastAsia="Calibri" w:cs="Calibri" w:cstheme="minorAscii"/>
        </w:rPr>
        <w:t>(1)</w:t>
      </w:r>
    </w:p>
    <w:p w:rsidRPr="003C3E9E" w:rsidR="00026A1F" w:rsidP="003C3E9E" w:rsidRDefault="004511F1" w14:paraId="4D8F8740" w14:textId="15DF3AD5">
      <w:pPr>
        <w:spacing w:line="240" w:lineRule="auto"/>
        <w:rPr>
          <w:rFonts w:cstheme="minorHAnsi"/>
        </w:rPr>
        <w:sectPr w:rsidRPr="003C3E9E" w:rsidR="00026A1F" w:rsidSect="009D665B">
          <w:type w:val="continuous"/>
          <w:pgSz w:w="12240" w:h="15840" w:orient="portrait"/>
          <w:pgMar w:top="720" w:right="720" w:bottom="720" w:left="720" w:header="720" w:footer="720" w:gutter="0"/>
          <w:cols w:space="720"/>
          <w:docGrid w:linePitch="360"/>
        </w:sectPr>
      </w:pPr>
      <w:r w:rsidRPr="003C3E9E">
        <w:rPr>
          <w:rFonts w:cstheme="minorHAnsi"/>
          <w:noProof/>
        </w:rPr>
        <w:lastRenderedPageBreak/>
        <w:drawing>
          <wp:inline distT="0" distB="0" distL="0" distR="0" wp14:anchorId="2FE0BD4B" wp14:editId="33670B08">
            <wp:extent cx="7067550" cy="65947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uno.doc (1).jpg"/>
                    <pic:cNvPicPr/>
                  </pic:nvPicPr>
                  <pic:blipFill rotWithShape="1">
                    <a:blip r:embed="rId14" cstate="print">
                      <a:extLst>
                        <a:ext uri="{28A0092B-C50C-407E-A947-70E740481C1C}">
                          <a14:useLocalDpi xmlns:a14="http://schemas.microsoft.com/office/drawing/2010/main" val="0"/>
                        </a:ext>
                      </a:extLst>
                    </a:blip>
                    <a:srcRect l="8461" t="5226" r="9615" b="5932"/>
                    <a:stretch/>
                  </pic:blipFill>
                  <pic:spPr bwMode="auto">
                    <a:xfrm>
                      <a:off x="0" y="0"/>
                      <a:ext cx="7167707" cy="6688158"/>
                    </a:xfrm>
                    <a:prstGeom prst="rect">
                      <a:avLst/>
                    </a:prstGeom>
                    <a:ln>
                      <a:noFill/>
                    </a:ln>
                    <a:extLst>
                      <a:ext uri="{53640926-AAD7-44D8-BBD7-CCE9431645EC}">
                        <a14:shadowObscured xmlns:a14="http://schemas.microsoft.com/office/drawing/2010/main"/>
                      </a:ext>
                    </a:extLst>
                  </pic:spPr>
                </pic:pic>
              </a:graphicData>
            </a:graphic>
          </wp:inline>
        </w:drawing>
      </w:r>
    </w:p>
    <w:p w:rsidRPr="003C3E9E" w:rsidR="00800945" w:rsidP="003C3E9E" w:rsidRDefault="00820F2C" w14:paraId="28D5BF23" w14:textId="5C3DAED0">
      <w:pPr>
        <w:spacing w:line="240" w:lineRule="auto"/>
        <w:jc w:val="center"/>
        <w:rPr>
          <w:rFonts w:cstheme="minorHAnsi"/>
          <w:i/>
          <w:sz w:val="18"/>
          <w:szCs w:val="18"/>
        </w:rPr>
        <w:sectPr w:rsidRPr="003C3E9E" w:rsidR="00800945" w:rsidSect="009D665B">
          <w:type w:val="continuous"/>
          <w:pgSz w:w="12240" w:h="15840" w:orient="portrait"/>
          <w:pgMar w:top="720" w:right="720" w:bottom="720" w:left="720" w:header="720" w:footer="720" w:gutter="0"/>
          <w:cols w:space="720"/>
          <w:docGrid w:linePitch="360"/>
        </w:sectPr>
      </w:pPr>
      <w:r w:rsidRPr="003C3E9E">
        <w:rPr>
          <w:rFonts w:cstheme="minorHAnsi"/>
          <w:i/>
          <w:sz w:val="18"/>
          <w:szCs w:val="18"/>
        </w:rPr>
        <w:t xml:space="preserve">Notes: </w:t>
      </w:r>
      <w:proofErr w:type="gramStart"/>
      <w:r w:rsidRPr="003C3E9E">
        <w:rPr>
          <w:rFonts w:cstheme="minorHAnsi"/>
          <w:i/>
          <w:sz w:val="18"/>
          <w:szCs w:val="18"/>
        </w:rPr>
        <w:t>the</w:t>
      </w:r>
      <w:proofErr w:type="gramEnd"/>
      <w:r w:rsidRPr="003C3E9E">
        <w:rPr>
          <w:rFonts w:cstheme="minorHAnsi"/>
          <w:i/>
          <w:sz w:val="18"/>
          <w:szCs w:val="18"/>
        </w:rPr>
        <w:t xml:space="preserve"> More enrolled and more graduated controls are assigned on the basis of the region of residence, those are regional level aggregate dummies.</w:t>
      </w:r>
      <w:r w:rsidRPr="003C3E9E" w:rsidR="00981437">
        <w:rPr>
          <w:rFonts w:cstheme="minorHAnsi"/>
          <w:i/>
          <w:sz w:val="18"/>
          <w:szCs w:val="18"/>
        </w:rPr>
        <w:t xml:space="preserve"> The control More enrolled in 2016 is omitted for the matched sample because of collinearity.</w:t>
      </w:r>
      <w:r w:rsidRPr="003C3E9E" w:rsidR="0096451B">
        <w:rPr>
          <w:rFonts w:cstheme="minorHAnsi"/>
          <w:i/>
          <w:sz w:val="18"/>
          <w:szCs w:val="18"/>
        </w:rPr>
        <w:t xml:space="preserve"> While the control Year is added only in the Pooled version.</w:t>
      </w:r>
      <w:r w:rsidRPr="003C3E9E" w:rsidR="00C70752">
        <w:rPr>
          <w:rFonts w:cstheme="minorHAnsi"/>
          <w:i/>
          <w:sz w:val="18"/>
          <w:szCs w:val="18"/>
        </w:rPr>
        <w:t xml:space="preserve"> The presence of non-earned income i</w:t>
      </w:r>
      <w:r w:rsidRPr="003C3E9E" w:rsidR="001B6AD1">
        <w:rPr>
          <w:rFonts w:cstheme="minorHAnsi"/>
          <w:i/>
          <w:sz w:val="18"/>
          <w:szCs w:val="18"/>
        </w:rPr>
        <w:t xml:space="preserve">s a dummy indicating if the head of the household is declaring any non-earned income in the </w:t>
      </w:r>
      <w:proofErr w:type="spellStart"/>
      <w:r w:rsidRPr="003C3E9E" w:rsidR="001B6AD1">
        <w:rPr>
          <w:rFonts w:cstheme="minorHAnsi"/>
          <w:i/>
          <w:sz w:val="18"/>
          <w:szCs w:val="18"/>
        </w:rPr>
        <w:t>Istat</w:t>
      </w:r>
      <w:proofErr w:type="spellEnd"/>
      <w:r w:rsidRPr="003C3E9E" w:rsidR="001B6AD1">
        <w:rPr>
          <w:rFonts w:cstheme="minorHAnsi"/>
          <w:i/>
          <w:sz w:val="18"/>
          <w:szCs w:val="18"/>
        </w:rPr>
        <w:t xml:space="preserve"> surveys.</w:t>
      </w:r>
      <w:r w:rsidRPr="003C3E9E" w:rsidR="002C60B2">
        <w:rPr>
          <w:rFonts w:cstheme="minorHAnsi"/>
          <w:i/>
          <w:sz w:val="18"/>
          <w:szCs w:val="18"/>
        </w:rPr>
        <w:t xml:space="preserve"> The control for the Professional Position is</w:t>
      </w:r>
      <w:r w:rsidRPr="003C3E9E" w:rsidR="00C55BD7">
        <w:rPr>
          <w:rFonts w:cstheme="minorHAnsi"/>
          <w:i/>
          <w:sz w:val="18"/>
          <w:szCs w:val="18"/>
        </w:rPr>
        <w:t xml:space="preserve"> accounting for the professional category (eg. entrepreneur, service employee, white collar employee) while the Professional Condition is accounting for the role that the head of the household covers inside of his work place (</w:t>
      </w:r>
      <w:proofErr w:type="spellStart"/>
      <w:r w:rsidRPr="003C3E9E" w:rsidR="00C55BD7">
        <w:rPr>
          <w:rFonts w:cstheme="minorHAnsi"/>
          <w:i/>
          <w:sz w:val="18"/>
          <w:szCs w:val="18"/>
        </w:rPr>
        <w:t>eg.</w:t>
      </w:r>
      <w:proofErr w:type="spellEnd"/>
      <w:r w:rsidRPr="003C3E9E" w:rsidR="00C55BD7">
        <w:rPr>
          <w:rFonts w:cstheme="minorHAnsi"/>
          <w:i/>
          <w:sz w:val="18"/>
          <w:szCs w:val="18"/>
        </w:rPr>
        <w:t xml:space="preserve"> CE0, </w:t>
      </w:r>
      <w:r w:rsidRPr="003C3E9E" w:rsidR="0043265C">
        <w:rPr>
          <w:rFonts w:cstheme="minorHAnsi"/>
          <w:i/>
          <w:sz w:val="18"/>
          <w:szCs w:val="18"/>
        </w:rPr>
        <w:t>manager, Assistant).</w:t>
      </w:r>
    </w:p>
    <w:p w:rsidRPr="003C3E9E" w:rsidR="00525330" w:rsidP="003C3E9E" w:rsidRDefault="00525330" w14:paraId="70DFAC00" w14:textId="17AB2B25">
      <w:pPr>
        <w:spacing w:line="240" w:lineRule="auto"/>
        <w:jc w:val="both"/>
        <w:rPr>
          <w:rFonts w:eastAsiaTheme="minorEastAsia" w:cstheme="minorHAnsi"/>
        </w:rPr>
        <w:sectPr w:rsidRPr="003C3E9E" w:rsidR="00525330" w:rsidSect="009D665B">
          <w:type w:val="continuous"/>
          <w:pgSz w:w="12240" w:h="15840" w:orient="portrait"/>
          <w:pgMar w:top="720" w:right="720" w:bottom="720" w:left="720" w:header="720" w:footer="720" w:gutter="0"/>
          <w:cols w:space="720"/>
          <w:docGrid w:linePitch="360"/>
        </w:sectPr>
      </w:pPr>
    </w:p>
    <w:p w:rsidRPr="003C3E9E" w:rsidR="4A6AB9C2" w:rsidP="003C3E9E" w:rsidRDefault="009D665B" w14:paraId="4E853F2C" w14:textId="3BB7E44E">
      <w:pPr>
        <w:spacing w:line="240" w:lineRule="auto"/>
        <w:jc w:val="both"/>
        <w:rPr>
          <w:rFonts w:eastAsiaTheme="minorEastAsia" w:cstheme="minorHAnsi"/>
        </w:rPr>
      </w:pPr>
      <w:r w:rsidRPr="003C3E9E">
        <w:rPr>
          <w:rFonts w:eastAsiaTheme="minorEastAsia" w:cstheme="minorHAnsi"/>
        </w:rPr>
        <w:t xml:space="preserve">I </w:t>
      </w:r>
      <w:r w:rsidRPr="003C3E9E" w:rsidR="458FCF2D">
        <w:rPr>
          <w:rFonts w:eastAsiaTheme="minorEastAsia" w:cstheme="minorHAnsi"/>
        </w:rPr>
        <w:t>observe that looking at simple correlation it is visible how being from a Southern region is correlated in the 2014 sample with a 4.53 % higher probability of enrolling with reference to the North-west Area baseline category, a 2,91% lower probability of enrolling university in respect to the Households with residence in the North East</w:t>
      </w:r>
      <w:r w:rsidRPr="003C3E9E" w:rsidR="005E1693">
        <w:rPr>
          <w:rFonts w:eastAsiaTheme="minorEastAsia" w:cstheme="minorHAnsi"/>
        </w:rPr>
        <w:t xml:space="preserve"> and </w:t>
      </w:r>
      <w:r w:rsidRPr="003C3E9E" w:rsidR="458FCF2D">
        <w:rPr>
          <w:rFonts w:eastAsiaTheme="minorEastAsia" w:cstheme="minorHAnsi"/>
        </w:rPr>
        <w:t>1,66%</w:t>
      </w:r>
      <w:r w:rsidRPr="003C3E9E" w:rsidR="005E1693">
        <w:rPr>
          <w:rFonts w:eastAsiaTheme="minorEastAsia" w:cstheme="minorHAnsi"/>
        </w:rPr>
        <w:t xml:space="preserve"> lower</w:t>
      </w:r>
      <w:r w:rsidRPr="003C3E9E" w:rsidR="458FCF2D">
        <w:rPr>
          <w:rFonts w:eastAsiaTheme="minorEastAsia" w:cstheme="minorHAnsi"/>
        </w:rPr>
        <w:t xml:space="preserve"> in respect </w:t>
      </w:r>
      <w:r w:rsidRPr="003C3E9E" w:rsidR="458FCF2D">
        <w:rPr>
          <w:rFonts w:eastAsiaTheme="minorEastAsia" w:cstheme="minorHAnsi"/>
        </w:rPr>
        <w:lastRenderedPageBreak/>
        <w:t>to the Center</w:t>
      </w:r>
      <w:r w:rsidRPr="003C3E9E" w:rsidR="005E1693">
        <w:rPr>
          <w:rFonts w:eastAsiaTheme="minorEastAsia" w:cstheme="minorHAnsi"/>
        </w:rPr>
        <w:t xml:space="preserve"> at baseline.</w:t>
      </w:r>
      <w:r w:rsidRPr="003C3E9E" w:rsidR="458FCF2D">
        <w:rPr>
          <w:rFonts w:eastAsiaTheme="minorEastAsia" w:cstheme="minorHAnsi"/>
        </w:rPr>
        <w:t xml:space="preserve"> In the 2016 sample correlation results is visible how there is a positive increase both for the Islands coefficient, that change in sign but do not gain significance, and for the Southern Area coefficient that grows in magnitude and gains significance. The coefficient for North-East increase of 3.96% while the one of South increased if 4.4% so the </w:t>
      </w:r>
      <w:r w:rsidRPr="003C3E9E" w:rsidR="005E1693">
        <w:rPr>
          <w:rFonts w:eastAsiaTheme="minorEastAsia" w:cstheme="minorHAnsi"/>
        </w:rPr>
        <w:t xml:space="preserve">raw </w:t>
      </w:r>
      <w:r w:rsidRPr="003C3E9E" w:rsidR="458FCF2D">
        <w:rPr>
          <w:rFonts w:eastAsiaTheme="minorEastAsia" w:cstheme="minorHAnsi"/>
        </w:rPr>
        <w:t>difference in the increase is of 0.44</w:t>
      </w:r>
      <w:r w:rsidRPr="003C3E9E" w:rsidR="001F69FC">
        <w:rPr>
          <w:rFonts w:eastAsiaTheme="minorEastAsia" w:cstheme="minorHAnsi"/>
        </w:rPr>
        <w:t xml:space="preserve"> percentage points</w:t>
      </w:r>
      <w:r w:rsidRPr="003C3E9E" w:rsidR="005B24EA">
        <w:rPr>
          <w:rFonts w:eastAsiaTheme="minorEastAsia" w:cstheme="minorHAnsi"/>
        </w:rPr>
        <w:t>.</w:t>
      </w:r>
      <w:r w:rsidRPr="003C3E9E" w:rsidR="00C70752">
        <w:rPr>
          <w:rFonts w:eastAsiaTheme="minorEastAsia" w:cstheme="minorHAnsi"/>
        </w:rPr>
        <w:t xml:space="preserve"> </w:t>
      </w:r>
      <w:r w:rsidRPr="003C3E9E" w:rsidR="458FCF2D">
        <w:rPr>
          <w:rFonts w:eastAsiaTheme="minorEastAsia" w:cstheme="minorHAnsi"/>
        </w:rPr>
        <w:t xml:space="preserve">The same direction in the correlation can be seen also in a simple mean comparison with aggregated areas as in Table </w:t>
      </w:r>
      <w:r w:rsidRPr="003C3E9E" w:rsidR="005E1693">
        <w:rPr>
          <w:rFonts w:eastAsiaTheme="minorEastAsia" w:cstheme="minorHAnsi"/>
        </w:rPr>
        <w:t>2</w:t>
      </w:r>
      <w:r w:rsidRPr="003C3E9E" w:rsidR="458FCF2D">
        <w:rPr>
          <w:rFonts w:eastAsiaTheme="minorEastAsia" w:cstheme="minorHAnsi"/>
        </w:rPr>
        <w:t xml:space="preserve"> where North is aggregating North-east, North-west, and Center while South is aggregating Southern regions and Islands.</w:t>
      </w:r>
    </w:p>
    <w:p w:rsidRPr="003C3E9E" w:rsidR="00A07AD2" w:rsidP="003C3E9E" w:rsidRDefault="00A07AD2" w14:paraId="09A87CCC" w14:textId="77777777">
      <w:pPr>
        <w:spacing w:line="240" w:lineRule="auto"/>
        <w:jc w:val="center"/>
        <w:rPr>
          <w:rFonts w:eastAsiaTheme="minorEastAsia" w:cstheme="minorHAnsi"/>
          <w:highlight w:val="yellow"/>
        </w:rPr>
      </w:pPr>
    </w:p>
    <w:p w:rsidRPr="003C3E9E" w:rsidR="4A6AB9C2" w:rsidP="003C3E9E" w:rsidRDefault="458FCF2D" w14:paraId="3E59D660" w14:textId="69C9B86B">
      <w:pPr>
        <w:spacing w:line="240" w:lineRule="auto"/>
        <w:jc w:val="center"/>
        <w:rPr>
          <w:rFonts w:eastAsiaTheme="minorEastAsia" w:cstheme="minorHAnsi"/>
          <w:b/>
          <w:bCs/>
        </w:rPr>
      </w:pPr>
      <w:r w:rsidRPr="003C3E9E">
        <w:rPr>
          <w:rFonts w:eastAsiaTheme="minorEastAsia" w:cstheme="minorHAnsi"/>
          <w:b/>
          <w:bCs/>
        </w:rPr>
        <w:t>Table 2:   Mean comparison for Northern and Southern regions in 2014 and in 2016</w:t>
      </w:r>
    </w:p>
    <w:p w:rsidRPr="003C3E9E" w:rsidR="4A6AB9C2" w:rsidP="003C3E9E" w:rsidRDefault="458FCF2D" w14:paraId="4D7F291A" w14:textId="21795BB8">
      <w:pPr>
        <w:spacing w:line="240" w:lineRule="auto"/>
        <w:jc w:val="center"/>
        <w:rPr>
          <w:rFonts w:cstheme="minorHAnsi"/>
        </w:rPr>
      </w:pPr>
      <w:r w:rsidRPr="003C3E9E">
        <w:rPr>
          <w:rFonts w:cstheme="minorHAnsi"/>
          <w:noProof/>
        </w:rPr>
        <w:drawing>
          <wp:inline distT="0" distB="0" distL="0" distR="0" wp14:anchorId="789450CB" wp14:editId="63053930">
            <wp:extent cx="2761397" cy="770890"/>
            <wp:effectExtent l="0" t="0" r="1270" b="0"/>
            <wp:docPr id="865853481" name="Picture 86585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1397" cy="770890"/>
                    </a:xfrm>
                    <a:prstGeom prst="rect">
                      <a:avLst/>
                    </a:prstGeom>
                  </pic:spPr>
                </pic:pic>
              </a:graphicData>
            </a:graphic>
          </wp:inline>
        </w:drawing>
      </w:r>
    </w:p>
    <w:p w:rsidRPr="003C3E9E" w:rsidR="0072744D" w:rsidP="003C3E9E" w:rsidRDefault="0072744D" w14:paraId="3CC34C5A" w14:textId="77777777">
      <w:pPr>
        <w:spacing w:line="240" w:lineRule="auto"/>
        <w:rPr>
          <w:rFonts w:eastAsia="Calibri" w:cstheme="minorHAnsi"/>
        </w:rPr>
      </w:pPr>
      <w:r w:rsidRPr="003C3E9E">
        <w:rPr>
          <w:rFonts w:eastAsia="Calibri" w:cstheme="minorHAnsi"/>
        </w:rPr>
        <w:t xml:space="preserve">Then I use the user written STATA command </w:t>
      </w:r>
      <w:r w:rsidRPr="003C3E9E">
        <w:rPr>
          <w:rFonts w:eastAsia="Calibri" w:cstheme="minorHAnsi"/>
          <w:i/>
          <w:iCs/>
        </w:rPr>
        <w:t>diff</w:t>
      </w:r>
      <w:r w:rsidRPr="003C3E9E">
        <w:rPr>
          <w:rFonts w:eastAsia="Calibri" w:cstheme="minorHAnsi"/>
        </w:rPr>
        <w:t xml:space="preserve"> to use propensity score matching in a setting that resemble a difference in difference design (</w:t>
      </w:r>
      <w:r w:rsidRPr="003C3E9E">
        <w:rPr>
          <w:rFonts w:cstheme="minorHAnsi"/>
          <w:color w:val="333333"/>
          <w:shd w:val="clear" w:color="auto" w:fill="FFFFFF"/>
        </w:rPr>
        <w:t>Villa, Juan M., (2012)</w:t>
      </w:r>
      <w:r w:rsidRPr="003C3E9E">
        <w:rPr>
          <w:rFonts w:eastAsia="Calibri" w:cstheme="minorHAnsi"/>
        </w:rPr>
        <w:t xml:space="preserve"> estimating equation (2).</w:t>
      </w:r>
    </w:p>
    <w:p w:rsidRPr="003C3E9E" w:rsidR="0072744D" w:rsidP="003C3E9E" w:rsidRDefault="0072744D" w14:paraId="47C07131" w14:textId="77777777">
      <w:pPr>
        <w:spacing w:line="240" w:lineRule="auto"/>
        <w:jc w:val="both"/>
        <w:rPr>
          <w:rFonts w:cstheme="minorHAnsi"/>
        </w:rPr>
      </w:pPr>
    </w:p>
    <w:p w:rsidRPr="003C3E9E" w:rsidR="00A07AD2" w:rsidP="000507FC" w:rsidRDefault="005F29DC" w14:paraId="21635E0D" w14:textId="289D90CE">
      <w:pPr>
        <w:spacing w:line="240" w:lineRule="auto"/>
        <w:jc w:val="center"/>
        <w:rPr>
          <w:rFonts w:eastAsia="Calibri" w:cstheme="minorHAnsi"/>
        </w:rPr>
      </w:pPr>
      <m:oMath>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h</m:t>
            </m:r>
          </m:sub>
        </m:sSub>
        <m:r>
          <w:rPr>
            <w:rFonts w:ascii="Cambria Math" w:hAnsi="Cambria Math" w:cstheme="minorHAnsi"/>
          </w:rPr>
          <m:t>=α+</m:t>
        </m:r>
        <m:sSub>
          <m:sSubPr>
            <m:ctrlPr>
              <w:rPr>
                <w:rFonts w:ascii="Cambria Math" w:hAnsi="Cambria Math" w:cstheme="minorHAnsi"/>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Yea</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Sout</m:t>
        </m:r>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β</m:t>
            </m:r>
          </m:e>
          <m:sub>
            <m:r>
              <w:rPr>
                <w:rFonts w:ascii="Cambria Math" w:hAnsi="Cambria Math" w:cstheme="minorHAnsi"/>
              </w:rPr>
              <m:t>3</m:t>
            </m:r>
          </m:sub>
        </m:sSub>
        <m:r>
          <w:rPr>
            <w:rFonts w:ascii="Cambria Math" w:hAnsi="Cambria Math" w:cstheme="minorHAnsi"/>
          </w:rPr>
          <m:t>Yea</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h</m:t>
            </m:r>
          </m:sub>
        </m:sSub>
        <m:r>
          <w:rPr>
            <w:rFonts w:ascii="Cambria Math" w:hAnsi="Cambria Math" w:cstheme="minorHAnsi"/>
          </w:rPr>
          <m:t>×Sout</m:t>
        </m:r>
        <m:sSub>
          <m:sSubPr>
            <m:ctrlPr>
              <w:rPr>
                <w:rFonts w:ascii="Cambria Math" w:hAnsi="Cambria Math" w:cstheme="minorHAnsi"/>
              </w:rPr>
            </m:ctrlPr>
          </m:sSubPr>
          <m:e>
            <m:r>
              <w:rPr>
                <w:rFonts w:ascii="Cambria Math" w:hAnsi="Cambria Math" w:cstheme="minorHAnsi"/>
              </w:rPr>
              <m:t>h</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β</m:t>
            </m:r>
          </m:e>
          <m:sub>
            <m:r>
              <w:rPr>
                <w:rFonts w:ascii="Cambria Math" w:hAnsi="Cambria Math" w:cstheme="minorHAnsi"/>
              </w:rPr>
              <m:t>4</m:t>
            </m:r>
          </m:sub>
        </m:sSub>
        <m:sSubSup>
          <m:sSubSupPr>
            <m:ctrlPr>
              <w:rPr>
                <w:rFonts w:ascii="Cambria Math" w:hAnsi="Cambria Math" w:cstheme="minorHAnsi"/>
              </w:rPr>
            </m:ctrlPr>
          </m:sSubSupPr>
          <m:e>
            <m:r>
              <m:rPr>
                <m:sty m:val="p"/>
              </m:rPr>
              <w:rPr>
                <w:rFonts w:ascii="Cambria Math" w:hAnsi="Cambria Math" w:cstheme="minorHAnsi"/>
              </w:rPr>
              <m:t>Χ</m:t>
            </m:r>
          </m:e>
          <m:sub>
            <m:r>
              <w:rPr>
                <w:rFonts w:ascii="Cambria Math" w:hAnsi="Cambria Math" w:cstheme="minorHAnsi"/>
              </w:rPr>
              <m:t>h</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ε</m:t>
            </m:r>
          </m:e>
          <m:sub>
            <m:r>
              <w:rPr>
                <w:rFonts w:ascii="Cambria Math" w:hAnsi="Cambria Math" w:cstheme="minorHAnsi"/>
              </w:rPr>
              <m:t>h</m:t>
            </m:r>
          </m:sub>
        </m:sSub>
      </m:oMath>
      <w:r w:rsidRPr="003C3E9E" w:rsidR="2CC23B0A">
        <w:rPr>
          <w:rFonts w:eastAsia="Calibri" w:cstheme="minorHAnsi"/>
        </w:rPr>
        <w:t xml:space="preserve">                  </w:t>
      </w:r>
      <w:r w:rsidRPr="003C3E9E" w:rsidR="005762ED">
        <w:rPr>
          <w:rFonts w:eastAsia="Calibri" w:cstheme="minorHAnsi"/>
        </w:rPr>
        <w:t xml:space="preserve">                                       </w:t>
      </w:r>
      <w:r w:rsidRPr="003C3E9E" w:rsidR="2CC23B0A">
        <w:rPr>
          <w:rFonts w:eastAsia="Calibri" w:cstheme="minorHAnsi"/>
        </w:rPr>
        <w:t xml:space="preserve"> (2</w:t>
      </w:r>
      <w:r w:rsidRPr="003C3E9E" w:rsidR="005762ED">
        <w:rPr>
          <w:rFonts w:eastAsia="Calibri" w:cstheme="minorHAnsi"/>
        </w:rPr>
        <w:t>)</w:t>
      </w:r>
    </w:p>
    <w:p w:rsidRPr="003C3E9E" w:rsidR="009120AC" w:rsidP="009451E9" w:rsidRDefault="00B82E89" w14:paraId="40009C3A" w14:textId="42F6E5D4">
      <w:pPr>
        <w:spacing w:line="240" w:lineRule="auto"/>
        <w:jc w:val="both"/>
        <w:rPr>
          <w:rFonts w:eastAsia="Calibri" w:cstheme="minorHAnsi"/>
        </w:rPr>
      </w:pPr>
      <w:r w:rsidRPr="003C3E9E">
        <w:rPr>
          <w:rFonts w:eastAsia="Calibri" w:cstheme="minorHAnsi"/>
        </w:rPr>
        <w:t xml:space="preserve"> </w:t>
      </w:r>
    </w:p>
    <w:p w:rsidRPr="003C3E9E" w:rsidR="009120AC" w:rsidP="009451E9" w:rsidRDefault="00525330" w14:paraId="3C88D4FC" w14:textId="3E6CE32D">
      <w:pPr>
        <w:spacing w:line="240" w:lineRule="auto"/>
        <w:jc w:val="both"/>
        <w:rPr>
          <w:rFonts w:eastAsia="Calibri" w:cstheme="minorHAnsi"/>
        </w:rPr>
      </w:pPr>
      <w:r w:rsidRPr="003C3E9E">
        <w:rPr>
          <w:rFonts w:eastAsia="Calibri" w:cstheme="minorHAnsi"/>
        </w:rPr>
        <w:t xml:space="preserve">Where the outcome variable is the enrolment in university and </w:t>
      </w:r>
      <m:oMath>
        <m:sSup>
          <m:sSupPr>
            <m:ctrlPr>
              <w:rPr>
                <w:rFonts w:ascii="Cambria Math" w:hAnsi="Cambria Math" w:cstheme="minorHAnsi"/>
              </w:rPr>
            </m:ctrlPr>
          </m:sSupPr>
          <m:e>
            <m:r>
              <m:rPr>
                <m:sty m:val="p"/>
              </m:rPr>
              <w:rPr>
                <w:rFonts w:ascii="Cambria Math" w:hAnsi="Cambria Math" w:cstheme="minorHAnsi"/>
              </w:rPr>
              <m:t>Χ</m:t>
            </m:r>
          </m:e>
          <m:sup>
            <m:r>
              <w:rPr>
                <w:rFonts w:ascii="Cambria Math" w:hAnsi="Cambria Math" w:cstheme="minorHAnsi"/>
              </w:rPr>
              <m:t>'</m:t>
            </m:r>
          </m:sup>
        </m:sSup>
      </m:oMath>
      <w:r w:rsidRPr="003C3E9E">
        <w:rPr>
          <w:rFonts w:eastAsia="Calibri" w:cstheme="minorHAnsi"/>
        </w:rPr>
        <w:t xml:space="preserve"> is a vector of covariates that are being balanced in the matching process based on the propensity score and it contains in the preferred specification: the sex, the Italian citizenship, the level of education of the head of the household, the professional condition and position of the head of the household, the presence of non-earned income, the year and the fact that in the region of residence there were more graduated and enrolled students in 2016 than in 2014.  The propensity score algorithm divides the sample in 8 blocks because this number of blocks ensures that the mean propensity score is not different for treated and controls in each block and says that the balancing property is satisfied.</w:t>
      </w:r>
    </w:p>
    <w:p w:rsidRPr="003C3E9E" w:rsidR="000D33F9" w:rsidP="009451E9" w:rsidRDefault="000D33F9" w14:paraId="4793546B" w14:textId="5930B47C">
      <w:pPr>
        <w:spacing w:line="240" w:lineRule="auto"/>
        <w:jc w:val="both"/>
        <w:rPr>
          <w:rFonts w:eastAsia="Calibri" w:cstheme="minorHAnsi"/>
        </w:rPr>
        <w:sectPr w:rsidRPr="003C3E9E" w:rsidR="000D33F9" w:rsidSect="009D665B">
          <w:type w:val="continuous"/>
          <w:pgSz w:w="12240" w:h="15840" w:orient="portrait"/>
          <w:pgMar w:top="720" w:right="720" w:bottom="720" w:left="720" w:header="720" w:footer="720" w:gutter="0"/>
          <w:cols w:space="720"/>
          <w:docGrid w:linePitch="360"/>
        </w:sectPr>
      </w:pPr>
      <w:r w:rsidRPr="003C3E9E">
        <w:rPr>
          <w:rFonts w:eastAsia="Calibri" w:cstheme="minorHAnsi"/>
        </w:rPr>
        <w:t xml:space="preserve">The propensity score matching is ensuring that the two surveys, from 2014 and 2016, are comparable in terms of observable characteristics in predicting the “treatment” of coming from the South. </w:t>
      </w:r>
      <w:r w:rsidRPr="003C3E9E">
        <w:rPr>
          <w:rFonts w:eastAsia="Calibri" w:cstheme="minorHAnsi"/>
          <w:b/>
          <w:bCs/>
        </w:rPr>
        <w:t xml:space="preserve"> </w:t>
      </w:r>
      <w:r w:rsidRPr="003C3E9E">
        <w:rPr>
          <w:rFonts w:eastAsia="Calibri" w:cstheme="minorHAnsi"/>
        </w:rPr>
        <w:t>This is needed because the data I’m using are not panel data following the households in time, but instead a repeated cross-section that is not automatically balanced as is shown in Table 3, where in Panel A is reported the t-test of balance for the covariates in respect to the time dimension and in Panel B in respect to the geographical dimension.</w:t>
      </w:r>
      <w:r w:rsidRPr="003C3E9E">
        <w:rPr>
          <w:rFonts w:eastAsia="Calibri" w:cstheme="minorHAnsi"/>
          <w:bCs/>
        </w:rPr>
        <w:t xml:space="preserve">  In this way I ensure also that the South and the North groups are comparable in terms of covariates</w:t>
      </w:r>
      <w:r w:rsidRPr="003C3E9E" w:rsidR="0071145C">
        <w:rPr>
          <w:rFonts w:eastAsia="Calibri" w:cstheme="minorHAnsi"/>
          <w:bCs/>
        </w:rPr>
        <w:t>.</w:t>
      </w:r>
    </w:p>
    <w:p w:rsidRPr="003C3E9E" w:rsidR="0072744D" w:rsidP="009451E9" w:rsidRDefault="00843D36" w14:paraId="1EA3A36B" w14:textId="36469952">
      <w:pPr>
        <w:spacing w:after="0" w:line="240" w:lineRule="auto"/>
        <w:jc w:val="both"/>
        <w:rPr>
          <w:rFonts w:eastAsia="Calibri" w:cstheme="minorHAnsi"/>
        </w:rPr>
        <w:sectPr w:rsidRPr="003C3E9E" w:rsidR="0072744D" w:rsidSect="009D665B">
          <w:type w:val="continuous"/>
          <w:pgSz w:w="12240" w:h="15840" w:orient="portrait"/>
          <w:pgMar w:top="720" w:right="720" w:bottom="720" w:left="720" w:header="720" w:footer="720" w:gutter="0"/>
          <w:cols w:space="720"/>
          <w:docGrid w:linePitch="360"/>
        </w:sectPr>
      </w:pPr>
      <w:r w:rsidRPr="003C3E9E">
        <w:rPr>
          <w:rFonts w:eastAsia="Calibri" w:cstheme="minorHAnsi"/>
        </w:rPr>
        <w:t xml:space="preserve">From Table 3 Panel A it is visible how the citizenship, the professional position of the head </w:t>
      </w:r>
      <w:r w:rsidRPr="003C3E9E" w:rsidR="005543A6">
        <w:rPr>
          <w:rFonts w:eastAsia="Calibri" w:cstheme="minorHAnsi"/>
        </w:rPr>
        <w:t>of the households and his level of education are not balances between the samples in the two different years in the non-matched sample. While in Panel B it is observable that all th</w:t>
      </w:r>
      <w:r w:rsidRPr="003C3E9E" w:rsidR="00EF19FB">
        <w:rPr>
          <w:rFonts w:eastAsia="Calibri" w:cstheme="minorHAnsi"/>
        </w:rPr>
        <w:t>e covariates beside the year are significantly unbalances between observations in South and in North.</w:t>
      </w:r>
    </w:p>
    <w:p w:rsidRPr="003C3E9E" w:rsidR="001B6AD1" w:rsidP="009451E9" w:rsidRDefault="001B6AD1" w14:paraId="31CFCE00" w14:textId="10B41F5E">
      <w:pPr>
        <w:spacing w:after="0" w:line="240" w:lineRule="auto"/>
        <w:jc w:val="both"/>
        <w:rPr>
          <w:rFonts w:eastAsia="Calibri" w:cstheme="minorHAnsi"/>
        </w:rPr>
      </w:pPr>
    </w:p>
    <w:p w:rsidRPr="003C3E9E" w:rsidR="009D665B" w:rsidP="009451E9" w:rsidRDefault="009D665B" w14:paraId="74D42FC0" w14:textId="1172886E">
      <w:pPr>
        <w:spacing w:after="0" w:line="240" w:lineRule="auto"/>
        <w:jc w:val="both"/>
        <w:rPr>
          <w:rFonts w:eastAsia="Calibri" w:cstheme="minorHAnsi"/>
        </w:rPr>
        <w:sectPr w:rsidRPr="003C3E9E" w:rsidR="009D665B" w:rsidSect="009D665B">
          <w:type w:val="continuous"/>
          <w:pgSz w:w="12240" w:h="15840" w:orient="portrait"/>
          <w:pgMar w:top="720" w:right="720" w:bottom="720" w:left="720" w:header="720" w:footer="720" w:gutter="0"/>
          <w:cols w:space="720"/>
          <w:docGrid w:linePitch="360"/>
        </w:sectPr>
      </w:pPr>
      <w:r w:rsidRPr="003C3E9E">
        <w:rPr>
          <w:rFonts w:eastAsia="Calibri" w:cstheme="minorHAnsi"/>
        </w:rPr>
        <w:t xml:space="preserve">Recognizing the need to balance the sample in both dimensions I use the computed propensity score to match the two groups and I keep only the matched </w:t>
      </w:r>
      <w:r w:rsidRPr="003C3E9E" w:rsidR="00EF19FB">
        <w:rPr>
          <w:rFonts w:eastAsia="Calibri" w:cstheme="minorHAnsi"/>
        </w:rPr>
        <w:t>observations. After doing it I’m left with 939 observations, before I had 5.134 observations</w:t>
      </w:r>
      <w:r w:rsidR="00D62745">
        <w:rPr>
          <w:rFonts w:eastAsia="Calibri" w:cstheme="minorHAnsi"/>
        </w:rPr>
        <w:t>.</w:t>
      </w:r>
    </w:p>
    <w:p w:rsidRPr="003C3E9E" w:rsidR="009C3E7D" w:rsidP="009451E9" w:rsidRDefault="005543A6" w14:paraId="3B4829B3" w14:textId="56242551">
      <w:pPr>
        <w:spacing w:line="240" w:lineRule="auto"/>
        <w:jc w:val="both"/>
        <w:rPr>
          <w:rFonts w:eastAsia="Calibri" w:cstheme="minorHAnsi"/>
          <w:b/>
          <w:bCs/>
        </w:rPr>
      </w:pPr>
      <w:r w:rsidRPr="003C3E9E">
        <w:rPr>
          <w:rFonts w:eastAsia="Calibri" w:cstheme="minorHAnsi"/>
        </w:rPr>
        <w:t>In Table 4 is reported the t-test of equal variances on the matched sample and it is visible</w:t>
      </w:r>
      <w:r w:rsidRPr="003C3E9E" w:rsidR="001161EC">
        <w:rPr>
          <w:rFonts w:eastAsia="Calibri" w:cstheme="minorHAnsi"/>
        </w:rPr>
        <w:t xml:space="preserve"> </w:t>
      </w:r>
      <w:r w:rsidRPr="003C3E9E" w:rsidR="009C3E7D">
        <w:rPr>
          <w:rFonts w:eastAsia="Calibri" w:cstheme="minorHAnsi"/>
        </w:rPr>
        <w:t xml:space="preserve">that there is a significant increase in the balance of the covariates in both dimensions. </w:t>
      </w:r>
    </w:p>
    <w:p w:rsidRPr="003C3E9E" w:rsidR="009C3E7D" w:rsidP="003C3E9E" w:rsidRDefault="009C3E7D" w14:paraId="59A734EF" w14:textId="77777777">
      <w:pPr>
        <w:spacing w:line="240" w:lineRule="auto"/>
        <w:rPr>
          <w:rFonts w:eastAsia="Calibri" w:cstheme="minorHAnsi"/>
          <w:b/>
          <w:bCs/>
        </w:rPr>
        <w:sectPr w:rsidRPr="003C3E9E" w:rsidR="009C3E7D" w:rsidSect="009D665B">
          <w:type w:val="continuous"/>
          <w:pgSz w:w="12240" w:h="15840" w:orient="portrait"/>
          <w:pgMar w:top="720" w:right="720" w:bottom="720" w:left="720" w:header="720" w:footer="720" w:gutter="0"/>
          <w:cols w:space="720"/>
          <w:docGrid w:linePitch="360"/>
        </w:sectPr>
      </w:pPr>
    </w:p>
    <w:p w:rsidRPr="003C3E9E" w:rsidR="458FCF2D" w:rsidP="003C3E9E" w:rsidRDefault="458FCF2D" w14:paraId="12D351BE" w14:textId="02F48FD1">
      <w:pPr>
        <w:spacing w:line="240" w:lineRule="auto"/>
        <w:jc w:val="center"/>
        <w:rPr>
          <w:rFonts w:eastAsia="Calibri" w:cstheme="minorHAnsi"/>
          <w:b/>
          <w:bCs/>
        </w:rPr>
      </w:pPr>
      <w:r w:rsidRPr="003C3E9E">
        <w:rPr>
          <w:rFonts w:eastAsia="Calibri" w:cstheme="minorHAnsi"/>
          <w:b/>
          <w:bCs/>
        </w:rPr>
        <w:lastRenderedPageBreak/>
        <w:t xml:space="preserve">Table 3: T-test of covariates by Geographical and Time dimensions before matching </w:t>
      </w:r>
      <w:r w:rsidRPr="003C3E9E" w:rsidR="005543A6">
        <w:rPr>
          <w:rFonts w:eastAsia="Calibri" w:cstheme="minorHAnsi"/>
          <w:b/>
          <w:bCs/>
          <w:noProof/>
        </w:rPr>
        <w:drawing>
          <wp:inline distT="0" distB="0" distL="0" distR="0" wp14:anchorId="366B3ECC" wp14:editId="4B54ECC7">
            <wp:extent cx="5508403"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_A.jpg"/>
                    <pic:cNvPicPr/>
                  </pic:nvPicPr>
                  <pic:blipFill>
                    <a:blip r:embed="rId16">
                      <a:extLst>
                        <a:ext uri="{28A0092B-C50C-407E-A947-70E740481C1C}">
                          <a14:useLocalDpi xmlns:a14="http://schemas.microsoft.com/office/drawing/2010/main" val="0"/>
                        </a:ext>
                      </a:extLst>
                    </a:blip>
                    <a:stretch>
                      <a:fillRect/>
                    </a:stretch>
                  </pic:blipFill>
                  <pic:spPr>
                    <a:xfrm>
                      <a:off x="0" y="0"/>
                      <a:ext cx="5555014" cy="2800993"/>
                    </a:xfrm>
                    <a:prstGeom prst="rect">
                      <a:avLst/>
                    </a:prstGeom>
                  </pic:spPr>
                </pic:pic>
              </a:graphicData>
            </a:graphic>
          </wp:inline>
        </w:drawing>
      </w:r>
    </w:p>
    <w:p w:rsidRPr="003C3E9E" w:rsidR="00AC2581" w:rsidP="003C3E9E" w:rsidRDefault="00AC2581" w14:paraId="42F60400" w14:textId="671AF2CD">
      <w:pPr>
        <w:spacing w:line="240" w:lineRule="auto"/>
        <w:rPr>
          <w:rFonts w:eastAsia="Calibri" w:cstheme="minorHAnsi"/>
          <w:b/>
          <w:bCs/>
        </w:rPr>
      </w:pPr>
    </w:p>
    <w:p w:rsidRPr="003C3E9E" w:rsidR="00B91781" w:rsidP="003C3E9E" w:rsidRDefault="00B91781" w14:paraId="5D937AEB" w14:textId="326B6FDE">
      <w:pPr>
        <w:spacing w:line="240" w:lineRule="auto"/>
        <w:jc w:val="center"/>
        <w:rPr>
          <w:rFonts w:cstheme="minorHAnsi"/>
        </w:rPr>
        <w:sectPr w:rsidRPr="003C3E9E" w:rsidR="00B91781" w:rsidSect="009D665B">
          <w:type w:val="continuous"/>
          <w:pgSz w:w="12240" w:h="15840" w:orient="portrait"/>
          <w:pgMar w:top="720" w:right="720" w:bottom="720" w:left="720" w:header="720" w:footer="720" w:gutter="0"/>
          <w:cols w:space="720"/>
          <w:docGrid w:linePitch="360"/>
        </w:sectPr>
      </w:pPr>
      <w:r w:rsidRPr="003C3E9E">
        <w:rPr>
          <w:rFonts w:cstheme="minorHAnsi"/>
          <w:noProof/>
        </w:rPr>
        <w:drawing>
          <wp:inline distT="0" distB="0" distL="0" distR="0" wp14:anchorId="77039107" wp14:editId="0B7F19AC">
            <wp:extent cx="5574301" cy="2411730"/>
            <wp:effectExtent l="0" t="0" r="7620" b="7620"/>
            <wp:docPr id="1945536281" name="Picture 194553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19293" cy="2474461"/>
                    </a:xfrm>
                    <a:prstGeom prst="rect">
                      <a:avLst/>
                    </a:prstGeom>
                  </pic:spPr>
                </pic:pic>
              </a:graphicData>
            </a:graphic>
          </wp:inline>
        </w:drawing>
      </w:r>
    </w:p>
    <w:p w:rsidRPr="003C3E9E" w:rsidR="00F7161B" w:rsidP="003C3E9E" w:rsidRDefault="00F7161B" w14:paraId="41B73750" w14:textId="77777777">
      <w:pPr>
        <w:spacing w:line="240" w:lineRule="auto"/>
        <w:rPr>
          <w:rFonts w:eastAsia="Calibri" w:cstheme="minorHAnsi"/>
          <w:b/>
          <w:bCs/>
        </w:rPr>
      </w:pPr>
    </w:p>
    <w:p w:rsidRPr="003C3E9E" w:rsidR="00FE4310" w:rsidP="003C3E9E" w:rsidRDefault="00FE4310" w14:paraId="1C11BA80" w14:textId="77777777">
      <w:pPr>
        <w:spacing w:line="240" w:lineRule="auto"/>
        <w:jc w:val="both"/>
        <w:rPr>
          <w:rFonts w:cstheme="minorHAnsi"/>
        </w:rPr>
      </w:pPr>
    </w:p>
    <w:p w:rsidRPr="003C3E9E" w:rsidR="00FE4310" w:rsidP="003C3E9E" w:rsidRDefault="00FE4310" w14:paraId="6F2C7074" w14:textId="77777777">
      <w:pPr>
        <w:spacing w:line="240" w:lineRule="auto"/>
        <w:jc w:val="both"/>
        <w:rPr>
          <w:rFonts w:cstheme="minorHAnsi"/>
          <w:color w:val="111111"/>
          <w:sz w:val="21"/>
          <w:szCs w:val="21"/>
          <w:shd w:val="clear" w:color="auto" w:fill="FFFFFF"/>
        </w:rPr>
        <w:sectPr w:rsidRPr="003C3E9E" w:rsidR="00FE4310" w:rsidSect="009D665B">
          <w:type w:val="continuous"/>
          <w:pgSz w:w="12240" w:h="15840" w:orient="portrait"/>
          <w:pgMar w:top="720" w:right="720" w:bottom="720" w:left="720" w:header="720" w:footer="720" w:gutter="0"/>
          <w:cols w:space="720"/>
          <w:docGrid w:linePitch="360"/>
        </w:sectPr>
      </w:pPr>
    </w:p>
    <w:p w:rsidRPr="003C3E9E" w:rsidR="00FE4310" w:rsidP="72412DE7" w:rsidRDefault="00FE4310" w14:paraId="3775F30C" w14:textId="43E480D1">
      <w:pPr>
        <w:spacing w:line="240" w:lineRule="auto"/>
        <w:jc w:val="both"/>
        <w:rPr>
          <w:rFonts w:eastAsia="Calibri" w:cs="Calibri" w:cstheme="minorAscii"/>
        </w:rPr>
        <w:sectPr w:rsidRPr="003C3E9E" w:rsidR="00FE4310" w:rsidSect="009D665B">
          <w:type w:val="continuous"/>
          <w:pgSz w:w="12240" w:h="15840" w:orient="portrait"/>
          <w:pgMar w:top="720" w:right="720" w:bottom="720" w:left="720" w:header="720" w:footer="720" w:gutter="0"/>
          <w:cols w:space="720"/>
          <w:docGrid w:linePitch="360"/>
        </w:sectPr>
      </w:pPr>
      <w:r w:rsidRPr="72412DE7" w:rsidR="00FE4310">
        <w:rPr>
          <w:rFonts w:cs="Calibri" w:cstheme="minorAscii"/>
          <w:color w:val="111111"/>
          <w:sz w:val="21"/>
          <w:szCs w:val="21"/>
          <w:shd w:val="clear" w:color="auto" w:fill="FFFFFF"/>
        </w:rPr>
        <w:t xml:space="preserve">To estimate (2) I use a Kernel Matching estimator that matches all treated subjects with a weighted average of all controls using weights that are inversely proportional to the distance between the propensity scores of </w:t>
      </w:r>
      <w:r w:rsidRPr="72412DE7" w:rsidR="2C437BB0">
        <w:rPr>
          <w:rFonts w:cs="Calibri" w:cstheme="minorAscii"/>
          <w:color w:val="111111"/>
          <w:sz w:val="21"/>
          <w:szCs w:val="21"/>
          <w:shd w:val="clear" w:color="auto" w:fill="FFFFFF"/>
        </w:rPr>
        <w:t xml:space="preserve">the </w:t>
      </w:r>
      <w:r w:rsidRPr="72412DE7" w:rsidR="4031D759">
        <w:rPr>
          <w:rFonts w:cs="Calibri" w:cstheme="minorAscii"/>
          <w:color w:val="111111"/>
          <w:sz w:val="21"/>
          <w:szCs w:val="21"/>
          <w:shd w:val="clear" w:color="auto" w:fill="FFFFFF"/>
        </w:rPr>
        <w:t xml:space="preserve">“</w:t>
      </w:r>
      <w:r w:rsidRPr="72412DE7" w:rsidR="00FE4310">
        <w:rPr>
          <w:rFonts w:cs="Calibri" w:cstheme="minorAscii"/>
          <w:color w:val="111111"/>
          <w:sz w:val="21"/>
          <w:szCs w:val="21"/>
          <w:shd w:val="clear" w:color="auto" w:fill="FFFFFF"/>
        </w:rPr>
        <w:t xml:space="preserve">treated</w:t>
      </w:r>
      <w:r w:rsidRPr="72412DE7" w:rsidR="0497276A">
        <w:rPr>
          <w:rFonts w:cs="Calibri" w:cstheme="minorAscii"/>
          <w:color w:val="111111"/>
          <w:sz w:val="21"/>
          <w:szCs w:val="21"/>
          <w:shd w:val="clear" w:color="auto" w:fill="FFFFFF"/>
        </w:rPr>
        <w:t xml:space="preserve">”</w:t>
      </w:r>
      <w:r w:rsidRPr="72412DE7" w:rsidR="00FE4310">
        <w:rPr>
          <w:rFonts w:cs="Calibri" w:cstheme="minorAscii"/>
          <w:color w:val="111111"/>
          <w:sz w:val="21"/>
          <w:szCs w:val="21"/>
          <w:shd w:val="clear" w:color="auto" w:fill="FFFFFF"/>
        </w:rPr>
        <w:t xml:space="preserve"> </w:t>
      </w:r>
      <w:r w:rsidRPr="72412DE7" w:rsidR="00FE4310">
        <w:rPr>
          <w:rFonts w:cs="Calibri" w:cstheme="minorAscii"/>
          <w:color w:val="111111"/>
          <w:sz w:val="21"/>
          <w:szCs w:val="21"/>
          <w:shd w:val="clear" w:color="auto" w:fill="FFFFFF"/>
        </w:rPr>
        <w:t xml:space="preserve">and</w:t>
      </w:r>
      <w:r w:rsidRPr="72412DE7" w:rsidR="787D2AC3">
        <w:rPr>
          <w:rFonts w:cs="Calibri" w:cstheme="minorAscii"/>
          <w:color w:val="111111"/>
          <w:sz w:val="21"/>
          <w:szCs w:val="21"/>
          <w:shd w:val="clear" w:color="auto" w:fill="FFFFFF"/>
        </w:rPr>
        <w:t xml:space="preserve"> </w:t>
      </w:r>
      <w:r w:rsidRPr="72412DE7" w:rsidR="6E0AD213">
        <w:rPr>
          <w:rFonts w:cs="Calibri" w:cstheme="minorAscii"/>
          <w:color w:val="111111"/>
          <w:sz w:val="21"/>
          <w:szCs w:val="21"/>
          <w:shd w:val="clear" w:color="auto" w:fill="FFFFFF"/>
        </w:rPr>
        <w:t xml:space="preserve">the “</w:t>
      </w:r>
      <w:r w:rsidRPr="72412DE7" w:rsidR="787D2AC3">
        <w:rPr>
          <w:rFonts w:cs="Calibri" w:cstheme="minorAscii"/>
          <w:color w:val="111111"/>
          <w:sz w:val="21"/>
          <w:szCs w:val="21"/>
          <w:shd w:val="clear" w:color="auto" w:fill="FFFFFF"/>
        </w:rPr>
        <w:t xml:space="preserve">control</w:t>
      </w:r>
      <w:r w:rsidRPr="72412DE7" w:rsidR="4AD25175">
        <w:rPr>
          <w:rFonts w:cs="Calibri" w:cstheme="minorAscii"/>
          <w:color w:val="111111"/>
          <w:sz w:val="21"/>
          <w:szCs w:val="21"/>
          <w:shd w:val="clear" w:color="auto" w:fill="FFFFFF"/>
        </w:rPr>
        <w:t xml:space="preserve">” groups. Then I implement a difference </w:t>
      </w:r>
      <w:r w:rsidRPr="72412DE7" w:rsidR="00FE4310">
        <w:rPr>
          <w:rFonts w:eastAsia="Calibri" w:cs="Calibri" w:cstheme="minorAscii"/>
        </w:rPr>
        <w:t>in</w:t>
      </w:r>
      <w:r w:rsidRPr="72412DE7" w:rsidR="00FE4310">
        <w:rPr>
          <w:rFonts w:eastAsia="Calibri" w:cs="Calibri" w:cstheme="minorAscii"/>
        </w:rPr>
        <w:t xml:space="preserve"> difference design both in the non-matched and in the matched sample, using a propensity score calculate</w:t>
      </w:r>
      <w:r w:rsidRPr="72412DE7" w:rsidR="5BCC9EC9">
        <w:rPr>
          <w:rFonts w:eastAsia="Calibri" w:cs="Calibri" w:cstheme="minorAscii"/>
        </w:rPr>
        <w:t xml:space="preserve">d</w:t>
      </w:r>
      <w:r w:rsidRPr="72412DE7" w:rsidR="00FE4310">
        <w:rPr>
          <w:rFonts w:eastAsia="Calibri" w:cs="Calibri" w:cstheme="minorAscii"/>
        </w:rPr>
        <w:t xml:space="preserve"> in each sample (one for the big sample and one for the small matched one).    The </w:t>
      </w:r>
      <w:r w:rsidRPr="72412DE7" w:rsidR="00FE4310">
        <w:rPr>
          <w:rFonts w:eastAsia="Calibri" w:cs="Calibri" w:cstheme="minorAscii"/>
          <w:i w:val="1"/>
          <w:iCs w:val="1"/>
        </w:rPr>
        <w:t>diff</w:t>
      </w:r>
      <w:r w:rsidRPr="72412DE7" w:rsidR="00FE4310">
        <w:rPr>
          <w:rFonts w:eastAsia="Calibri" w:cs="Calibri" w:cstheme="minorAscii"/>
        </w:rPr>
        <w:t xml:space="preserve"> command as the LPM estimation for (1) has run using White-Robust standard errors allowing for heteroskedasticity (</w:t>
      </w:r>
      <w:proofErr w:type="spellStart"/>
      <w:r w:rsidRPr="72412DE7" w:rsidR="00FE4310">
        <w:rPr>
          <w:rFonts w:cs="Calibri" w:cstheme="minorAscii"/>
          <w:color w:val="000000"/>
        </w:rPr>
        <w:t>Zeileis</w:t>
      </w:r>
      <w:proofErr w:type="spellEnd"/>
      <w:r w:rsidRPr="72412DE7" w:rsidR="00FE4310">
        <w:rPr>
          <w:rFonts w:cs="Calibri" w:cstheme="minorAscii"/>
          <w:color w:val="000000"/>
        </w:rPr>
        <w:t xml:space="preserve"> 2004)</w:t>
      </w:r>
      <w:r w:rsidRPr="72412DE7" w:rsidR="00FE4310">
        <w:rPr>
          <w:rFonts w:eastAsia="Calibri" w:cs="Calibri" w:cstheme="minorAscii"/>
        </w:rPr>
        <w:t>.</w:t>
      </w:r>
      <w:r w:rsidRPr="72412DE7" w:rsidR="000840D6">
        <w:rPr>
          <w:rFonts w:eastAsia="Calibri" w:cs="Calibri" w:cstheme="minorAscii"/>
        </w:rPr>
        <w:t xml:space="preserve"> Alternative specifications with clustered standard </w:t>
      </w:r>
      <w:proofErr w:type="gramStart"/>
      <w:r w:rsidRPr="72412DE7" w:rsidR="000840D6">
        <w:rPr>
          <w:rFonts w:eastAsia="Calibri" w:cs="Calibri" w:cstheme="minorAscii"/>
        </w:rPr>
        <w:t>errors</w:t>
      </w:r>
      <w:r w:rsidRPr="72412DE7" w:rsidR="00AC74FF">
        <w:rPr>
          <w:rFonts w:eastAsia="Calibri" w:cs="Calibri" w:cstheme="minorAscii"/>
        </w:rPr>
        <w:t>(</w:t>
      </w:r>
      <w:proofErr w:type="gramEnd"/>
      <w:r w:rsidRPr="72412DE7" w:rsidR="00AC74FF">
        <w:rPr>
          <w:rFonts w:eastAsia="Calibri" w:cs="Calibri" w:cstheme="minorAscii"/>
        </w:rPr>
        <w:t>not reported in the paper)</w:t>
      </w:r>
      <w:r w:rsidRPr="72412DE7" w:rsidR="000840D6">
        <w:rPr>
          <w:rFonts w:eastAsia="Calibri" w:cs="Calibri" w:cstheme="minorAscii"/>
        </w:rPr>
        <w:t xml:space="preserve"> at region times </w:t>
      </w:r>
      <w:r w:rsidRPr="72412DE7" w:rsidR="000E6193">
        <w:rPr>
          <w:rFonts w:eastAsia="Calibri" w:cs="Calibri" w:cstheme="minorAscii"/>
        </w:rPr>
        <w:t>level of propensity score have be</w:t>
      </w:r>
      <w:r w:rsidRPr="72412DE7" w:rsidR="78702626">
        <w:rPr>
          <w:rFonts w:eastAsia="Calibri" w:cs="Calibri" w:cstheme="minorAscii"/>
        </w:rPr>
        <w:t>e</w:t>
      </w:r>
      <w:r w:rsidRPr="72412DE7" w:rsidR="000E6193">
        <w:rPr>
          <w:rFonts w:eastAsia="Calibri" w:cs="Calibri" w:cstheme="minorAscii"/>
        </w:rPr>
        <w:t>n</w:t>
      </w:r>
      <w:r w:rsidRPr="72412DE7" w:rsidR="5EA10C5C">
        <w:rPr>
          <w:rFonts w:eastAsia="Calibri" w:cs="Calibri" w:cstheme="minorAscii"/>
        </w:rPr>
        <w:t xml:space="preserve"> explored in the analysis</w:t>
      </w:r>
      <w:r w:rsidRPr="72412DE7" w:rsidR="000E6193">
        <w:rPr>
          <w:rFonts w:eastAsia="Calibri" w:cs="Calibri" w:cstheme="minorAscii"/>
        </w:rPr>
        <w:t xml:space="preserve"> but without finding significant results. The idea beyond trying to cluster at this level was to obtain </w:t>
      </w:r>
      <w:r w:rsidRPr="72412DE7" w:rsidR="0B55C1E3">
        <w:rPr>
          <w:rFonts w:eastAsia="Calibri" w:cs="Calibri" w:cstheme="minorAscii"/>
        </w:rPr>
        <w:t>enough</w:t>
      </w:r>
      <w:r w:rsidRPr="72412DE7" w:rsidR="000E6193">
        <w:rPr>
          <w:rFonts w:eastAsia="Calibri" w:cs="Calibri" w:cstheme="minorAscii"/>
        </w:rPr>
        <w:t xml:space="preserve"> clusters by using the interaction that was supposed to be meaningful because the error might vary in a similar way within groups of people with the same estimated propensity score in each region</w:t>
      </w:r>
      <w:r w:rsidRPr="72412DE7" w:rsidR="000507FC">
        <w:rPr>
          <w:rFonts w:eastAsia="Calibri" w:cs="Calibri" w:cstheme="minorAscii"/>
        </w:rPr>
        <w:t xml:space="preserve"> (Abadie et al. 2017).</w:t>
      </w:r>
      <w:r w:rsidRPr="72412DE7" w:rsidR="000E6193">
        <w:rPr>
          <w:rFonts w:eastAsia="Calibri" w:cs="Calibri" w:cstheme="minorAscii"/>
        </w:rPr>
        <w:t xml:space="preserve"> Furthermore</w:t>
      </w:r>
      <w:r w:rsidRPr="72412DE7" w:rsidR="00FE4310">
        <w:rPr>
          <w:rFonts w:eastAsia="Calibri" w:cs="Calibri" w:cstheme="minorAscii"/>
        </w:rPr>
        <w:t xml:space="preserve">, in estimating (2) the command used allows for a repeated cross-section setting and this option is specified. </w:t>
      </w:r>
      <w:r w:rsidRPr="72412DE7" w:rsidR="00EE3F61">
        <w:rPr>
          <w:rFonts w:eastAsia="Calibri" w:cs="Calibri" w:cstheme="minorAscii"/>
        </w:rPr>
        <w:t xml:space="preserve"> </w:t>
      </w:r>
      <w:proofErr w:type="gramStart"/>
      <w:r w:rsidRPr="72412DE7" w:rsidR="00EE3F61">
        <w:rPr>
          <w:rFonts w:eastAsia="Calibri" w:cs="Calibri" w:cstheme="minorAscii"/>
        </w:rPr>
        <w:t xml:space="preserve">It is</w:t>
      </w:r>
      <w:proofErr w:type="gramEnd"/>
      <w:r w:rsidRPr="72412DE7" w:rsidR="00EE3F61">
        <w:rPr>
          <w:rFonts w:eastAsia="Calibri" w:cs="Calibri" w:cstheme="minorAscii"/>
        </w:rPr>
        <w:t xml:space="preserve"> also specified the </w:t>
      </w:r>
      <w:proofErr w:type="gramStart"/>
      <w:r w:rsidRPr="72412DE7" w:rsidR="00EE3F61">
        <w:rPr>
          <w:rFonts w:eastAsia="Calibri" w:cs="Calibri" w:cstheme="minorAscii"/>
        </w:rPr>
        <w:t xml:space="preserve">logit</w:t>
      </w:r>
      <w:proofErr w:type="gramEnd"/>
      <w:r w:rsidRPr="72412DE7" w:rsidR="00EE3F61">
        <w:rPr>
          <w:rFonts w:eastAsia="Calibri" w:cs="Calibri" w:cstheme="minorAscii"/>
        </w:rPr>
        <w:t xml:space="preserve"> option so that it is estimating a non-linear probability model imposing a logistic distribution of the error </w:t>
      </w:r>
      <w:r w:rsidRPr="72412DE7" w:rsidR="005762ED">
        <w:rPr>
          <w:rFonts w:eastAsia="Calibri" w:cs="Calibri" w:cstheme="minorAscii"/>
        </w:rPr>
        <w:t>term. The results are not directly interpretable in Table 5 margins are reported and interpretable in terms of probability</w:t>
      </w:r>
    </w:p>
    <w:p w:rsidRPr="003C3E9E" w:rsidR="008E5EE2" w:rsidP="003C3E9E" w:rsidRDefault="008E5EE2" w14:paraId="737DACD0" w14:textId="1B26CA11">
      <w:pPr>
        <w:spacing w:line="240" w:lineRule="auto"/>
        <w:rPr>
          <w:rFonts w:eastAsia="Calibri" w:cstheme="minorHAnsi"/>
          <w:b/>
          <w:bCs/>
        </w:rPr>
      </w:pPr>
    </w:p>
    <w:p w:rsidR="000B2D2C" w:rsidP="003C3E9E" w:rsidRDefault="008E5EE2" w14:paraId="793C2E6F" w14:textId="77777777">
      <w:pPr>
        <w:spacing w:line="240" w:lineRule="auto"/>
        <w:rPr>
          <w:rFonts w:eastAsia="Calibri" w:cstheme="minorHAnsi"/>
          <w:b/>
          <w:bCs/>
        </w:rPr>
      </w:pPr>
      <w:r w:rsidRPr="003C3E9E">
        <w:rPr>
          <w:rFonts w:eastAsia="Calibri" w:cstheme="minorHAnsi"/>
          <w:b/>
          <w:bCs/>
        </w:rPr>
        <w:t xml:space="preserve">                                    </w:t>
      </w:r>
      <w:r w:rsidRPr="003C3E9E" w:rsidR="000A36A8">
        <w:rPr>
          <w:rFonts w:eastAsia="Calibri" w:cstheme="minorHAnsi"/>
          <w:b/>
          <w:bCs/>
        </w:rPr>
        <w:t xml:space="preserve">        </w:t>
      </w:r>
    </w:p>
    <w:p w:rsidRPr="003C3E9E" w:rsidR="00FE4310" w:rsidP="003C3E9E" w:rsidRDefault="000B2D2C" w14:paraId="291662B1" w14:textId="28C73C3D">
      <w:pPr>
        <w:spacing w:line="240" w:lineRule="auto"/>
        <w:rPr>
          <w:rFonts w:eastAsia="Calibri" w:cstheme="minorHAnsi"/>
          <w:b/>
          <w:bCs/>
        </w:rPr>
        <w:sectPr w:rsidRPr="003C3E9E" w:rsidR="00FE4310" w:rsidSect="009D665B">
          <w:type w:val="continuous"/>
          <w:pgSz w:w="12240" w:h="15840" w:orient="portrait"/>
          <w:pgMar w:top="720" w:right="720" w:bottom="720" w:left="720" w:header="720" w:footer="720" w:gutter="0"/>
          <w:cols w:space="720"/>
          <w:docGrid w:linePitch="360"/>
        </w:sectPr>
      </w:pPr>
      <w:r>
        <w:rPr>
          <w:rFonts w:eastAsia="Calibri" w:cstheme="minorHAnsi"/>
          <w:b/>
          <w:bCs/>
        </w:rPr>
        <w:t xml:space="preserve">                                      </w:t>
      </w:r>
      <w:r w:rsidRPr="003C3E9E" w:rsidR="000A36A8">
        <w:rPr>
          <w:rFonts w:eastAsia="Calibri" w:cstheme="minorHAnsi"/>
          <w:b/>
          <w:bCs/>
        </w:rPr>
        <w:t xml:space="preserve"> </w:t>
      </w:r>
      <w:r w:rsidRPr="003C3E9E" w:rsidR="008E5EE2">
        <w:rPr>
          <w:rFonts w:eastAsia="Calibri" w:cstheme="minorHAnsi"/>
          <w:b/>
          <w:bCs/>
        </w:rPr>
        <w:t xml:space="preserve"> </w:t>
      </w:r>
      <w:r w:rsidRPr="003C3E9E" w:rsidR="458FCF2D">
        <w:rPr>
          <w:rFonts w:eastAsia="Calibri" w:cstheme="minorHAnsi"/>
          <w:b/>
          <w:bCs/>
        </w:rPr>
        <w:t>Table 4: T-test of covariates</w:t>
      </w:r>
      <w:r w:rsidRPr="003C3E9E" w:rsidR="00B86B52">
        <w:rPr>
          <w:rFonts w:eastAsia="Calibri" w:cstheme="minorHAnsi"/>
          <w:b/>
          <w:bCs/>
        </w:rPr>
        <w:t xml:space="preserve"> balance in the matched sampl</w:t>
      </w:r>
      <w:r w:rsidRPr="003C3E9E" w:rsidR="000E7233">
        <w:rPr>
          <w:rFonts w:eastAsia="Calibri" w:cstheme="minorHAnsi"/>
          <w:b/>
          <w:bCs/>
        </w:rPr>
        <w:t>e</w:t>
      </w:r>
    </w:p>
    <w:p w:rsidRPr="003C3E9E" w:rsidR="00FE4310" w:rsidP="003C3E9E" w:rsidRDefault="00FE4310" w14:paraId="0A5DEDE0" w14:textId="61CF2DFD">
      <w:pPr>
        <w:spacing w:line="240" w:lineRule="auto"/>
        <w:rPr>
          <w:rFonts w:eastAsia="Calibri" w:cstheme="minorHAnsi"/>
          <w:b/>
          <w:bCs/>
        </w:rPr>
        <w:sectPr w:rsidRPr="003C3E9E" w:rsidR="00FE4310" w:rsidSect="009D665B">
          <w:type w:val="continuous"/>
          <w:pgSz w:w="12240" w:h="15840" w:orient="portrait"/>
          <w:pgMar w:top="720" w:right="720" w:bottom="720" w:left="720" w:header="720" w:footer="720" w:gutter="0"/>
          <w:cols w:space="720"/>
          <w:docGrid w:linePitch="360"/>
        </w:sectPr>
      </w:pPr>
    </w:p>
    <w:p w:rsidRPr="003C3E9E" w:rsidR="00715A41" w:rsidP="003C3E9E" w:rsidRDefault="000A36A8" w14:paraId="7CE068A2" w14:textId="4E388F9F">
      <w:pPr>
        <w:spacing w:line="240" w:lineRule="auto"/>
        <w:jc w:val="both"/>
        <w:rPr>
          <w:rFonts w:eastAsia="Calibri" w:cstheme="minorHAnsi"/>
        </w:rPr>
        <w:sectPr w:rsidRPr="003C3E9E" w:rsidR="00715A41" w:rsidSect="009D665B">
          <w:type w:val="continuous"/>
          <w:pgSz w:w="12240" w:h="15840" w:orient="portrait"/>
          <w:pgMar w:top="720" w:right="720" w:bottom="720" w:left="720" w:header="720" w:footer="720" w:gutter="0"/>
          <w:cols w:space="720"/>
          <w:docGrid w:linePitch="360"/>
        </w:sectPr>
      </w:pPr>
      <w:r w:rsidRPr="003C3E9E">
        <w:rPr>
          <w:rFonts w:eastAsia="Calibri" w:cstheme="minorHAnsi"/>
        </w:rPr>
        <w:t xml:space="preserve">                      </w:t>
      </w:r>
      <w:r w:rsidRPr="003C3E9E" w:rsidR="000E7233">
        <w:rPr>
          <w:rFonts w:cstheme="minorHAnsi"/>
          <w:noProof/>
        </w:rPr>
        <w:drawing>
          <wp:inline distT="0" distB="0" distL="0" distR="0" wp14:anchorId="29E59523" wp14:editId="21555FFC">
            <wp:extent cx="5006340" cy="2179930"/>
            <wp:effectExtent l="0" t="0" r="3810" b="0"/>
            <wp:docPr id="1698292297" name="Picture 169829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56672" cy="2201846"/>
                    </a:xfrm>
                    <a:prstGeom prst="rect">
                      <a:avLst/>
                    </a:prstGeom>
                  </pic:spPr>
                </pic:pic>
              </a:graphicData>
            </a:graphic>
          </wp:inline>
        </w:drawing>
      </w:r>
    </w:p>
    <w:p w:rsidRPr="003C3E9E" w:rsidR="00FE4310" w:rsidP="003C3E9E" w:rsidRDefault="00FE4310" w14:paraId="7E0183B6" w14:textId="77777777">
      <w:pPr>
        <w:spacing w:line="240" w:lineRule="auto"/>
        <w:jc w:val="both"/>
        <w:rPr>
          <w:rFonts w:eastAsia="Calibri" w:cstheme="minorHAnsi"/>
        </w:rPr>
        <w:sectPr w:rsidRPr="003C3E9E" w:rsidR="00FE4310" w:rsidSect="009D665B">
          <w:type w:val="continuous"/>
          <w:pgSz w:w="12240" w:h="15840" w:orient="portrait"/>
          <w:pgMar w:top="720" w:right="720" w:bottom="720" w:left="720" w:header="720" w:footer="720" w:gutter="0"/>
          <w:cols w:space="720"/>
          <w:docGrid w:linePitch="360"/>
        </w:sectPr>
      </w:pPr>
    </w:p>
    <w:p w:rsidRPr="003C3E9E" w:rsidR="008E5EE2" w:rsidP="003C3E9E" w:rsidRDefault="008E5EE2" w14:paraId="4A81E2A4" w14:textId="77777777">
      <w:pPr>
        <w:spacing w:line="240" w:lineRule="auto"/>
        <w:jc w:val="both"/>
        <w:rPr>
          <w:rFonts w:eastAsia="Calibri" w:cstheme="minorHAnsi"/>
          <w:b/>
          <w:bCs/>
        </w:rPr>
        <w:sectPr w:rsidRPr="003C3E9E" w:rsidR="008E5EE2" w:rsidSect="009D665B">
          <w:type w:val="continuous"/>
          <w:pgSz w:w="12240" w:h="15840" w:orient="portrait"/>
          <w:pgMar w:top="720" w:right="720" w:bottom="720" w:left="720" w:header="720" w:footer="720" w:gutter="0"/>
          <w:cols w:space="720"/>
          <w:docGrid w:linePitch="360"/>
        </w:sectPr>
      </w:pPr>
    </w:p>
    <w:p w:rsidRPr="003C3E9E" w:rsidR="002B4AC3" w:rsidP="003C3E9E" w:rsidRDefault="4368879B" w14:paraId="623DEF49" w14:textId="16F2FCA5">
      <w:pPr>
        <w:pStyle w:val="ListParagraph"/>
        <w:numPr>
          <w:ilvl w:val="0"/>
          <w:numId w:val="2"/>
        </w:numPr>
        <w:spacing w:line="240" w:lineRule="auto"/>
        <w:jc w:val="both"/>
        <w:rPr>
          <w:rFonts w:eastAsia="Calibri" w:cstheme="minorHAnsi"/>
          <w:b/>
          <w:bCs/>
        </w:rPr>
        <w:sectPr w:rsidRPr="003C3E9E" w:rsidR="002B4AC3" w:rsidSect="009D665B">
          <w:type w:val="continuous"/>
          <w:pgSz w:w="12240" w:h="15840" w:orient="portrait"/>
          <w:pgMar w:top="720" w:right="720" w:bottom="720" w:left="720" w:header="720" w:footer="720" w:gutter="0"/>
          <w:cols w:space="720"/>
          <w:docGrid w:linePitch="360"/>
        </w:sectPr>
      </w:pPr>
      <w:r w:rsidRPr="003C3E9E">
        <w:rPr>
          <w:rFonts w:eastAsia="Calibri" w:cstheme="minorHAnsi"/>
          <w:b/>
          <w:bCs/>
        </w:rPr>
        <w:t>Results and Discussion</w:t>
      </w:r>
      <w:r w:rsidRPr="003C3E9E" w:rsidR="008E5EE2">
        <w:rPr>
          <w:rFonts w:eastAsia="Calibri" w:cstheme="minorHAnsi"/>
          <w:b/>
          <w:bCs/>
        </w:rPr>
        <w:t>:</w:t>
      </w:r>
    </w:p>
    <w:p w:rsidRPr="003C3E9E" w:rsidR="008E5EE2" w:rsidP="003C3E9E" w:rsidRDefault="008E5EE2" w14:paraId="4202CCEA" w14:textId="77777777">
      <w:pPr>
        <w:spacing w:line="240" w:lineRule="auto"/>
        <w:jc w:val="both"/>
        <w:rPr>
          <w:rFonts w:eastAsia="Calibri" w:cstheme="minorHAnsi"/>
          <w:bCs/>
          <w:color w:val="000000" w:themeColor="text1"/>
        </w:rPr>
      </w:pPr>
      <w:r w:rsidRPr="003C3E9E">
        <w:rPr>
          <w:rFonts w:eastAsia="Calibri" w:cstheme="minorHAnsi"/>
          <w:bCs/>
        </w:rPr>
        <w:t>The main results of the estimation of (2) are reported in Table 5</w:t>
      </w:r>
      <w:r w:rsidRPr="003C3E9E" w:rsidR="00CA4921">
        <w:rPr>
          <w:rFonts w:eastAsia="Calibri" w:cstheme="minorHAnsi"/>
          <w:bCs/>
        </w:rPr>
        <w:t xml:space="preserve"> below</w:t>
      </w:r>
      <w:r w:rsidRPr="003C3E9E">
        <w:rPr>
          <w:rFonts w:eastAsia="Calibri" w:cstheme="minorHAnsi"/>
          <w:bCs/>
        </w:rPr>
        <w:t xml:space="preserve"> for both the non-matched</w:t>
      </w:r>
      <w:r w:rsidRPr="003C3E9E" w:rsidR="00566E7F">
        <w:rPr>
          <w:rFonts w:eastAsia="Calibri" w:cstheme="minorHAnsi"/>
          <w:bCs/>
        </w:rPr>
        <w:t xml:space="preserve"> </w:t>
      </w:r>
      <w:r w:rsidRPr="003C3E9E">
        <w:rPr>
          <w:rFonts w:eastAsia="Calibri" w:cstheme="minorHAnsi"/>
          <w:bCs/>
        </w:rPr>
        <w:t>and the matched sample. The estimation shows how</w:t>
      </w:r>
      <w:r w:rsidRPr="003C3E9E" w:rsidR="00642E63">
        <w:rPr>
          <w:rFonts w:eastAsia="Calibri" w:cstheme="minorHAnsi"/>
          <w:bCs/>
        </w:rPr>
        <w:t xml:space="preserve"> all</w:t>
      </w:r>
      <w:r w:rsidRPr="003C3E9E">
        <w:rPr>
          <w:rFonts w:eastAsia="Calibri" w:cstheme="minorHAnsi"/>
          <w:bCs/>
        </w:rPr>
        <w:t xml:space="preserve"> </w:t>
      </w:r>
      <w:r w:rsidRPr="003C3E9E" w:rsidR="00CA4921">
        <w:rPr>
          <w:rFonts w:eastAsia="Calibri" w:cstheme="minorHAnsi"/>
          <w:bCs/>
        </w:rPr>
        <w:t xml:space="preserve">   </w:t>
      </w:r>
      <m:oMath>
        <m:sSub>
          <m:sSubPr>
            <m:ctrlPr>
              <w:rPr>
                <w:rFonts w:ascii="Cambria Math" w:hAnsi="Cambria Math" w:eastAsia="Calibri" w:cstheme="minorHAnsi"/>
                <w:bCs/>
                <w:i/>
              </w:rPr>
            </m:ctrlPr>
          </m:sSubPr>
          <m:e>
            <m:r>
              <w:rPr>
                <w:rFonts w:ascii="Cambria Math" w:hAnsi="Cambria Math" w:eastAsia="Calibri" w:cstheme="minorHAnsi"/>
              </w:rPr>
              <m:t xml:space="preserve"> </m:t>
            </m:r>
            <m:sSub>
              <m:sSubPr>
                <m:ctrlPr>
                  <w:rPr>
                    <w:rFonts w:ascii="Cambria Math" w:hAnsi="Cambria Math" w:eastAsia="Calibri" w:cstheme="minorHAnsi"/>
                    <w:bCs/>
                    <w:i/>
                  </w:rPr>
                </m:ctrlPr>
              </m:sSubPr>
              <m:e>
                <m:r>
                  <w:rPr>
                    <w:rFonts w:ascii="Cambria Math" w:hAnsi="Cambria Math" w:eastAsia="Calibri" w:cstheme="minorHAnsi"/>
                  </w:rPr>
                  <m:t>β</m:t>
                </m:r>
              </m:e>
              <m:sub>
                <m:r>
                  <w:rPr>
                    <w:rFonts w:ascii="Cambria Math" w:hAnsi="Cambria Math" w:eastAsia="Calibri" w:cstheme="minorHAnsi"/>
                  </w:rPr>
                  <m:t>1</m:t>
                </m:r>
              </m:sub>
            </m:sSub>
            <m:r>
              <w:rPr>
                <w:rFonts w:ascii="Cambria Math" w:hAnsi="Cambria Math" w:eastAsia="Calibri" w:cstheme="minorHAnsi"/>
              </w:rPr>
              <m:t xml:space="preserve"> ,   </m:t>
            </m:r>
            <m:sSub>
              <m:sSubPr>
                <m:ctrlPr>
                  <w:rPr>
                    <w:rFonts w:ascii="Cambria Math" w:hAnsi="Cambria Math" w:eastAsia="Calibri" w:cstheme="minorHAnsi"/>
                    <w:bCs/>
                    <w:i/>
                  </w:rPr>
                </m:ctrlPr>
              </m:sSubPr>
              <m:e>
                <m:r>
                  <w:rPr>
                    <w:rFonts w:ascii="Cambria Math" w:hAnsi="Cambria Math" w:eastAsia="Calibri" w:cstheme="minorHAnsi"/>
                  </w:rPr>
                  <m:t>β</m:t>
                </m:r>
              </m:e>
              <m:sub>
                <m:r>
                  <w:rPr>
                    <w:rFonts w:ascii="Cambria Math" w:hAnsi="Cambria Math" w:eastAsia="Calibri" w:cstheme="minorHAnsi"/>
                  </w:rPr>
                  <m:t>2</m:t>
                </m:r>
              </m:sub>
            </m:sSub>
            <m:r>
              <w:rPr>
                <w:rFonts w:ascii="Cambria Math" w:hAnsi="Cambria Math" w:eastAsia="Calibri" w:cstheme="minorHAnsi"/>
              </w:rPr>
              <m:t xml:space="preserve">    β</m:t>
            </m:r>
          </m:e>
          <m:sub>
            <m:r>
              <w:rPr>
                <w:rFonts w:ascii="Cambria Math" w:hAnsi="Cambria Math" w:eastAsia="Calibri" w:cstheme="minorHAnsi"/>
              </w:rPr>
              <m:t>3</m:t>
            </m:r>
          </m:sub>
        </m:sSub>
      </m:oMath>
      <w:r w:rsidRPr="003C3E9E" w:rsidR="00CA4921">
        <w:rPr>
          <w:rFonts w:eastAsia="Calibri" w:cstheme="minorHAnsi"/>
          <w:bCs/>
        </w:rPr>
        <w:t xml:space="preserve">  </w:t>
      </w:r>
      <w:r w:rsidRPr="003C3E9E" w:rsidR="00642E63">
        <w:rPr>
          <w:rFonts w:eastAsia="Calibri" w:cstheme="minorHAnsi"/>
          <w:bCs/>
        </w:rPr>
        <w:t xml:space="preserve">   grows in magnitude</w:t>
      </w:r>
      <w:r w:rsidRPr="003C3E9E" w:rsidR="00211F11">
        <w:rPr>
          <w:rFonts w:eastAsia="Calibri" w:cstheme="minorHAnsi"/>
          <w:bCs/>
        </w:rPr>
        <w:t xml:space="preserve"> </w:t>
      </w:r>
      <w:r w:rsidRPr="003C3E9E" w:rsidR="00642E63">
        <w:rPr>
          <w:rFonts w:eastAsia="Calibri" w:cstheme="minorHAnsi"/>
          <w:bCs/>
        </w:rPr>
        <w:t>and significance when estimating (2) on the smaller but matched sample. This is co</w:t>
      </w:r>
      <w:r w:rsidRPr="003C3E9E" w:rsidR="00211F11">
        <w:rPr>
          <w:rFonts w:eastAsia="Calibri" w:cstheme="minorHAnsi"/>
          <w:bCs/>
        </w:rPr>
        <w:t>h</w:t>
      </w:r>
      <w:r w:rsidRPr="003C3E9E" w:rsidR="00642E63">
        <w:rPr>
          <w:rFonts w:eastAsia="Calibri" w:cstheme="minorHAnsi"/>
          <w:bCs/>
        </w:rPr>
        <w:t xml:space="preserve">erent with the fact that even if reducing the size of the sample </w:t>
      </w:r>
      <w:r w:rsidRPr="003C3E9E" w:rsidR="00181904">
        <w:rPr>
          <w:rFonts w:eastAsia="Calibri" w:cstheme="minorHAnsi"/>
          <w:bCs/>
        </w:rPr>
        <w:t>determines</w:t>
      </w:r>
      <w:r w:rsidRPr="003C3E9E" w:rsidR="00642E63">
        <w:rPr>
          <w:rFonts w:eastAsia="Calibri" w:cstheme="minorHAnsi"/>
          <w:bCs/>
        </w:rPr>
        <w:t xml:space="preserve"> a loss in terms of statistical power, having a matched sample means that more of the variance in the probability of enrolling can be explained by the terms specified in the model because the </w:t>
      </w:r>
      <w:r w:rsidRPr="003C3E9E" w:rsidR="00566E7F">
        <w:rPr>
          <w:rFonts w:eastAsia="Calibri" w:cstheme="minorHAnsi"/>
          <w:bCs/>
        </w:rPr>
        <w:t>data are more comparable both between years and between groups. The diff-in-diff estimate is marginally significant at a 90% CI in the matched sample indicating that coming from the South is determining a 6.52 percentage points</w:t>
      </w:r>
      <w:r w:rsidRPr="003C3E9E" w:rsidR="00181904">
        <w:rPr>
          <w:rFonts w:eastAsia="Calibri" w:cstheme="minorHAnsi"/>
          <w:bCs/>
        </w:rPr>
        <w:t xml:space="preserve"> larger</w:t>
      </w:r>
      <w:r w:rsidRPr="003C3E9E" w:rsidR="00566E7F">
        <w:rPr>
          <w:rFonts w:eastAsia="Calibri" w:cstheme="minorHAnsi"/>
          <w:bCs/>
        </w:rPr>
        <w:t xml:space="preserve"> increase that coming from the North between 2014 and 2016 </w:t>
      </w:r>
      <w:r w:rsidRPr="003C3E9E" w:rsidR="00211F11">
        <w:rPr>
          <w:rFonts w:eastAsia="Calibri" w:cstheme="minorHAnsi"/>
          <w:bCs/>
        </w:rPr>
        <w:t xml:space="preserve">in the probability of enrolling university. </w:t>
      </w:r>
      <w:r w:rsidRPr="003C3E9E" w:rsidR="00181904">
        <w:rPr>
          <w:rFonts w:eastAsia="Calibri" w:cstheme="minorHAnsi"/>
          <w:bCs/>
        </w:rPr>
        <w:t xml:space="preserve"> The results in the matched sample are t-tested as reported in </w:t>
      </w:r>
      <w:r w:rsidRPr="003C3E9E" w:rsidR="00181904">
        <w:rPr>
          <w:rFonts w:eastAsia="Calibri" w:cstheme="minorHAnsi"/>
          <w:bCs/>
          <w:color w:val="000000" w:themeColor="text1"/>
        </w:rPr>
        <w:t xml:space="preserve">Table 6 showing that the </w:t>
      </w:r>
      <w:r w:rsidRPr="003C3E9E" w:rsidR="00A23818">
        <w:rPr>
          <w:rFonts w:eastAsia="Calibri" w:cstheme="minorHAnsi"/>
          <w:bCs/>
          <w:color w:val="000000" w:themeColor="text1"/>
        </w:rPr>
        <w:t xml:space="preserve">test is rejecting the null hypothesis that the results are not significantly different from 0. </w:t>
      </w:r>
    </w:p>
    <w:p w:rsidRPr="003C3E9E" w:rsidR="00D72700" w:rsidP="003C3E9E" w:rsidRDefault="00D72700" w14:paraId="695FD8FF" w14:textId="273AF2F9">
      <w:pPr>
        <w:spacing w:line="240" w:lineRule="auto"/>
        <w:jc w:val="both"/>
        <w:rPr>
          <w:rFonts w:eastAsia="Calibri" w:cstheme="minorHAnsi"/>
          <w:bCs/>
        </w:rPr>
        <w:sectPr w:rsidRPr="003C3E9E" w:rsidR="00D72700" w:rsidSect="009D665B">
          <w:type w:val="continuous"/>
          <w:pgSz w:w="12240" w:h="15840" w:orient="portrait"/>
          <w:pgMar w:top="720" w:right="720" w:bottom="720" w:left="720" w:header="720" w:footer="720" w:gutter="0"/>
          <w:cols w:space="720"/>
          <w:docGrid w:linePitch="360"/>
        </w:sectPr>
      </w:pPr>
    </w:p>
    <w:p w:rsidRPr="003C3E9E" w:rsidR="00A23818" w:rsidP="003C3E9E" w:rsidRDefault="00C70752" w14:paraId="086A1D87" w14:textId="061CCCE9">
      <w:pPr>
        <w:spacing w:line="240" w:lineRule="auto"/>
        <w:jc w:val="center"/>
        <w:rPr>
          <w:rFonts w:cstheme="minorHAnsi"/>
          <w:noProof/>
        </w:rPr>
        <w:sectPr w:rsidRPr="003C3E9E" w:rsidR="00A23818" w:rsidSect="009D665B">
          <w:type w:val="continuous"/>
          <w:pgSz w:w="12240" w:h="15840" w:orient="portrait"/>
          <w:pgMar w:top="720" w:right="720" w:bottom="720" w:left="720" w:header="720" w:footer="720" w:gutter="0"/>
          <w:cols w:space="720"/>
          <w:docGrid w:linePitch="360"/>
        </w:sectPr>
      </w:pPr>
      <w:r w:rsidRPr="003C3E9E">
        <w:rPr>
          <w:rFonts w:cstheme="minorHAnsi"/>
          <w:noProof/>
        </w:rPr>
        <w:drawing>
          <wp:inline distT="0" distB="0" distL="0" distR="0" wp14:anchorId="15C1767D" wp14:editId="3F62A151">
            <wp:extent cx="4023360" cy="2494232"/>
            <wp:effectExtent l="0" t="0" r="0" b="1905"/>
            <wp:docPr id="672033561" name="Picture 6720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184" r="932" b="3372"/>
                    <a:stretch/>
                  </pic:blipFill>
                  <pic:spPr bwMode="auto">
                    <a:xfrm>
                      <a:off x="0" y="0"/>
                      <a:ext cx="4203885" cy="2606146"/>
                    </a:xfrm>
                    <a:prstGeom prst="rect">
                      <a:avLst/>
                    </a:prstGeom>
                    <a:ln>
                      <a:noFill/>
                    </a:ln>
                    <a:extLst>
                      <a:ext uri="{53640926-AAD7-44D8-BBD7-CCE9431645EC}">
                        <a14:shadowObscured xmlns:a14="http://schemas.microsoft.com/office/drawing/2010/main"/>
                      </a:ext>
                    </a:extLst>
                  </pic:spPr>
                </pic:pic>
              </a:graphicData>
            </a:graphic>
          </wp:inline>
        </w:drawing>
      </w:r>
    </w:p>
    <w:p w:rsidRPr="003C3E9E" w:rsidR="008E5EE2" w:rsidP="003C3E9E" w:rsidRDefault="008E5EE2" w14:paraId="3D5C0197" w14:textId="3A53EF3C">
      <w:pPr>
        <w:spacing w:line="240" w:lineRule="auto"/>
        <w:rPr>
          <w:rFonts w:eastAsia="Calibri" w:cstheme="minorHAnsi"/>
          <w:b/>
          <w:bCs/>
        </w:rPr>
        <w:sectPr w:rsidRPr="003C3E9E" w:rsidR="008E5EE2" w:rsidSect="009D665B">
          <w:type w:val="continuous"/>
          <w:pgSz w:w="12240" w:h="15840" w:orient="portrait"/>
          <w:pgMar w:top="720" w:right="720" w:bottom="720" w:left="720" w:header="720" w:footer="720" w:gutter="0"/>
          <w:cols w:space="720"/>
          <w:docGrid w:linePitch="360"/>
        </w:sectPr>
      </w:pPr>
    </w:p>
    <w:p w:rsidRPr="003C3E9E" w:rsidR="00BC386F" w:rsidP="72412DE7" w:rsidRDefault="00A23818" w14:paraId="3021B117" w14:textId="2E415713">
      <w:pPr>
        <w:spacing w:line="240" w:lineRule="auto"/>
        <w:jc w:val="both"/>
        <w:rPr>
          <w:rFonts w:cs="Calibri" w:cstheme="minorAscii"/>
        </w:rPr>
      </w:pPr>
      <w:r w:rsidRPr="72412DE7" w:rsidR="00A23818">
        <w:rPr>
          <w:rFonts w:cs="Calibri" w:cstheme="minorAscii"/>
        </w:rPr>
        <w:t xml:space="preserve">The results are in line with the policy goal of improving student </w:t>
      </w:r>
      <w:r w:rsidRPr="72412DE7" w:rsidR="38AAF149">
        <w:rPr>
          <w:rFonts w:cs="Calibri" w:cstheme="minorAscii"/>
        </w:rPr>
        <w:t>allocation;</w:t>
      </w:r>
      <w:r w:rsidRPr="72412DE7" w:rsidR="00A23818">
        <w:rPr>
          <w:rFonts w:cs="Calibri" w:cstheme="minorAscii"/>
        </w:rPr>
        <w:t xml:space="preserve"> the funding reform seems to have improved </w:t>
      </w:r>
      <w:proofErr w:type="gramStart"/>
      <w:r w:rsidRPr="72412DE7" w:rsidR="00A23818">
        <w:rPr>
          <w:rFonts w:cs="Calibri" w:cstheme="minorAscii"/>
        </w:rPr>
        <w:t>more the</w:t>
      </w:r>
      <w:proofErr w:type="gramEnd"/>
      <w:r w:rsidRPr="72412DE7" w:rsidR="00A23818">
        <w:rPr>
          <w:rFonts w:cs="Calibri" w:cstheme="minorAscii"/>
        </w:rPr>
        <w:t xml:space="preserve"> probability </w:t>
      </w:r>
      <w:r w:rsidRPr="72412DE7" w:rsidR="16677DF1">
        <w:rPr>
          <w:rFonts w:cs="Calibri" w:cstheme="minorAscii"/>
        </w:rPr>
        <w:t>of enrolling</w:t>
      </w:r>
      <w:r w:rsidRPr="72412DE7" w:rsidR="00A23818">
        <w:rPr>
          <w:rFonts w:cs="Calibri" w:cstheme="minorAscii"/>
        </w:rPr>
        <w:t xml:space="preserve"> </w:t>
      </w:r>
      <w:r w:rsidRPr="72412DE7" w:rsidR="435E05FE">
        <w:rPr>
          <w:rFonts w:cs="Calibri" w:cstheme="minorAscii"/>
        </w:rPr>
        <w:t>in</w:t>
      </w:r>
      <w:r w:rsidRPr="72412DE7" w:rsidR="00A23818">
        <w:rPr>
          <w:rFonts w:cs="Calibri" w:cstheme="minorAscii"/>
        </w:rPr>
        <w:t xml:space="preserve"> universit</w:t>
      </w:r>
      <w:r w:rsidRPr="72412DE7" w:rsidR="393C65FC">
        <w:rPr>
          <w:rFonts w:cs="Calibri" w:cstheme="minorAscii"/>
        </w:rPr>
        <w:t>ies</w:t>
      </w:r>
      <w:r w:rsidRPr="72412DE7" w:rsidR="00A23818">
        <w:rPr>
          <w:rFonts w:cs="Calibri" w:cstheme="minorAscii"/>
        </w:rPr>
        <w:t xml:space="preserve"> of the group that </w:t>
      </w:r>
      <w:r w:rsidRPr="72412DE7" w:rsidR="002234BC">
        <w:rPr>
          <w:rFonts w:cs="Calibri" w:cstheme="minorAscii"/>
        </w:rPr>
        <w:t>was</w:t>
      </w:r>
      <w:r w:rsidRPr="72412DE7" w:rsidR="00A23818">
        <w:rPr>
          <w:rFonts w:cs="Calibri" w:cstheme="minorAscii"/>
        </w:rPr>
        <w:t xml:space="preserve"> on a lower level</w:t>
      </w:r>
      <w:r w:rsidRPr="72412DE7" w:rsidR="00576A10">
        <w:rPr>
          <w:rFonts w:cs="Calibri" w:cstheme="minorAscii"/>
        </w:rPr>
        <w:t xml:space="preserve"> (Miller et al. 2021).</w:t>
      </w:r>
      <w:r w:rsidRPr="72412DE7" w:rsidR="00A23818">
        <w:rPr>
          <w:rFonts w:cs="Calibri" w:cstheme="minorAscii"/>
        </w:rPr>
        <w:t xml:space="preserve"> What is not clear is through which mechanism this is happening. In the regression the controls for having more enrolled</w:t>
      </w:r>
      <w:r w:rsidRPr="72412DE7" w:rsidR="005A7AEC">
        <w:rPr>
          <w:rFonts w:cs="Calibri" w:cstheme="minorAscii"/>
        </w:rPr>
        <w:t xml:space="preserve"> and or </w:t>
      </w:r>
      <w:r w:rsidRPr="72412DE7" w:rsidR="00A23818">
        <w:rPr>
          <w:rFonts w:cs="Calibri" w:cstheme="minorAscii"/>
        </w:rPr>
        <w:t xml:space="preserve">in 2016 </w:t>
      </w:r>
      <w:r w:rsidRPr="72412DE7" w:rsidR="005A7AEC">
        <w:rPr>
          <w:rFonts w:cs="Calibri" w:cstheme="minorAscii"/>
        </w:rPr>
        <w:t xml:space="preserve">than in 2014 are included following the findings of </w:t>
      </w:r>
      <w:proofErr w:type="spellStart"/>
      <w:r w:rsidRPr="72412DE7" w:rsidR="005A7AEC">
        <w:rPr>
          <w:rFonts w:cs="Calibri" w:cstheme="minorAscii"/>
        </w:rPr>
        <w:t>Donina</w:t>
      </w:r>
      <w:proofErr w:type="spellEnd"/>
      <w:r w:rsidRPr="72412DE7" w:rsidR="005A7AEC">
        <w:rPr>
          <w:rFonts w:cs="Calibri" w:cstheme="minorAscii"/>
        </w:rPr>
        <w:t xml:space="preserve"> et al. (2020) that show how having more enrolled and graduates brings to a bigger share of the funds allocation with the new scheme encouraging more meritocracy in the distribution</w:t>
      </w:r>
      <w:r w:rsidRPr="72412DE7" w:rsidR="007125D2">
        <w:rPr>
          <w:rFonts w:cs="Calibri" w:cstheme="minorAscii"/>
        </w:rPr>
        <w:t xml:space="preserve"> (Miller et al. 2021).</w:t>
      </w:r>
      <w:r w:rsidRPr="72412DE7" w:rsidR="005A7AEC">
        <w:rPr>
          <w:rFonts w:cs="Calibri" w:cstheme="minorAscii"/>
        </w:rPr>
        <w:t xml:space="preserve"> But how </w:t>
      </w:r>
      <w:proofErr w:type="gramStart"/>
      <w:r w:rsidRPr="72412DE7" w:rsidR="005A7AEC">
        <w:rPr>
          <w:rFonts w:cs="Calibri" w:cstheme="minorAscii"/>
        </w:rPr>
        <w:t>it is</w:t>
      </w:r>
      <w:proofErr w:type="gramEnd"/>
      <w:r w:rsidRPr="72412DE7" w:rsidR="005A7AEC">
        <w:rPr>
          <w:rFonts w:cs="Calibri" w:cstheme="minorAscii"/>
        </w:rPr>
        <w:t xml:space="preserve"> also visible in Table 1</w:t>
      </w:r>
      <w:r w:rsidRPr="72412DE7" w:rsidR="00A1116A">
        <w:rPr>
          <w:rFonts w:cs="Calibri" w:cstheme="minorAscii"/>
        </w:rPr>
        <w:t xml:space="preserve"> that</w:t>
      </w:r>
      <w:r w:rsidRPr="72412DE7" w:rsidR="005A7AEC">
        <w:rPr>
          <w:rFonts w:cs="Calibri" w:cstheme="minorAscii"/>
        </w:rPr>
        <w:t xml:space="preserve"> those keep being insignificant   also when the model is estimated on the matched sample.</w:t>
      </w:r>
      <w:r w:rsidRPr="72412DE7" w:rsidR="0040057F">
        <w:rPr>
          <w:rFonts w:cs="Calibri" w:cstheme="minorAscii"/>
        </w:rPr>
        <w:t xml:space="preserve"> </w:t>
      </w:r>
      <w:r w:rsidRPr="72412DE7" w:rsidR="00F66486">
        <w:rPr>
          <w:rFonts w:cs="Calibri" w:cstheme="minorAscii"/>
        </w:rPr>
        <w:t xml:space="preserve">One of the </w:t>
      </w:r>
      <w:proofErr w:type="gramStart"/>
      <w:r w:rsidRPr="72412DE7" w:rsidR="00F66486">
        <w:rPr>
          <w:rFonts w:cs="Calibri" w:cstheme="minorAscii"/>
        </w:rPr>
        <w:t>potential</w:t>
      </w:r>
      <w:proofErr w:type="gramEnd"/>
      <w:r w:rsidRPr="72412DE7" w:rsidR="00F66486">
        <w:rPr>
          <w:rFonts w:cs="Calibri" w:cstheme="minorAscii"/>
        </w:rPr>
        <w:t>, although in anyway exclusive</w:t>
      </w:r>
      <w:r w:rsidRPr="72412DE7" w:rsidR="00F3544D">
        <w:rPr>
          <w:rFonts w:cs="Calibri" w:cstheme="minorAscii"/>
        </w:rPr>
        <w:t>,</w:t>
      </w:r>
      <w:r w:rsidRPr="72412DE7" w:rsidR="00F66486">
        <w:rPr>
          <w:rFonts w:cs="Calibri" w:cstheme="minorAscii"/>
        </w:rPr>
        <w:t xml:space="preserve"> explanation for these </w:t>
      </w:r>
      <w:r w:rsidRPr="72412DE7" w:rsidR="00F3544D">
        <w:rPr>
          <w:rFonts w:cs="Calibri" w:cstheme="minorAscii"/>
        </w:rPr>
        <w:t xml:space="preserve">results is that </w:t>
      </w:r>
      <w:r w:rsidRPr="72412DE7" w:rsidR="0044493C">
        <w:rPr>
          <w:rFonts w:cs="Calibri" w:cstheme="minorAscii"/>
        </w:rPr>
        <w:t>by financing more the universities that gr</w:t>
      </w:r>
      <w:r w:rsidRPr="72412DE7" w:rsidR="000E7233">
        <w:rPr>
          <w:rFonts w:cs="Calibri" w:cstheme="minorAscii"/>
        </w:rPr>
        <w:t>e</w:t>
      </w:r>
      <w:r w:rsidRPr="72412DE7" w:rsidR="0044493C">
        <w:rPr>
          <w:rFonts w:cs="Calibri" w:cstheme="minorAscii"/>
        </w:rPr>
        <w:t xml:space="preserve">w in those years Southern universities are better financed and therefore more students that wouldn’t had </w:t>
      </w:r>
      <w:proofErr w:type="gramStart"/>
      <w:r w:rsidRPr="72412DE7" w:rsidR="0044493C">
        <w:rPr>
          <w:rFonts w:cs="Calibri" w:cstheme="minorAscii"/>
        </w:rPr>
        <w:t>be</w:t>
      </w:r>
      <w:proofErr w:type="gramEnd"/>
      <w:r w:rsidRPr="72412DE7" w:rsidR="0044493C">
        <w:rPr>
          <w:rFonts w:cs="Calibri" w:cstheme="minorAscii"/>
        </w:rPr>
        <w:t xml:space="preserve"> able to attend if there was the need to sustain a relocation cost (</w:t>
      </w:r>
      <w:r w:rsidRPr="72412DE7" w:rsidR="0044493C">
        <w:rPr>
          <w:rFonts w:cs="Calibri" w:cstheme="minorAscii"/>
        </w:rPr>
        <w:t>Pitti</w:t>
      </w:r>
      <w:r w:rsidRPr="72412DE7" w:rsidR="0044493C">
        <w:rPr>
          <w:rFonts w:cs="Calibri" w:cstheme="minorAscii"/>
        </w:rPr>
        <w:t xml:space="preserve"> et al. 2011</w:t>
      </w:r>
      <w:r w:rsidRPr="72412DE7" w:rsidR="007125D2">
        <w:rPr>
          <w:rFonts w:cs="Calibri" w:cstheme="minorAscii"/>
        </w:rPr>
        <w:t xml:space="preserve">, </w:t>
      </w:r>
      <w:r w:rsidRPr="72412DE7" w:rsidR="007125D2">
        <w:rPr>
          <w:rFonts w:cs="Calibri" w:cstheme="minorAscii"/>
        </w:rPr>
        <w:t>Scalera</w:t>
      </w:r>
      <w:r w:rsidRPr="72412DE7" w:rsidR="007125D2">
        <w:rPr>
          <w:rFonts w:cs="Calibri" w:cstheme="minorAscii"/>
        </w:rPr>
        <w:t xml:space="preserve"> </w:t>
      </w:r>
      <w:r w:rsidRPr="72412DE7" w:rsidR="00826036">
        <w:rPr>
          <w:rFonts w:cs="Calibri" w:cstheme="minorAscii"/>
        </w:rPr>
        <w:t xml:space="preserve">&amp; </w:t>
      </w:r>
      <w:r w:rsidRPr="72412DE7" w:rsidR="00826036">
        <w:rPr>
          <w:rFonts w:cs="Calibri" w:cstheme="minorAscii"/>
        </w:rPr>
        <w:t>Vecchione</w:t>
      </w:r>
      <w:r w:rsidRPr="72412DE7" w:rsidR="00826036">
        <w:rPr>
          <w:rFonts w:cs="Calibri" w:cstheme="minorAscii"/>
        </w:rPr>
        <w:t xml:space="preserve"> 2020</w:t>
      </w:r>
      <w:r w:rsidRPr="72412DE7" w:rsidR="0044493C">
        <w:rPr>
          <w:rFonts w:cs="Calibri" w:cstheme="minorAscii"/>
        </w:rPr>
        <w:t>)</w:t>
      </w:r>
      <w:r w:rsidRPr="72412DE7" w:rsidR="007E4543">
        <w:rPr>
          <w:rFonts w:cs="Calibri" w:cstheme="minorAscii"/>
        </w:rPr>
        <w:t xml:space="preserve"> facing a better quality of the Southern universities</w:t>
      </w:r>
      <w:r w:rsidRPr="72412DE7" w:rsidR="000823ED">
        <w:rPr>
          <w:rFonts w:cs="Calibri" w:cstheme="minorAscii"/>
        </w:rPr>
        <w:t xml:space="preserve">. </w:t>
      </w:r>
      <w:r w:rsidRPr="72412DE7" w:rsidR="00BA05E0">
        <w:rPr>
          <w:rFonts w:cs="Calibri" w:cstheme="minorAscii"/>
        </w:rPr>
        <w:t xml:space="preserve">Looking at the comparison between columns 1-3 and columns 4-6 in Table </w:t>
      </w:r>
      <w:r w:rsidRPr="72412DE7" w:rsidR="00326985">
        <w:rPr>
          <w:rFonts w:cs="Calibri" w:cstheme="minorAscii"/>
        </w:rPr>
        <w:t xml:space="preserve">1 we see that in terms of raw correlation the coefficient for the professional condition is </w:t>
      </w:r>
      <w:proofErr w:type="gramStart"/>
      <w:r w:rsidRPr="72412DE7" w:rsidR="00326985">
        <w:rPr>
          <w:rFonts w:cs="Calibri" w:cstheme="minorAscii"/>
        </w:rPr>
        <w:t>loosing</w:t>
      </w:r>
      <w:proofErr w:type="gramEnd"/>
      <w:r w:rsidRPr="72412DE7" w:rsidR="00326985">
        <w:rPr>
          <w:rFonts w:cs="Calibri" w:cstheme="minorAscii"/>
        </w:rPr>
        <w:t xml:space="preserve"> significance one the sample is matched indicating that the estimate was driven by the covariate imbalance between the 2014 and the 2016 sample. In Table 5 only the main </w:t>
      </w:r>
      <w:proofErr w:type="gramStart"/>
      <w:r w:rsidRPr="72412DE7" w:rsidR="00326985">
        <w:rPr>
          <w:rFonts w:cs="Calibri" w:cstheme="minorAscii"/>
        </w:rPr>
        <w:t>coefficients</w:t>
      </w:r>
      <w:proofErr w:type="gramEnd"/>
      <w:r w:rsidRPr="72412DE7" w:rsidR="00326985">
        <w:rPr>
          <w:rFonts w:cs="Calibri" w:cstheme="minorAscii"/>
        </w:rPr>
        <w:t xml:space="preserve"> estimates are </w:t>
      </w:r>
      <w:proofErr w:type="gramStart"/>
      <w:r w:rsidRPr="72412DE7" w:rsidR="00326985">
        <w:rPr>
          <w:rFonts w:cs="Calibri" w:cstheme="minorAscii"/>
        </w:rPr>
        <w:t>reported</w:t>
      </w:r>
      <w:proofErr w:type="gramEnd"/>
      <w:r w:rsidRPr="72412DE7" w:rsidR="00326985">
        <w:rPr>
          <w:rFonts w:cs="Calibri" w:cstheme="minorAscii"/>
        </w:rPr>
        <w:t xml:space="preserve"> </w:t>
      </w:r>
      <w:r w:rsidRPr="72412DE7" w:rsidR="002C60B2">
        <w:rPr>
          <w:rFonts w:cs="Calibri" w:cstheme="minorAscii"/>
        </w:rPr>
        <w:t>and the Diff-in diff coefficient is the only one that the estimation strategy is trying to identify causally.</w:t>
      </w:r>
    </w:p>
    <w:p w:rsidRPr="003C3E9E" w:rsidR="005A7AEC" w:rsidP="003C3E9E" w:rsidRDefault="0040057F" w14:paraId="47A67163" w14:textId="7168725E">
      <w:pPr>
        <w:spacing w:line="240" w:lineRule="auto"/>
        <w:jc w:val="center"/>
        <w:rPr>
          <w:rFonts w:cstheme="minorHAnsi"/>
        </w:rPr>
        <w:sectPr w:rsidRPr="003C3E9E" w:rsidR="005A7AEC" w:rsidSect="009D665B">
          <w:type w:val="continuous"/>
          <w:pgSz w:w="12240" w:h="15840" w:orient="portrait"/>
          <w:pgMar w:top="720" w:right="720" w:bottom="720" w:left="720" w:header="720" w:footer="720" w:gutter="0"/>
          <w:cols w:space="720"/>
          <w:docGrid w:linePitch="360"/>
        </w:sectPr>
      </w:pPr>
      <w:r w:rsidRPr="003C3E9E">
        <w:rPr>
          <w:rFonts w:cstheme="minorHAnsi"/>
          <w:noProof/>
        </w:rPr>
        <w:drawing>
          <wp:inline distT="0" distB="0" distL="0" distR="0" wp14:anchorId="4CACEED4" wp14:editId="21530FB0">
            <wp:extent cx="3589020" cy="2041972"/>
            <wp:effectExtent l="0" t="0" r="0" b="0"/>
            <wp:docPr id="1271387941" name="Picture 127138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5572" cy="2142421"/>
                    </a:xfrm>
                    <a:prstGeom prst="rect">
                      <a:avLst/>
                    </a:prstGeom>
                  </pic:spPr>
                </pic:pic>
              </a:graphicData>
            </a:graphic>
          </wp:inline>
        </w:drawing>
      </w:r>
    </w:p>
    <w:p w:rsidRPr="003C3E9E" w:rsidR="00C8525E" w:rsidP="003C3E9E" w:rsidRDefault="00C8525E" w14:paraId="215B27E2" w14:textId="4EF88153">
      <w:pPr>
        <w:spacing w:line="240" w:lineRule="auto"/>
        <w:jc w:val="center"/>
        <w:rPr>
          <w:rFonts w:cstheme="minorHAnsi"/>
          <w:noProof/>
        </w:rPr>
      </w:pPr>
    </w:p>
    <w:p w:rsidRPr="003C3E9E" w:rsidR="00DB506C" w:rsidP="003C3E9E" w:rsidRDefault="00DB506C" w14:paraId="797011EC" w14:textId="41FAE55C">
      <w:pPr>
        <w:spacing w:line="240" w:lineRule="auto"/>
        <w:jc w:val="center"/>
        <w:rPr>
          <w:rFonts w:cstheme="minorHAnsi"/>
          <w:noProof/>
        </w:rPr>
        <w:sectPr w:rsidRPr="003C3E9E" w:rsidR="00DB506C" w:rsidSect="009D665B">
          <w:type w:val="continuous"/>
          <w:pgSz w:w="12240" w:h="15840" w:orient="portrait"/>
          <w:pgMar w:top="720" w:right="720" w:bottom="720" w:left="720" w:header="720" w:footer="720" w:gutter="0"/>
          <w:cols w:space="720"/>
          <w:docGrid w:linePitch="360"/>
        </w:sectPr>
      </w:pPr>
      <w:r w:rsidRPr="003C3E9E">
        <w:rPr>
          <w:rFonts w:eastAsia="Calibri" w:cstheme="minorHAnsi"/>
          <w:bCs/>
          <w:i/>
          <w:sz w:val="18"/>
          <w:szCs w:val="18"/>
        </w:rPr>
        <w:t>Notes:  The balancing test is obtained only at the baseline and by using the kernel option STATA is weighting the covariates and obtaining the differences by using a linear regressio</w:t>
      </w:r>
      <w:r w:rsidR="00826036">
        <w:rPr>
          <w:rFonts w:eastAsia="Calibri" w:cstheme="minorHAnsi"/>
          <w:bCs/>
          <w:i/>
          <w:sz w:val="18"/>
          <w:szCs w:val="18"/>
        </w:rPr>
        <w:t>n.</w:t>
      </w:r>
    </w:p>
    <w:p w:rsidRPr="003C3E9E" w:rsidR="0040057F" w:rsidP="003C3E9E" w:rsidRDefault="0040057F" w14:paraId="6C6D261D" w14:textId="77777777">
      <w:pPr>
        <w:spacing w:line="240" w:lineRule="auto"/>
        <w:jc w:val="both"/>
        <w:rPr>
          <w:rFonts w:eastAsia="Calibri" w:cstheme="minorHAnsi"/>
          <w:b/>
          <w:bCs/>
        </w:rPr>
      </w:pPr>
    </w:p>
    <w:p w:rsidRPr="003C3E9E" w:rsidR="458FCF2D" w:rsidP="003C3E9E" w:rsidRDefault="00626160" w14:paraId="0260369E" w14:textId="2E862CB0">
      <w:pPr>
        <w:spacing w:line="240" w:lineRule="auto"/>
        <w:jc w:val="both"/>
        <w:rPr>
          <w:rFonts w:eastAsia="Calibri" w:cstheme="minorHAnsi"/>
          <w:b/>
          <w:bCs/>
        </w:rPr>
      </w:pPr>
      <w:r w:rsidRPr="003C3E9E">
        <w:rPr>
          <w:rFonts w:eastAsia="Calibri" w:cstheme="minorHAnsi"/>
          <w:b/>
          <w:bCs/>
        </w:rPr>
        <w:t>Conclusion</w:t>
      </w:r>
    </w:p>
    <w:p w:rsidRPr="003C3E9E" w:rsidR="00E000A3" w:rsidP="72412DE7" w:rsidRDefault="0055788E" w14:paraId="6B046E6C" w14:textId="765619B7">
      <w:pPr>
        <w:spacing w:line="240" w:lineRule="auto"/>
        <w:jc w:val="both"/>
        <w:rPr>
          <w:rFonts w:eastAsia="Calibri" w:cs="Calibri" w:cstheme="minorAscii"/>
        </w:rPr>
        <w:sectPr w:rsidRPr="003C3E9E" w:rsidR="00E000A3" w:rsidSect="009D665B">
          <w:type w:val="continuous"/>
          <w:pgSz w:w="12240" w:h="15840" w:orient="portrait"/>
          <w:pgMar w:top="720" w:right="720" w:bottom="720" w:left="720" w:header="720" w:footer="720" w:gutter="0"/>
          <w:cols w:space="720"/>
          <w:docGrid w:linePitch="360"/>
        </w:sectPr>
      </w:pPr>
      <w:r w:rsidRPr="72412DE7" w:rsidR="0055788E">
        <w:rPr>
          <w:rFonts w:eastAsia="Calibri" w:cs="Calibri" w:cstheme="minorAscii"/>
        </w:rPr>
        <w:t xml:space="preserve">Many are the endogenous factors in determining the decision to enroll university </w:t>
      </w:r>
      <w:r w:rsidRPr="72412DE7" w:rsidR="0FF9B398">
        <w:rPr>
          <w:rFonts w:eastAsia="Calibri" w:cs="Calibri" w:cstheme="minorAscii"/>
        </w:rPr>
        <w:t>of</w:t>
      </w:r>
      <w:r w:rsidRPr="72412DE7" w:rsidR="0055788E">
        <w:rPr>
          <w:rFonts w:eastAsia="Calibri" w:cs="Calibri" w:cstheme="minorAscii"/>
        </w:rPr>
        <w:t xml:space="preserve"> Italian 18-34 Households members</w:t>
      </w:r>
      <w:r w:rsidRPr="72412DE7" w:rsidR="007125D2">
        <w:rPr>
          <w:rFonts w:eastAsia="Calibri" w:cs="Calibri" w:cstheme="minorAscii"/>
        </w:rPr>
        <w:t xml:space="preserve"> </w:t>
      </w:r>
      <w:r w:rsidRPr="72412DE7" w:rsidR="009451E9">
        <w:rPr>
          <w:rFonts w:eastAsia="Calibri" w:cs="Calibri" w:cstheme="minorAscii"/>
        </w:rPr>
        <w:t>(</w:t>
      </w:r>
      <w:r w:rsidRPr="72412DE7" w:rsidR="009451E9">
        <w:rPr>
          <w:rFonts w:eastAsia="Calibri" w:cs="Calibri" w:cstheme="minorAscii"/>
        </w:rPr>
        <w:t>Cattaneo</w:t>
      </w:r>
      <w:r w:rsidRPr="72412DE7" w:rsidR="009451E9">
        <w:rPr>
          <w:rFonts w:eastAsia="Calibri" w:cs="Calibri" w:cstheme="minorAscii"/>
        </w:rPr>
        <w:t xml:space="preserve"> et al. 2015</w:t>
      </w:r>
      <w:r w:rsidRPr="72412DE7" w:rsidR="007125D2">
        <w:rPr>
          <w:rFonts w:eastAsia="Calibri" w:cs="Calibri" w:cstheme="minorAscii"/>
        </w:rPr>
        <w:t>).</w:t>
      </w:r>
      <w:r w:rsidRPr="72412DE7" w:rsidR="009451E9">
        <w:rPr>
          <w:rFonts w:eastAsia="Calibri" w:cs="Calibri" w:cstheme="minorAscii"/>
        </w:rPr>
        <w:t xml:space="preserve"> </w:t>
      </w:r>
      <w:r w:rsidRPr="72412DE7" w:rsidR="0055788E">
        <w:rPr>
          <w:rFonts w:eastAsia="Calibri" w:cs="Calibri" w:cstheme="minorAscii"/>
        </w:rPr>
        <w:t xml:space="preserve"> </w:t>
      </w:r>
      <w:r w:rsidRPr="72412DE7" w:rsidR="0055788E">
        <w:rPr>
          <w:rFonts w:eastAsia="Calibri" w:cs="Calibri" w:cstheme="minorAscii"/>
        </w:rPr>
        <w:t>Those</w:t>
      </w:r>
      <w:r w:rsidRPr="72412DE7" w:rsidR="0055788E">
        <w:rPr>
          <w:rFonts w:eastAsia="Calibri" w:cs="Calibri" w:cstheme="minorAscii"/>
        </w:rPr>
        <w:t xml:space="preserve"> are confounding the estimate of a simple Linear Probability Model estimating the drivers of the University choice in 2014 and in 2016 as reported in Table 1 columns 1-3. But applying a kernel propensity score matched diff-in diff</w:t>
      </w:r>
      <w:r w:rsidRPr="72412DE7" w:rsidR="00E000A3">
        <w:rPr>
          <w:rFonts w:eastAsia="Calibri" w:cs="Calibri" w:cstheme="minorAscii"/>
        </w:rPr>
        <w:t xml:space="preserve"> as reported in Table 5 by leveraging on </w:t>
      </w:r>
      <w:r w:rsidRPr="72412DE7" w:rsidR="00D04516">
        <w:rPr>
          <w:rFonts w:eastAsia="Calibri" w:cs="Calibri" w:cstheme="minorAscii"/>
        </w:rPr>
        <w:t>the assumption that there is a</w:t>
      </w:r>
      <w:r w:rsidRPr="72412DE7" w:rsidR="00E000A3">
        <w:rPr>
          <w:rFonts w:eastAsia="Calibri" w:cs="Calibri" w:cstheme="minorAscii"/>
        </w:rPr>
        <w:t xml:space="preserve"> difference in levels but not in the slope of the enrolment</w:t>
      </w:r>
      <w:r w:rsidRPr="72412DE7" w:rsidR="00D04516">
        <w:rPr>
          <w:rFonts w:eastAsia="Calibri" w:cs="Calibri" w:cstheme="minorAscii"/>
        </w:rPr>
        <w:t xml:space="preserve"> to university</w:t>
      </w:r>
      <w:r w:rsidRPr="72412DE7" w:rsidR="00E000A3">
        <w:rPr>
          <w:rFonts w:eastAsia="Calibri" w:cs="Calibri" w:cstheme="minorAscii"/>
        </w:rPr>
        <w:t xml:space="preserve"> trend in the South and in the North of the country is possible to identify a</w:t>
      </w:r>
      <w:r w:rsidRPr="72412DE7" w:rsidR="0099145F">
        <w:rPr>
          <w:rFonts w:eastAsia="Calibri" w:cs="Calibri" w:cstheme="minorAscii"/>
        </w:rPr>
        <w:t xml:space="preserve"> 6.52 percentage points</w:t>
      </w:r>
      <w:r w:rsidRPr="72412DE7" w:rsidR="00D04516">
        <w:rPr>
          <w:rFonts w:eastAsia="Calibri" w:cs="Calibri" w:cstheme="minorAscii"/>
        </w:rPr>
        <w:t xml:space="preserve"> </w:t>
      </w:r>
      <w:r w:rsidRPr="72412DE7" w:rsidR="0099145F">
        <w:rPr>
          <w:rFonts w:eastAsia="Calibri" w:cs="Calibri" w:cstheme="minorAscii"/>
        </w:rPr>
        <w:t xml:space="preserve">stronger </w:t>
      </w:r>
      <w:r w:rsidRPr="72412DE7" w:rsidR="003E07C5">
        <w:rPr>
          <w:rFonts w:eastAsia="Calibri" w:cs="Calibri" w:cstheme="minorAscii"/>
        </w:rPr>
        <w:t xml:space="preserve">average effect </w:t>
      </w:r>
      <w:r w:rsidRPr="72412DE7" w:rsidR="0099145F">
        <w:rPr>
          <w:rFonts w:eastAsia="Calibri" w:cs="Calibri" w:cstheme="minorAscii"/>
        </w:rPr>
        <w:t>for HHs members coming from the South.</w:t>
      </w:r>
      <w:r w:rsidRPr="72412DE7" w:rsidR="002D6016">
        <w:rPr>
          <w:rFonts w:eastAsia="Calibri" w:cs="Calibri" w:cstheme="minorAscii"/>
        </w:rPr>
        <w:t xml:space="preserve"> Hence these findings are confirming </w:t>
      </w:r>
      <w:r w:rsidRPr="72412DE7" w:rsidR="00AC0662">
        <w:rPr>
          <w:rFonts w:eastAsia="Calibri" w:cs="Calibri" w:cstheme="minorAscii"/>
        </w:rPr>
        <w:t xml:space="preserve">that if the policy by giving less comparative advantage to </w:t>
      </w:r>
      <w:r w:rsidRPr="72412DE7" w:rsidR="00F66486">
        <w:rPr>
          <w:rFonts w:eastAsia="Calibri" w:cs="Calibri" w:cstheme="minorAscii"/>
        </w:rPr>
        <w:t xml:space="preserve">older universities, placed mostly in the North-Center have </w:t>
      </w:r>
      <w:proofErr w:type="gramStart"/>
      <w:r w:rsidRPr="72412DE7" w:rsidR="00F66486">
        <w:rPr>
          <w:rFonts w:eastAsia="Calibri" w:cs="Calibri" w:cstheme="minorAscii"/>
        </w:rPr>
        <w:t>increased significantly</w:t>
      </w:r>
      <w:proofErr w:type="gramEnd"/>
      <w:r w:rsidRPr="72412DE7" w:rsidR="00F66486">
        <w:rPr>
          <w:rFonts w:eastAsia="Calibri" w:cs="Calibri" w:cstheme="minorAscii"/>
        </w:rPr>
        <w:t xml:space="preserve"> </w:t>
      </w:r>
      <w:proofErr w:type="gramStart"/>
      <w:r w:rsidRPr="72412DE7" w:rsidR="00F66486">
        <w:rPr>
          <w:rFonts w:eastAsia="Calibri" w:cs="Calibri" w:cstheme="minorAscii"/>
        </w:rPr>
        <w:t>more the</w:t>
      </w:r>
      <w:proofErr w:type="gramEnd"/>
      <w:r w:rsidRPr="72412DE7" w:rsidR="00F66486">
        <w:rPr>
          <w:rFonts w:eastAsia="Calibri" w:cs="Calibri" w:cstheme="minorAscii"/>
        </w:rPr>
        <w:t xml:space="preserve"> probability of enrolling students from the South in the short ru</w:t>
      </w:r>
      <w:r w:rsidRPr="72412DE7" w:rsidR="008978DA">
        <w:rPr>
          <w:rFonts w:eastAsia="Calibri" w:cs="Calibri" w:cstheme="minorAscii"/>
        </w:rPr>
        <w:t>n.</w:t>
      </w:r>
      <w:r w:rsidRPr="72412DE7" w:rsidR="00D26E7A">
        <w:rPr>
          <w:rFonts w:eastAsia="Calibri" w:cs="Calibri" w:cstheme="minorAscii"/>
        </w:rPr>
        <w:t xml:space="preserve"> </w:t>
      </w:r>
      <w:r w:rsidRPr="72412DE7" w:rsidR="00676477">
        <w:rPr>
          <w:rFonts w:eastAsia="Calibri" w:cs="Calibri" w:cstheme="minorAscii"/>
        </w:rPr>
        <w:t xml:space="preserve"> The identification strategy is relying on the parallel trend assumption and the fact that the Southern regions reacted differently to the Northern </w:t>
      </w:r>
      <w:proofErr w:type="gramStart"/>
      <w:r w:rsidRPr="72412DE7" w:rsidR="00676477">
        <w:rPr>
          <w:rFonts w:eastAsia="Calibri" w:cs="Calibri" w:cstheme="minorAscii"/>
        </w:rPr>
        <w:t>ones  to</w:t>
      </w:r>
      <w:proofErr w:type="gramEnd"/>
      <w:r w:rsidRPr="72412DE7" w:rsidR="00676477">
        <w:rPr>
          <w:rFonts w:eastAsia="Calibri" w:cs="Calibri" w:cstheme="minorAscii"/>
        </w:rPr>
        <w:t xml:space="preserve"> reforms in the past together with the dualism that characterize the country</w:t>
      </w:r>
      <w:r w:rsidRPr="72412DE7" w:rsidR="003F48DE">
        <w:rPr>
          <w:rFonts w:eastAsia="Calibri" w:cs="Calibri" w:cstheme="minorAscii"/>
        </w:rPr>
        <w:t xml:space="preserve"> from a socio-economic point of view</w:t>
      </w:r>
      <w:r w:rsidRPr="72412DE7" w:rsidR="00676477">
        <w:rPr>
          <w:rFonts w:eastAsia="Calibri" w:cs="Calibri" w:cstheme="minorAscii"/>
        </w:rPr>
        <w:t xml:space="preserve"> are both the re</w:t>
      </w:r>
      <w:r w:rsidRPr="72412DE7" w:rsidR="003F48DE">
        <w:rPr>
          <w:rFonts w:eastAsia="Calibri" w:cs="Calibri" w:cstheme="minorAscii"/>
        </w:rPr>
        <w:t xml:space="preserve">asons at the back of the empirical strategy and the main treat to causal identification. In this paper propensity score matching </w:t>
      </w:r>
      <w:proofErr w:type="gramStart"/>
      <w:r w:rsidRPr="72412DE7" w:rsidR="003F48DE">
        <w:rPr>
          <w:rFonts w:eastAsia="Calibri" w:cs="Calibri" w:cstheme="minorAscii"/>
        </w:rPr>
        <w:t>is  used</w:t>
      </w:r>
      <w:proofErr w:type="gramEnd"/>
      <w:r w:rsidRPr="72412DE7" w:rsidR="003F48DE">
        <w:rPr>
          <w:rFonts w:eastAsia="Calibri" w:cs="Calibri" w:cstheme="minorAscii"/>
        </w:rPr>
        <w:t xml:space="preserve"> to reduce </w:t>
      </w:r>
      <w:proofErr w:type="gramStart"/>
      <w:r w:rsidRPr="72412DE7" w:rsidR="003F48DE">
        <w:rPr>
          <w:rFonts w:eastAsia="Calibri" w:cs="Calibri" w:cstheme="minorAscii"/>
        </w:rPr>
        <w:t>the  heterogeneity</w:t>
      </w:r>
      <w:proofErr w:type="gramEnd"/>
      <w:r w:rsidRPr="72412DE7" w:rsidR="003F48DE">
        <w:rPr>
          <w:rFonts w:eastAsia="Calibri" w:cs="Calibri" w:cstheme="minorAscii"/>
        </w:rPr>
        <w:t xml:space="preserve"> , at least in the observables, to one dimension</w:t>
      </w:r>
      <w:r w:rsidRPr="72412DE7" w:rsidR="007C38AB">
        <w:rPr>
          <w:rFonts w:eastAsia="Calibri" w:cs="Calibri" w:cstheme="minorAscii"/>
        </w:rPr>
        <w:t xml:space="preserve"> and tackle the treat. </w:t>
      </w:r>
      <w:r w:rsidRPr="72412DE7" w:rsidR="00154314">
        <w:rPr>
          <w:rFonts w:eastAsia="Calibri" w:cs="Calibri" w:cstheme="minorAscii"/>
        </w:rPr>
        <w:t xml:space="preserve">In conclusion, </w:t>
      </w:r>
      <w:r w:rsidRPr="72412DE7" w:rsidR="003F48DE">
        <w:rPr>
          <w:rFonts w:eastAsia="Calibri" w:cs="Calibri" w:cstheme="minorAscii"/>
        </w:rPr>
        <w:t xml:space="preserve">with richer data a more accurate estimate could be obtained controlling for ability of the young Italians for example or controlling for the type of </w:t>
      </w:r>
      <w:proofErr w:type="gramStart"/>
      <w:r w:rsidRPr="72412DE7" w:rsidR="003F48DE">
        <w:rPr>
          <w:rFonts w:eastAsia="Calibri" w:cs="Calibri" w:cstheme="minorAscii"/>
        </w:rPr>
        <w:t>high-school</w:t>
      </w:r>
      <w:proofErr w:type="gramEnd"/>
      <w:r w:rsidRPr="72412DE7" w:rsidR="003F48DE">
        <w:rPr>
          <w:rFonts w:eastAsia="Calibri" w:cs="Calibri" w:cstheme="minorAscii"/>
        </w:rPr>
        <w:t xml:space="preserve"> attended</w:t>
      </w:r>
      <w:r w:rsidRPr="72412DE7" w:rsidR="00576A10">
        <w:rPr>
          <w:rFonts w:eastAsia="Calibri" w:cs="Calibri" w:cstheme="minorAscii"/>
        </w:rPr>
        <w:t xml:space="preserve"> </w:t>
      </w:r>
      <w:r w:rsidRPr="72412DE7" w:rsidR="003F48DE">
        <w:rPr>
          <w:rFonts w:eastAsia="Calibri" w:cs="Calibri" w:cstheme="minorAscii"/>
        </w:rPr>
        <w:t>(</w:t>
      </w:r>
      <w:r w:rsidRPr="72412DE7" w:rsidR="00154314">
        <w:rPr>
          <w:rFonts w:eastAsia="Calibri" w:cs="Calibri" w:cstheme="minorAscii"/>
        </w:rPr>
        <w:t>Chapman 1981,</w:t>
      </w:r>
      <w:r w:rsidRPr="72412DE7" w:rsidR="00054BC0">
        <w:rPr>
          <w:rFonts w:eastAsia="Calibri" w:cs="Calibri" w:cstheme="minorAscii"/>
        </w:rPr>
        <w:t xml:space="preserve"> Chapman 1979), otherwise all </w:t>
      </w:r>
      <w:proofErr w:type="gramStart"/>
      <w:r w:rsidRPr="72412DE7" w:rsidR="00054BC0">
        <w:rPr>
          <w:rFonts w:eastAsia="Calibri" w:cs="Calibri" w:cstheme="minorAscii"/>
        </w:rPr>
        <w:t>this factors</w:t>
      </w:r>
      <w:proofErr w:type="gramEnd"/>
      <w:r w:rsidRPr="72412DE7" w:rsidR="00054BC0">
        <w:rPr>
          <w:rFonts w:eastAsia="Calibri" w:cs="Calibri" w:cstheme="minorAscii"/>
        </w:rPr>
        <w:t xml:space="preserve"> are confounding the simple LPM correlation and are controlled for the in diff in diff only if the assumption</w:t>
      </w:r>
      <w:r w:rsidRPr="72412DE7" w:rsidR="00B70654">
        <w:rPr>
          <w:rFonts w:eastAsia="Calibri" w:cs="Calibri" w:cstheme="minorAscii"/>
        </w:rPr>
        <w:t>s</w:t>
      </w:r>
      <w:bookmarkStart w:name="_GoBack" w:id="0"/>
      <w:bookmarkEnd w:id="0"/>
      <w:r w:rsidRPr="72412DE7" w:rsidR="00054BC0">
        <w:rPr>
          <w:rFonts w:eastAsia="Calibri" w:cs="Calibri" w:cstheme="minorAscii"/>
        </w:rPr>
        <w:t xml:space="preserve"> </w:t>
      </w:r>
      <w:proofErr w:type="gramStart"/>
      <w:r w:rsidRPr="72412DE7" w:rsidR="00054BC0">
        <w:rPr>
          <w:rFonts w:eastAsia="Calibri" w:cs="Calibri" w:cstheme="minorAscii"/>
        </w:rPr>
        <w:t>holds</w:t>
      </w:r>
      <w:proofErr w:type="gramEnd"/>
      <w:r w:rsidRPr="72412DE7" w:rsidR="000B2D2C">
        <w:rPr>
          <w:rFonts w:eastAsia="Calibri" w:cs="Calibri" w:cstheme="minorAscii"/>
        </w:rPr>
        <w:t>.</w:t>
      </w:r>
    </w:p>
    <w:p w:rsidRPr="003C3E9E" w:rsidR="00154314" w:rsidP="003C3E9E" w:rsidRDefault="00154314" w14:paraId="29E1131A" w14:textId="13F58BB3">
      <w:pPr>
        <w:spacing w:line="240" w:lineRule="auto"/>
        <w:rPr>
          <w:rFonts w:eastAsia="Calibri" w:cstheme="minorHAnsi"/>
          <w:b/>
          <w:bCs/>
        </w:rPr>
      </w:pPr>
    </w:p>
    <w:p w:rsidRPr="000507FC" w:rsidR="4368879B" w:rsidP="003C3E9E" w:rsidRDefault="4368879B" w14:paraId="61D5FB04" w14:textId="764A1050">
      <w:pPr>
        <w:spacing w:line="240" w:lineRule="auto"/>
        <w:rPr>
          <w:rFonts w:eastAsia="Calibri" w:cstheme="minorHAnsi"/>
          <w:b/>
          <w:bCs/>
        </w:rPr>
      </w:pPr>
      <w:r w:rsidRPr="000507FC">
        <w:rPr>
          <w:rFonts w:eastAsia="Calibri" w:cstheme="minorHAnsi"/>
          <w:b/>
          <w:bCs/>
        </w:rPr>
        <w:t xml:space="preserve">References: </w:t>
      </w:r>
    </w:p>
    <w:p w:rsidRPr="000507FC" w:rsidR="00AC74FF" w:rsidP="000507FC" w:rsidRDefault="000507FC" w14:paraId="1260BCB5" w14:textId="453747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color w:val="000000"/>
        </w:rPr>
      </w:pPr>
      <w:r w:rsidRPr="000507FC">
        <w:rPr>
          <w:rFonts w:eastAsia="Times New Roman" w:cstheme="minorHAnsi"/>
          <w:color w:val="000000"/>
        </w:rPr>
        <w:t xml:space="preserve">Abadie A., </w:t>
      </w:r>
      <w:proofErr w:type="spellStart"/>
      <w:r w:rsidRPr="000507FC">
        <w:rPr>
          <w:rFonts w:eastAsia="Times New Roman" w:cstheme="minorHAnsi"/>
          <w:color w:val="000000"/>
        </w:rPr>
        <w:t>Athey</w:t>
      </w:r>
      <w:proofErr w:type="spellEnd"/>
      <w:r w:rsidRPr="000507FC">
        <w:rPr>
          <w:rFonts w:eastAsia="Times New Roman" w:cstheme="minorHAnsi"/>
          <w:color w:val="000000"/>
        </w:rPr>
        <w:t xml:space="preserve"> S. </w:t>
      </w:r>
      <w:proofErr w:type="spellStart"/>
      <w:r w:rsidRPr="000507FC">
        <w:rPr>
          <w:rFonts w:eastAsia="Times New Roman" w:cstheme="minorHAnsi"/>
          <w:color w:val="000000"/>
        </w:rPr>
        <w:t>Imbens</w:t>
      </w:r>
      <w:proofErr w:type="spellEnd"/>
      <w:r w:rsidRPr="000507FC">
        <w:rPr>
          <w:rFonts w:eastAsia="Times New Roman" w:cstheme="minorHAnsi"/>
          <w:color w:val="000000"/>
        </w:rPr>
        <w:t xml:space="preserve"> W.G., Wooldridge </w:t>
      </w:r>
      <w:proofErr w:type="gramStart"/>
      <w:r w:rsidRPr="000507FC">
        <w:rPr>
          <w:rFonts w:eastAsia="Times New Roman" w:cstheme="minorHAnsi"/>
          <w:color w:val="000000"/>
        </w:rPr>
        <w:t>J.,</w:t>
      </w:r>
      <w:r w:rsidRPr="000507FC" w:rsidR="00AC74FF">
        <w:rPr>
          <w:rFonts w:eastAsia="Times New Roman" w:cstheme="minorHAnsi"/>
          <w:color w:val="000000"/>
        </w:rPr>
        <w:t>(</w:t>
      </w:r>
      <w:proofErr w:type="gramEnd"/>
      <w:r w:rsidRPr="000507FC">
        <w:rPr>
          <w:rFonts w:eastAsia="Times New Roman" w:cstheme="minorHAnsi"/>
          <w:color w:val="000000"/>
        </w:rPr>
        <w:t>2017),</w:t>
      </w:r>
      <w:r w:rsidRPr="00AC74FF" w:rsidR="00AC74FF">
        <w:rPr>
          <w:rFonts w:eastAsia="Times New Roman" w:cstheme="minorHAnsi"/>
          <w:color w:val="000000"/>
        </w:rPr>
        <w:t>When Should You Adjust Standard Errors for Clustering?</w:t>
      </w:r>
      <w:r w:rsidRPr="000507FC" w:rsidR="00AC74FF">
        <w:rPr>
          <w:rFonts w:eastAsia="Times New Roman" w:cstheme="minorHAnsi"/>
          <w:color w:val="000000"/>
        </w:rPr>
        <w:t xml:space="preserve">, </w:t>
      </w:r>
      <w:r w:rsidRPr="00AC74FF" w:rsidR="00AC74FF">
        <w:rPr>
          <w:rFonts w:eastAsia="Times New Roman" w:cstheme="minorHAnsi"/>
          <w:i/>
          <w:color w:val="000000"/>
        </w:rPr>
        <w:t>National Bureau of Economic Research Working Paper Series</w:t>
      </w:r>
      <w:r w:rsidRPr="000507FC" w:rsidR="00AC74FF">
        <w:rPr>
          <w:rFonts w:eastAsia="Times New Roman" w:cstheme="minorHAnsi"/>
          <w:i/>
          <w:color w:val="000000"/>
        </w:rPr>
        <w:t xml:space="preserve">, </w:t>
      </w:r>
      <w:r w:rsidRPr="00AC74FF" w:rsidR="00AC74FF">
        <w:rPr>
          <w:rFonts w:eastAsia="Times New Roman" w:cstheme="minorHAnsi"/>
          <w:i/>
          <w:color w:val="000000"/>
        </w:rPr>
        <w:t>No. 24003</w:t>
      </w:r>
      <w:r w:rsidRPr="000507FC" w:rsidR="00AC74FF">
        <w:rPr>
          <w:rFonts w:eastAsia="Times New Roman" w:cstheme="minorHAnsi"/>
          <w:i/>
          <w:color w:val="000000"/>
        </w:rPr>
        <w:t xml:space="preserve">, </w:t>
      </w:r>
      <w:r w:rsidRPr="00AC74FF" w:rsidR="00AC74FF">
        <w:rPr>
          <w:rFonts w:eastAsia="Times New Roman" w:cstheme="minorHAnsi"/>
          <w:i/>
          <w:color w:val="000000"/>
        </w:rPr>
        <w:t>November 2017</w:t>
      </w:r>
    </w:p>
    <w:p w:rsidRPr="000507FC" w:rsidR="000507FC" w:rsidP="000507FC" w:rsidRDefault="000507FC" w14:paraId="74C548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color w:val="000000"/>
        </w:rPr>
      </w:pPr>
    </w:p>
    <w:p w:rsidRPr="003C3E9E" w:rsidR="0011584B" w:rsidP="003C3E9E" w:rsidRDefault="0011584B" w14:paraId="17440729" w14:textId="245D9574">
      <w:pPr>
        <w:spacing w:line="240" w:lineRule="auto"/>
        <w:rPr>
          <w:rFonts w:eastAsia="Calibri" w:cstheme="minorHAnsi"/>
          <w:i/>
          <w:color w:val="000000" w:themeColor="text1"/>
        </w:rPr>
      </w:pPr>
      <w:r w:rsidRPr="003C3E9E">
        <w:rPr>
          <w:rStyle w:val="normaltextrun"/>
          <w:rFonts w:cstheme="minorHAnsi"/>
          <w:color w:val="0A0A0A"/>
          <w:sz w:val="21"/>
          <w:szCs w:val="21"/>
          <w:shd w:val="clear" w:color="auto" w:fill="FFFFFF"/>
          <w:lang w:val="en-GB"/>
        </w:rPr>
        <w:t xml:space="preserve">Angrist, J.D., &amp; </w:t>
      </w:r>
      <w:proofErr w:type="spellStart"/>
      <w:r w:rsidRPr="003C3E9E">
        <w:rPr>
          <w:rStyle w:val="normaltextrun"/>
          <w:rFonts w:cstheme="minorHAnsi"/>
          <w:color w:val="0A0A0A"/>
          <w:sz w:val="21"/>
          <w:szCs w:val="21"/>
          <w:shd w:val="clear" w:color="auto" w:fill="FFFFFF"/>
          <w:lang w:val="en-GB"/>
        </w:rPr>
        <w:t>Pischke</w:t>
      </w:r>
      <w:proofErr w:type="spellEnd"/>
      <w:r w:rsidRPr="003C3E9E">
        <w:rPr>
          <w:rStyle w:val="normaltextrun"/>
          <w:rFonts w:cstheme="minorHAnsi"/>
          <w:color w:val="0A0A0A"/>
          <w:sz w:val="21"/>
          <w:szCs w:val="21"/>
          <w:shd w:val="clear" w:color="auto" w:fill="FFFFFF"/>
          <w:lang w:val="en-GB"/>
        </w:rPr>
        <w:t xml:space="preserve">, J. (2008). </w:t>
      </w:r>
      <w:r w:rsidRPr="003C3E9E">
        <w:rPr>
          <w:rStyle w:val="normaltextrun"/>
          <w:rFonts w:cstheme="minorHAnsi"/>
          <w:i/>
          <w:iCs/>
          <w:color w:val="0A0A0A"/>
          <w:sz w:val="21"/>
          <w:szCs w:val="21"/>
          <w:shd w:val="clear" w:color="auto" w:fill="FFFFFF"/>
          <w:lang w:val="en-GB"/>
        </w:rPr>
        <w:t>Mostly Harmless Econometrics</w:t>
      </w:r>
      <w:r w:rsidRPr="003C3E9E">
        <w:rPr>
          <w:rStyle w:val="normaltextrun"/>
          <w:rFonts w:cstheme="minorHAnsi"/>
          <w:color w:val="0A0A0A"/>
          <w:sz w:val="21"/>
          <w:szCs w:val="21"/>
          <w:shd w:val="clear" w:color="auto" w:fill="FFFFFF"/>
          <w:lang w:val="en-GB"/>
        </w:rPr>
        <w:t xml:space="preserve">: </w:t>
      </w:r>
      <w:r w:rsidRPr="003C3E9E">
        <w:rPr>
          <w:rStyle w:val="normaltextrun"/>
          <w:rFonts w:cstheme="minorHAnsi"/>
          <w:i/>
          <w:iCs/>
          <w:color w:val="0A0A0A"/>
          <w:sz w:val="21"/>
          <w:szCs w:val="21"/>
          <w:shd w:val="clear" w:color="auto" w:fill="FFFFFF"/>
          <w:lang w:val="en-GB"/>
        </w:rPr>
        <w:t>An Empiricist's Companion</w:t>
      </w:r>
      <w:r w:rsidRPr="003C3E9E">
        <w:rPr>
          <w:rStyle w:val="normaltextrun"/>
          <w:rFonts w:cstheme="minorHAnsi"/>
          <w:color w:val="0A0A0A"/>
          <w:sz w:val="21"/>
          <w:szCs w:val="21"/>
          <w:shd w:val="clear" w:color="auto" w:fill="FFFFFF"/>
          <w:lang w:val="en-GB"/>
        </w:rPr>
        <w:t xml:space="preserve">, Cap.4, Princeton: Princeton University Press </w:t>
      </w:r>
    </w:p>
    <w:p w:rsidRPr="003C3E9E" w:rsidR="003C1499" w:rsidP="003C3E9E" w:rsidRDefault="003C1499" w14:paraId="09104195" w14:textId="132E50FE">
      <w:pPr>
        <w:spacing w:line="240" w:lineRule="auto"/>
        <w:rPr>
          <w:rFonts w:cstheme="minorHAnsi"/>
          <w:i/>
          <w:color w:val="232323"/>
          <w:shd w:val="clear" w:color="auto" w:fill="FFFFFF"/>
        </w:rPr>
      </w:pPr>
      <w:proofErr w:type="spellStart"/>
      <w:r w:rsidRPr="003C3E9E">
        <w:rPr>
          <w:rFonts w:cstheme="minorHAnsi"/>
        </w:rPr>
        <w:t>Biagi</w:t>
      </w:r>
      <w:proofErr w:type="spellEnd"/>
      <w:r w:rsidRPr="003C3E9E">
        <w:rPr>
          <w:rFonts w:cstheme="minorHAnsi"/>
        </w:rPr>
        <w:t xml:space="preserve"> </w:t>
      </w:r>
      <w:proofErr w:type="gramStart"/>
      <w:r w:rsidRPr="003C3E9E">
        <w:rPr>
          <w:rFonts w:cstheme="minorHAnsi"/>
        </w:rPr>
        <w:t>B. ,</w:t>
      </w:r>
      <w:proofErr w:type="spellStart"/>
      <w:r w:rsidRPr="003C3E9E">
        <w:rPr>
          <w:rFonts w:cstheme="minorHAnsi"/>
        </w:rPr>
        <w:t>Faggian</w:t>
      </w:r>
      <w:proofErr w:type="spellEnd"/>
      <w:proofErr w:type="gramEnd"/>
      <w:r w:rsidRPr="003C3E9E">
        <w:rPr>
          <w:rFonts w:cstheme="minorHAnsi"/>
        </w:rPr>
        <w:t xml:space="preserve"> A., McCann P. (2011) Long and Short Distance Migration in Italy: The Role of Economic, Social and Environmental Characteristics, </w:t>
      </w:r>
      <w:r w:rsidRPr="003C3E9E">
        <w:rPr>
          <w:rFonts w:cstheme="minorHAnsi"/>
          <w:i/>
        </w:rPr>
        <w:t>Spatial Economic Analysis, 6:1, 111-131</w:t>
      </w:r>
    </w:p>
    <w:p w:rsidRPr="003C3E9E" w:rsidR="00184887" w:rsidP="003C3E9E" w:rsidRDefault="00184887" w14:paraId="7BFC31F3" w14:textId="7A186F3D">
      <w:pPr>
        <w:spacing w:line="240" w:lineRule="auto"/>
        <w:rPr>
          <w:rFonts w:eastAsia="Calibri" w:cstheme="minorHAnsi"/>
          <w:color w:val="000000" w:themeColor="text1"/>
        </w:rPr>
      </w:pPr>
      <w:proofErr w:type="spellStart"/>
      <w:r w:rsidRPr="003C3E9E">
        <w:rPr>
          <w:rFonts w:eastAsia="Calibri" w:cstheme="minorHAnsi"/>
          <w:color w:val="000000" w:themeColor="text1"/>
        </w:rPr>
        <w:t>Boero</w:t>
      </w:r>
      <w:proofErr w:type="spellEnd"/>
      <w:r w:rsidRPr="003C3E9E">
        <w:rPr>
          <w:rFonts w:eastAsia="Calibri" w:cstheme="minorHAnsi"/>
          <w:color w:val="000000" w:themeColor="text1"/>
        </w:rPr>
        <w:t xml:space="preserve"> G. &amp; </w:t>
      </w:r>
      <w:proofErr w:type="spellStart"/>
      <w:r w:rsidRPr="003C3E9E">
        <w:rPr>
          <w:rFonts w:eastAsia="Calibri" w:cstheme="minorHAnsi"/>
          <w:color w:val="000000" w:themeColor="text1"/>
        </w:rPr>
        <w:t>Laureti</w:t>
      </w:r>
      <w:proofErr w:type="spellEnd"/>
      <w:r w:rsidRPr="003C3E9E">
        <w:rPr>
          <w:rFonts w:eastAsia="Calibri" w:cstheme="minorHAnsi"/>
          <w:color w:val="000000" w:themeColor="text1"/>
        </w:rPr>
        <w:t xml:space="preserve"> T.&amp; Naylor R. (2005), "An econometric analysis of student withdrawal and progression in post-reform Italian </w:t>
      </w:r>
      <w:proofErr w:type="gramStart"/>
      <w:r w:rsidRPr="003C3E9E">
        <w:rPr>
          <w:rFonts w:eastAsia="Calibri" w:cstheme="minorHAnsi"/>
          <w:color w:val="000000" w:themeColor="text1"/>
        </w:rPr>
        <w:t>Universities</w:t>
      </w:r>
      <w:r w:rsidRPr="003C3E9E" w:rsidR="00414924">
        <w:rPr>
          <w:rFonts w:eastAsia="Calibri" w:cstheme="minorHAnsi"/>
          <w:color w:val="000000" w:themeColor="text1"/>
        </w:rPr>
        <w:t xml:space="preserve"> </w:t>
      </w:r>
      <w:r w:rsidRPr="003C3E9E">
        <w:rPr>
          <w:rFonts w:eastAsia="Calibri" w:cstheme="minorHAnsi"/>
          <w:i/>
          <w:color w:val="000000" w:themeColor="text1"/>
        </w:rPr>
        <w:t>,</w:t>
      </w:r>
      <w:proofErr w:type="gramEnd"/>
      <w:r w:rsidRPr="003C3E9E">
        <w:rPr>
          <w:rFonts w:eastAsia="Calibri" w:cstheme="minorHAnsi"/>
          <w:i/>
          <w:color w:val="000000" w:themeColor="text1"/>
        </w:rPr>
        <w:t xml:space="preserve">"Working Paper </w:t>
      </w:r>
      <w:proofErr w:type="spellStart"/>
      <w:r w:rsidRPr="003C3E9E">
        <w:rPr>
          <w:rFonts w:eastAsia="Calibri" w:cstheme="minorHAnsi"/>
          <w:i/>
          <w:color w:val="000000" w:themeColor="text1"/>
        </w:rPr>
        <w:t>CRENoS</w:t>
      </w:r>
      <w:proofErr w:type="spellEnd"/>
      <w:r w:rsidRPr="003C3E9E">
        <w:rPr>
          <w:rFonts w:eastAsia="Calibri" w:cstheme="minorHAnsi"/>
          <w:i/>
          <w:color w:val="000000" w:themeColor="text1"/>
        </w:rPr>
        <w:t xml:space="preserve"> 200504, Centre for North South Economic Research, University of Cagliari and Sassari, Sardinia</w:t>
      </w:r>
    </w:p>
    <w:p w:rsidRPr="003C3E9E" w:rsidR="00184887" w:rsidP="003C3E9E" w:rsidRDefault="00184887" w14:paraId="23EEDB2C" w14:textId="77777777">
      <w:pPr>
        <w:spacing w:line="240" w:lineRule="auto"/>
        <w:rPr>
          <w:rFonts w:eastAsia="Calibri" w:cstheme="minorHAnsi"/>
        </w:rPr>
      </w:pPr>
      <w:proofErr w:type="spellStart"/>
      <w:r w:rsidRPr="003C3E9E">
        <w:rPr>
          <w:rFonts w:eastAsia="Calibri" w:cstheme="minorHAnsi"/>
        </w:rPr>
        <w:t>Cattaneo</w:t>
      </w:r>
      <w:proofErr w:type="spellEnd"/>
      <w:r w:rsidRPr="003C3E9E">
        <w:rPr>
          <w:rFonts w:eastAsia="Calibri" w:cstheme="minorHAnsi"/>
        </w:rPr>
        <w:t xml:space="preserve"> M., </w:t>
      </w:r>
      <w:proofErr w:type="spellStart"/>
      <w:r w:rsidRPr="003C3E9E">
        <w:rPr>
          <w:rFonts w:eastAsia="Calibri" w:cstheme="minorHAnsi"/>
        </w:rPr>
        <w:t>Malighetti</w:t>
      </w:r>
      <w:proofErr w:type="spellEnd"/>
      <w:r w:rsidRPr="003C3E9E">
        <w:rPr>
          <w:rFonts w:eastAsia="Calibri" w:cstheme="minorHAnsi"/>
        </w:rPr>
        <w:t xml:space="preserve"> M., </w:t>
      </w:r>
      <w:proofErr w:type="spellStart"/>
      <w:r w:rsidRPr="003C3E9E">
        <w:rPr>
          <w:rFonts w:eastAsia="Calibri" w:cstheme="minorHAnsi"/>
        </w:rPr>
        <w:t>Meoli</w:t>
      </w:r>
      <w:proofErr w:type="spellEnd"/>
      <w:r w:rsidRPr="003C3E9E">
        <w:rPr>
          <w:rFonts w:eastAsia="Calibri" w:cstheme="minorHAnsi"/>
        </w:rPr>
        <w:t xml:space="preserve"> M., </w:t>
      </w:r>
      <w:proofErr w:type="spellStart"/>
      <w:r w:rsidRPr="003C3E9E">
        <w:rPr>
          <w:rFonts w:eastAsia="Calibri" w:cstheme="minorHAnsi"/>
        </w:rPr>
        <w:t>Paleari</w:t>
      </w:r>
      <w:proofErr w:type="spellEnd"/>
      <w:r w:rsidRPr="003C3E9E">
        <w:rPr>
          <w:rFonts w:eastAsia="Calibri" w:cstheme="minorHAnsi"/>
        </w:rPr>
        <w:t xml:space="preserve"> S., (2015) “The dynamics of university competition for students in Italy”, </w:t>
      </w:r>
      <w:r w:rsidRPr="003C3E9E">
        <w:rPr>
          <w:rFonts w:eastAsia="Calibri" w:cstheme="minorHAnsi"/>
          <w:i/>
        </w:rPr>
        <w:t>Working paper</w:t>
      </w:r>
    </w:p>
    <w:p w:rsidRPr="003C3E9E" w:rsidR="00184887" w:rsidP="003C3E9E" w:rsidRDefault="00184887" w14:paraId="4AF13E46" w14:textId="5E131128">
      <w:pPr>
        <w:spacing w:line="240" w:lineRule="auto"/>
        <w:rPr>
          <w:rFonts w:eastAsia="Calibri" w:cstheme="minorHAnsi"/>
          <w:color w:val="000000" w:themeColor="text1"/>
        </w:rPr>
      </w:pPr>
      <w:r w:rsidRPr="003C3E9E">
        <w:rPr>
          <w:rFonts w:eastAsia="Calibri" w:cstheme="minorHAnsi"/>
          <w:color w:val="000000" w:themeColor="text1"/>
        </w:rPr>
        <w:t xml:space="preserve">Carbone D., (2020), </w:t>
      </w:r>
      <w:proofErr w:type="spellStart"/>
      <w:r w:rsidRPr="003C3E9E">
        <w:rPr>
          <w:rFonts w:eastAsia="Calibri" w:cstheme="minorHAnsi"/>
          <w:color w:val="000000" w:themeColor="text1"/>
        </w:rPr>
        <w:t>Dieci</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anni</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dopo</w:t>
      </w:r>
      <w:proofErr w:type="spellEnd"/>
      <w:r w:rsidRPr="003C3E9E">
        <w:rPr>
          <w:rFonts w:eastAsia="Calibri" w:cstheme="minorHAnsi"/>
          <w:color w:val="000000" w:themeColor="text1"/>
        </w:rPr>
        <w:t xml:space="preserve">. Come è </w:t>
      </w:r>
      <w:proofErr w:type="spellStart"/>
      <w:r w:rsidRPr="003C3E9E">
        <w:rPr>
          <w:rFonts w:eastAsia="Calibri" w:cstheme="minorHAnsi"/>
          <w:color w:val="000000" w:themeColor="text1"/>
        </w:rPr>
        <w:t>cambiato</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il</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sistema</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universitario</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italiano</w:t>
      </w:r>
      <w:proofErr w:type="spellEnd"/>
      <w:r w:rsidRPr="003C3E9E">
        <w:rPr>
          <w:rFonts w:eastAsia="Calibri" w:cstheme="minorHAnsi"/>
          <w:color w:val="000000" w:themeColor="text1"/>
        </w:rPr>
        <w:t xml:space="preserve"> con la </w:t>
      </w:r>
      <w:proofErr w:type="spellStart"/>
      <w:r w:rsidRPr="003C3E9E">
        <w:rPr>
          <w:rFonts w:eastAsia="Calibri" w:cstheme="minorHAnsi"/>
          <w:color w:val="000000" w:themeColor="text1"/>
        </w:rPr>
        <w:t>riforma</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Gelmini</w:t>
      </w:r>
      <w:proofErr w:type="spellEnd"/>
      <w:r w:rsidRPr="003C3E9E">
        <w:rPr>
          <w:rFonts w:eastAsia="Calibri" w:cstheme="minorHAnsi"/>
          <w:color w:val="000000" w:themeColor="text1"/>
        </w:rPr>
        <w:t xml:space="preserve">, </w:t>
      </w:r>
      <w:r w:rsidRPr="003C3E9E">
        <w:rPr>
          <w:rFonts w:eastAsia="Calibri" w:cstheme="minorHAnsi"/>
          <w:i/>
          <w:color w:val="000000" w:themeColor="text1"/>
        </w:rPr>
        <w:t xml:space="preserve">Working Paper, </w:t>
      </w:r>
      <w:proofErr w:type="spellStart"/>
      <w:r w:rsidRPr="003C3E9E">
        <w:rPr>
          <w:rFonts w:eastAsia="Calibri" w:cstheme="minorHAnsi"/>
          <w:i/>
          <w:color w:val="000000" w:themeColor="text1"/>
        </w:rPr>
        <w:t>Dipartimento</w:t>
      </w:r>
      <w:proofErr w:type="spellEnd"/>
      <w:r w:rsidRPr="003C3E9E">
        <w:rPr>
          <w:rFonts w:eastAsia="Calibri" w:cstheme="minorHAnsi"/>
          <w:i/>
          <w:color w:val="000000" w:themeColor="text1"/>
        </w:rPr>
        <w:t xml:space="preserve"> di </w:t>
      </w:r>
      <w:proofErr w:type="spellStart"/>
      <w:r w:rsidRPr="003C3E9E">
        <w:rPr>
          <w:rFonts w:eastAsia="Calibri" w:cstheme="minorHAnsi"/>
          <w:i/>
          <w:color w:val="000000" w:themeColor="text1"/>
        </w:rPr>
        <w:t>Giurisprudenza</w:t>
      </w:r>
      <w:proofErr w:type="spellEnd"/>
      <w:r w:rsidRPr="003C3E9E">
        <w:rPr>
          <w:rFonts w:eastAsia="Calibri" w:cstheme="minorHAnsi"/>
          <w:i/>
          <w:color w:val="000000" w:themeColor="text1"/>
        </w:rPr>
        <w:t xml:space="preserve"> </w:t>
      </w:r>
      <w:proofErr w:type="spellStart"/>
      <w:r w:rsidRPr="003C3E9E">
        <w:rPr>
          <w:rFonts w:eastAsia="Calibri" w:cstheme="minorHAnsi"/>
          <w:i/>
          <w:color w:val="000000" w:themeColor="text1"/>
        </w:rPr>
        <w:t>Scienze</w:t>
      </w:r>
      <w:proofErr w:type="spellEnd"/>
      <w:r w:rsidRPr="003C3E9E">
        <w:rPr>
          <w:rFonts w:eastAsia="Calibri" w:cstheme="minorHAnsi"/>
          <w:i/>
          <w:color w:val="000000" w:themeColor="text1"/>
        </w:rPr>
        <w:t xml:space="preserve"> </w:t>
      </w:r>
      <w:proofErr w:type="spellStart"/>
      <w:r w:rsidRPr="003C3E9E">
        <w:rPr>
          <w:rFonts w:eastAsia="Calibri" w:cstheme="minorHAnsi"/>
          <w:i/>
          <w:color w:val="000000" w:themeColor="text1"/>
        </w:rPr>
        <w:t>Politiche</w:t>
      </w:r>
      <w:proofErr w:type="spellEnd"/>
      <w:r w:rsidRPr="003C3E9E">
        <w:rPr>
          <w:rFonts w:eastAsia="Calibri" w:cstheme="minorHAnsi"/>
          <w:i/>
          <w:color w:val="000000" w:themeColor="text1"/>
        </w:rPr>
        <w:t xml:space="preserve"> </w:t>
      </w:r>
      <w:proofErr w:type="spellStart"/>
      <w:r w:rsidRPr="003C3E9E">
        <w:rPr>
          <w:rFonts w:eastAsia="Calibri" w:cstheme="minorHAnsi"/>
          <w:i/>
          <w:color w:val="000000" w:themeColor="text1"/>
        </w:rPr>
        <w:t>Economiche</w:t>
      </w:r>
      <w:proofErr w:type="spellEnd"/>
      <w:r w:rsidRPr="003C3E9E">
        <w:rPr>
          <w:rFonts w:eastAsia="Calibri" w:cstheme="minorHAnsi"/>
          <w:i/>
          <w:color w:val="000000" w:themeColor="text1"/>
        </w:rPr>
        <w:t xml:space="preserve"> e </w:t>
      </w:r>
      <w:proofErr w:type="spellStart"/>
      <w:r w:rsidRPr="003C3E9E">
        <w:rPr>
          <w:rFonts w:eastAsia="Calibri" w:cstheme="minorHAnsi"/>
          <w:i/>
          <w:color w:val="000000" w:themeColor="text1"/>
        </w:rPr>
        <w:t>Sociali</w:t>
      </w:r>
      <w:proofErr w:type="spellEnd"/>
      <w:r w:rsidRPr="003C3E9E">
        <w:rPr>
          <w:rFonts w:eastAsia="Calibri" w:cstheme="minorHAnsi"/>
          <w:i/>
          <w:color w:val="000000" w:themeColor="text1"/>
        </w:rPr>
        <w:t xml:space="preserve">, </w:t>
      </w:r>
      <w:proofErr w:type="spellStart"/>
      <w:r w:rsidRPr="003C3E9E">
        <w:rPr>
          <w:rFonts w:eastAsia="Calibri" w:cstheme="minorHAnsi"/>
          <w:i/>
          <w:color w:val="000000" w:themeColor="text1"/>
        </w:rPr>
        <w:t>Università</w:t>
      </w:r>
      <w:proofErr w:type="spellEnd"/>
      <w:r w:rsidRPr="003C3E9E">
        <w:rPr>
          <w:rFonts w:eastAsia="Calibri" w:cstheme="minorHAnsi"/>
          <w:i/>
          <w:color w:val="000000" w:themeColor="text1"/>
        </w:rPr>
        <w:t xml:space="preserve"> del Piemonte Oriental</w:t>
      </w:r>
      <w:r w:rsidRPr="003C3E9E" w:rsidR="00EE7907">
        <w:rPr>
          <w:rFonts w:eastAsia="Calibri" w:cstheme="minorHAnsi"/>
          <w:i/>
          <w:color w:val="000000" w:themeColor="text1"/>
        </w:rPr>
        <w:t>e</w:t>
      </w:r>
    </w:p>
    <w:p w:rsidRPr="003C3E9E" w:rsidR="00184887" w:rsidP="003C3E9E" w:rsidRDefault="00184887" w14:paraId="0022B1DB" w14:textId="101F63D6">
      <w:pPr>
        <w:spacing w:line="240" w:lineRule="auto"/>
        <w:rPr>
          <w:rFonts w:eastAsia="Calibri" w:cstheme="minorHAnsi"/>
          <w:i/>
          <w:color w:val="000000" w:themeColor="text1"/>
        </w:rPr>
      </w:pPr>
      <w:r w:rsidRPr="003C3E9E">
        <w:rPr>
          <w:rFonts w:eastAsia="Calibri" w:cstheme="minorHAnsi"/>
          <w:color w:val="000000" w:themeColor="text1"/>
        </w:rPr>
        <w:t xml:space="preserve">Chapman W. D., A Model of Student College Choice, </w:t>
      </w:r>
      <w:r w:rsidRPr="003C3E9E">
        <w:rPr>
          <w:rFonts w:eastAsia="Calibri" w:cstheme="minorHAnsi"/>
          <w:i/>
          <w:color w:val="000000" w:themeColor="text1"/>
        </w:rPr>
        <w:t xml:space="preserve">The Journal of Higher </w:t>
      </w:r>
      <w:proofErr w:type="gramStart"/>
      <w:r w:rsidRPr="003C3E9E">
        <w:rPr>
          <w:rFonts w:eastAsia="Calibri" w:cstheme="minorHAnsi"/>
          <w:i/>
          <w:color w:val="000000" w:themeColor="text1"/>
        </w:rPr>
        <w:t>Education ,</w:t>
      </w:r>
      <w:proofErr w:type="gramEnd"/>
      <w:r w:rsidRPr="003C3E9E">
        <w:rPr>
          <w:rFonts w:eastAsia="Calibri" w:cstheme="minorHAnsi"/>
          <w:i/>
          <w:color w:val="000000" w:themeColor="text1"/>
        </w:rPr>
        <w:t xml:space="preserve"> Sep. - Oct., 1981, Vol. 52, No. 5 (Sep. - Oct., 1981), pp. 490-50</w:t>
      </w:r>
    </w:p>
    <w:p w:rsidRPr="003C3E9E" w:rsidR="00184887" w:rsidP="003C3E9E" w:rsidRDefault="00184887" w14:paraId="4DD504B7" w14:textId="719F3091">
      <w:pPr>
        <w:spacing w:line="240" w:lineRule="auto"/>
        <w:rPr>
          <w:rFonts w:eastAsia="Calibri" w:cstheme="minorHAnsi"/>
          <w:i/>
          <w:color w:val="000000" w:themeColor="text1"/>
        </w:rPr>
      </w:pPr>
      <w:r w:rsidRPr="003C3E9E">
        <w:rPr>
          <w:rFonts w:eastAsia="Calibri" w:cstheme="minorHAnsi"/>
          <w:color w:val="000000" w:themeColor="text1"/>
        </w:rPr>
        <w:t xml:space="preserve">Chapman, D. W., and R. H. Johnson. (1979), Influences on Students' College Choice: A Case Study. Ann Arbor, </w:t>
      </w:r>
      <w:r w:rsidRPr="003C3E9E">
        <w:rPr>
          <w:rFonts w:eastAsia="Calibri" w:cstheme="minorHAnsi"/>
          <w:i/>
          <w:color w:val="000000" w:themeColor="text1"/>
        </w:rPr>
        <w:t>Mich.: Project CHOICE, School of Education, University of Michigan</w:t>
      </w:r>
    </w:p>
    <w:p w:rsidRPr="003C3E9E" w:rsidR="0020124F" w:rsidP="003C3E9E" w:rsidRDefault="0020124F" w14:paraId="2656FF38" w14:textId="3A0F5ECD">
      <w:pPr>
        <w:spacing w:line="240" w:lineRule="auto"/>
        <w:rPr>
          <w:rFonts w:eastAsia="Calibri" w:cstheme="minorHAnsi"/>
          <w:i/>
        </w:rPr>
      </w:pPr>
      <w:proofErr w:type="spellStart"/>
      <w:r w:rsidRPr="003C3E9E">
        <w:rPr>
          <w:rFonts w:eastAsia="Calibri" w:cstheme="minorHAnsi"/>
        </w:rPr>
        <w:t>Donina</w:t>
      </w:r>
      <w:proofErr w:type="spellEnd"/>
      <w:r w:rsidRPr="003C3E9E">
        <w:rPr>
          <w:rFonts w:eastAsia="Calibri" w:cstheme="minorHAnsi"/>
        </w:rPr>
        <w:t xml:space="preserve"> et al. (2020), The standard cost reform in Italy Redistribution and rebalance in higher education funding</w:t>
      </w:r>
      <w:r w:rsidRPr="003C3E9E">
        <w:rPr>
          <w:rFonts w:eastAsia="Calibri" w:cstheme="minorHAnsi"/>
          <w:i/>
        </w:rPr>
        <w:t>, Working Paper</w:t>
      </w:r>
    </w:p>
    <w:p w:rsidRPr="003C3E9E" w:rsidR="00223E2B" w:rsidP="003C3E9E" w:rsidRDefault="00223E2B" w14:paraId="7AB4BB01" w14:textId="7BF53BAF">
      <w:pPr>
        <w:spacing w:line="240" w:lineRule="auto"/>
        <w:rPr>
          <w:rFonts w:eastAsia="Calibri" w:cstheme="minorHAnsi"/>
          <w:i/>
        </w:rPr>
      </w:pPr>
      <w:r w:rsidRPr="003C3E9E">
        <w:rPr>
          <w:rFonts w:eastAsia="Calibri" w:cstheme="minorHAnsi"/>
          <w:color w:val="000000" w:themeColor="text1"/>
        </w:rPr>
        <w:t>Eurostat (2021), Students enrolled in tertiary education by education level, program orientation, sex and NUTS2 regions</w:t>
      </w:r>
      <w:r w:rsidRPr="003C3E9E">
        <w:rPr>
          <w:rFonts w:eastAsia="Calibri" w:cstheme="minorHAnsi"/>
          <w:i/>
          <w:color w:val="000000" w:themeColor="text1"/>
        </w:rPr>
        <w:t>, Data source</w:t>
      </w:r>
      <w:r w:rsidRPr="003C3E9E" w:rsidR="00B51B1B">
        <w:rPr>
          <w:rFonts w:eastAsia="Calibri" w:cstheme="minorHAnsi"/>
          <w:i/>
          <w:color w:val="000000" w:themeColor="text1"/>
        </w:rPr>
        <w:t xml:space="preserve">, </w:t>
      </w:r>
      <w:r w:rsidRPr="003C3E9E">
        <w:rPr>
          <w:rFonts w:eastAsia="Calibri" w:cstheme="minorHAnsi"/>
          <w:i/>
          <w:color w:val="000000" w:themeColor="text1"/>
        </w:rPr>
        <w:t>EDUC_UOE_ENRT06</w:t>
      </w:r>
    </w:p>
    <w:p w:rsidRPr="003C3E9E" w:rsidR="0020124F" w:rsidP="003C3E9E" w:rsidRDefault="0020124F" w14:paraId="32BAD1EF" w14:textId="71D1594C">
      <w:pPr>
        <w:spacing w:line="240" w:lineRule="auto"/>
        <w:rPr>
          <w:rFonts w:eastAsia="Calibri" w:cstheme="minorHAnsi"/>
          <w:i/>
          <w:iCs/>
          <w:color w:val="2E2E2E"/>
        </w:rPr>
      </w:pPr>
      <w:r w:rsidRPr="003C3E9E">
        <w:rPr>
          <w:rFonts w:eastAsiaTheme="minorEastAsia" w:cstheme="minorHAnsi"/>
          <w:color w:val="000000" w:themeColor="text1"/>
        </w:rPr>
        <w:t xml:space="preserve">Gibbons S., </w:t>
      </w:r>
      <w:proofErr w:type="spellStart"/>
      <w:r w:rsidRPr="003C3E9E">
        <w:rPr>
          <w:rFonts w:eastAsiaTheme="minorEastAsia" w:cstheme="minorHAnsi"/>
          <w:color w:val="000000" w:themeColor="text1"/>
        </w:rPr>
        <w:t>Vignoles</w:t>
      </w:r>
      <w:proofErr w:type="spellEnd"/>
      <w:r w:rsidRPr="003C3E9E">
        <w:rPr>
          <w:rFonts w:eastAsiaTheme="minorEastAsia" w:cstheme="minorHAnsi"/>
          <w:color w:val="000000" w:themeColor="text1"/>
        </w:rPr>
        <w:t xml:space="preserve"> A., (2012), Geography, choice and participation in higher education in England, </w:t>
      </w:r>
      <w:hyperlink r:id="rId21">
        <w:r w:rsidRPr="003C3E9E">
          <w:rPr>
            <w:rStyle w:val="Hyperlink"/>
            <w:rFonts w:eastAsiaTheme="minorEastAsia" w:cstheme="minorHAnsi"/>
            <w:color w:val="000000" w:themeColor="text1"/>
            <w:u w:val="none"/>
          </w:rPr>
          <w:t>Regional Science and Urban Economics,</w:t>
        </w:r>
      </w:hyperlink>
      <w:r w:rsidRPr="003C3E9E">
        <w:rPr>
          <w:rFonts w:eastAsiaTheme="minorEastAsia" w:cstheme="minorHAnsi"/>
          <w:i/>
          <w:iCs/>
          <w:color w:val="000000" w:themeColor="text1"/>
        </w:rPr>
        <w:t xml:space="preserve"> </w:t>
      </w:r>
      <w:hyperlink r:id="rId22">
        <w:r w:rsidRPr="003C3E9E">
          <w:rPr>
            <w:rStyle w:val="Hyperlink"/>
            <w:rFonts w:eastAsiaTheme="minorEastAsia" w:cstheme="minorHAnsi"/>
            <w:i/>
            <w:iCs/>
            <w:color w:val="000000" w:themeColor="text1"/>
            <w:u w:val="none"/>
          </w:rPr>
          <w:t>Volume 42, Issues 1–2</w:t>
        </w:r>
      </w:hyperlink>
      <w:r w:rsidRPr="003C3E9E">
        <w:rPr>
          <w:rFonts w:eastAsia="Calibri" w:cstheme="minorHAnsi"/>
          <w:i/>
          <w:iCs/>
          <w:color w:val="2E2E2E"/>
        </w:rPr>
        <w:t>, January 2012, Pages 98-113</w:t>
      </w:r>
    </w:p>
    <w:p w:rsidRPr="003C3E9E" w:rsidR="002D5B65" w:rsidP="003C3E9E" w:rsidRDefault="002D5B65" w14:paraId="075BB6DE" w14:textId="764BD372">
      <w:pPr>
        <w:spacing w:line="240" w:lineRule="auto"/>
        <w:rPr>
          <w:rFonts w:eastAsia="Calibri" w:cstheme="minorHAnsi"/>
          <w:i/>
          <w:iCs/>
          <w:color w:val="2E2E2E"/>
        </w:rPr>
      </w:pPr>
      <w:r w:rsidRPr="003C3E9E">
        <w:rPr>
          <w:rStyle w:val="normaltextrun"/>
          <w:rFonts w:cstheme="minorHAnsi"/>
          <w:color w:val="000000"/>
          <w:shd w:val="clear" w:color="auto" w:fill="FFFFFF"/>
          <w:lang w:val="en-GB"/>
        </w:rPr>
        <w:t xml:space="preserve">Lee </w:t>
      </w:r>
      <w:proofErr w:type="spellStart"/>
      <w:proofErr w:type="gramStart"/>
      <w:r w:rsidRPr="003C3E9E">
        <w:rPr>
          <w:rStyle w:val="normaltextrun"/>
          <w:rFonts w:cstheme="minorHAnsi"/>
          <w:color w:val="000000"/>
          <w:shd w:val="clear" w:color="auto" w:fill="FFFFFF"/>
          <w:lang w:val="en-GB"/>
        </w:rPr>
        <w:t>J.,Little</w:t>
      </w:r>
      <w:proofErr w:type="spellEnd"/>
      <w:proofErr w:type="gramEnd"/>
      <w:r w:rsidRPr="003C3E9E">
        <w:rPr>
          <w:rStyle w:val="normaltextrun"/>
          <w:rFonts w:cstheme="minorHAnsi"/>
          <w:color w:val="000000"/>
          <w:shd w:val="clear" w:color="auto" w:fill="FFFFFF"/>
          <w:lang w:val="en-GB"/>
        </w:rPr>
        <w:t xml:space="preserve"> D.T. (2017), A practical guide to propensity score analysis for applied clinical research</w:t>
      </w:r>
      <w:r w:rsidRPr="003C3E9E">
        <w:rPr>
          <w:rStyle w:val="normaltextrun"/>
          <w:rFonts w:cstheme="minorHAnsi"/>
          <w:i/>
          <w:iCs/>
          <w:color w:val="000000"/>
          <w:shd w:val="clear" w:color="auto" w:fill="FFFFFF"/>
          <w:lang w:val="en-GB"/>
        </w:rPr>
        <w:t>, Behaviour Research and Therapy, Volume 98, Pages 76-90</w:t>
      </w:r>
      <w:r w:rsidRPr="003C3E9E">
        <w:rPr>
          <w:rStyle w:val="eop"/>
          <w:rFonts w:cstheme="minorHAnsi"/>
          <w:color w:val="000000"/>
          <w:shd w:val="clear" w:color="auto" w:fill="FFFFFF"/>
        </w:rPr>
        <w:t> </w:t>
      </w:r>
    </w:p>
    <w:p w:rsidRPr="003C3E9E" w:rsidR="00223E2B" w:rsidP="003C3E9E" w:rsidRDefault="00223E2B" w14:paraId="0FA6A94D" w14:textId="7661EC6C">
      <w:pPr>
        <w:spacing w:line="240" w:lineRule="auto"/>
        <w:rPr>
          <w:rFonts w:cstheme="minorHAnsi"/>
          <w:i/>
        </w:rPr>
      </w:pPr>
      <w:proofErr w:type="spellStart"/>
      <w:r w:rsidRPr="003C3E9E">
        <w:rPr>
          <w:rFonts w:eastAsia="Calibri" w:cstheme="minorHAnsi"/>
          <w:color w:val="000000" w:themeColor="text1"/>
        </w:rPr>
        <w:t>Istat</w:t>
      </w:r>
      <w:proofErr w:type="spellEnd"/>
      <w:r w:rsidRPr="003C3E9E">
        <w:rPr>
          <w:rFonts w:eastAsia="Calibri" w:cstheme="minorHAnsi"/>
          <w:color w:val="000000" w:themeColor="text1"/>
        </w:rPr>
        <w:t>. (2016) Household Budget Survey</w:t>
      </w:r>
      <w:r w:rsidRPr="003C3E9E">
        <w:rPr>
          <w:rFonts w:eastAsia="Calibri" w:cstheme="minorHAnsi"/>
          <w:i/>
          <w:color w:val="000000" w:themeColor="text1"/>
        </w:rPr>
        <w:t xml:space="preserve">, </w:t>
      </w:r>
      <w:proofErr w:type="spellStart"/>
      <w:r w:rsidRPr="003C3E9E">
        <w:rPr>
          <w:rFonts w:eastAsia="Calibri" w:cstheme="minorHAnsi"/>
          <w:i/>
          <w:color w:val="000000" w:themeColor="text1"/>
        </w:rPr>
        <w:t>UniData</w:t>
      </w:r>
      <w:proofErr w:type="spellEnd"/>
      <w:r w:rsidRPr="003C3E9E">
        <w:rPr>
          <w:rFonts w:eastAsia="Calibri" w:cstheme="minorHAnsi"/>
          <w:i/>
          <w:color w:val="000000" w:themeColor="text1"/>
        </w:rPr>
        <w:t>, Bicocca Data Archive, Milan, Study Number SN185, Data file version 1.0</w:t>
      </w:r>
    </w:p>
    <w:p w:rsidRPr="003C3E9E" w:rsidR="00223E2B" w:rsidP="003C3E9E" w:rsidRDefault="00223E2B" w14:paraId="2C9FF5D5" w14:textId="07B995F0">
      <w:pPr>
        <w:spacing w:line="240" w:lineRule="auto"/>
        <w:rPr>
          <w:rFonts w:eastAsia="Calibri" w:cstheme="minorHAnsi"/>
          <w:i/>
          <w:iCs/>
          <w:color w:val="2E2E2E"/>
        </w:rPr>
      </w:pPr>
      <w:proofErr w:type="spellStart"/>
      <w:r w:rsidRPr="003C3E9E">
        <w:rPr>
          <w:rFonts w:eastAsia="Calibri" w:cstheme="minorHAnsi"/>
          <w:color w:val="000000" w:themeColor="text1"/>
        </w:rPr>
        <w:t>Istat</w:t>
      </w:r>
      <w:proofErr w:type="spellEnd"/>
      <w:r w:rsidRPr="003C3E9E">
        <w:rPr>
          <w:rFonts w:eastAsia="Calibri" w:cstheme="minorHAnsi"/>
          <w:color w:val="000000" w:themeColor="text1"/>
        </w:rPr>
        <w:t>. (2014) Household Budget Survey</w:t>
      </w:r>
      <w:r w:rsidRPr="003C3E9E">
        <w:rPr>
          <w:rFonts w:eastAsia="Calibri" w:cstheme="minorHAnsi"/>
          <w:i/>
          <w:color w:val="000000" w:themeColor="text1"/>
        </w:rPr>
        <w:t xml:space="preserve">, </w:t>
      </w:r>
      <w:proofErr w:type="spellStart"/>
      <w:r w:rsidRPr="003C3E9E">
        <w:rPr>
          <w:rFonts w:eastAsia="Calibri" w:cstheme="minorHAnsi"/>
          <w:i/>
          <w:color w:val="000000" w:themeColor="text1"/>
        </w:rPr>
        <w:t>UniData</w:t>
      </w:r>
      <w:proofErr w:type="spellEnd"/>
      <w:r w:rsidRPr="003C3E9E">
        <w:rPr>
          <w:rFonts w:eastAsia="Calibri" w:cstheme="minorHAnsi"/>
          <w:i/>
          <w:color w:val="000000" w:themeColor="text1"/>
        </w:rPr>
        <w:t>, Bicocca Data Archive, Milan, Study Number SN162, Data file version 1.0</w:t>
      </w:r>
    </w:p>
    <w:p w:rsidRPr="000B2D2C" w:rsidR="458FCF2D" w:rsidP="003C3E9E" w:rsidRDefault="4368879B" w14:paraId="578F68A6" w14:textId="6D6B146C">
      <w:pPr>
        <w:spacing w:line="240" w:lineRule="auto"/>
        <w:rPr>
          <w:rFonts w:eastAsiaTheme="minorEastAsia" w:cstheme="minorHAnsi"/>
          <w:i/>
        </w:rPr>
      </w:pPr>
      <w:r w:rsidRPr="003C3E9E">
        <w:rPr>
          <w:rFonts w:eastAsiaTheme="minorEastAsia" w:cstheme="minorHAnsi"/>
          <w:color w:val="333333"/>
        </w:rPr>
        <w:t>Kristel Miller, James Cunningham, Erik Lehmann. (2021</w:t>
      </w:r>
      <w:r w:rsidRPr="003C3E9E">
        <w:rPr>
          <w:rFonts w:eastAsiaTheme="minorEastAsia" w:cstheme="minorHAnsi"/>
          <w:color w:val="000000" w:themeColor="text1"/>
        </w:rPr>
        <w:t xml:space="preserve">) </w:t>
      </w:r>
      <w:hyperlink r:id="rId23">
        <w:r w:rsidRPr="003C3E9E">
          <w:rPr>
            <w:rStyle w:val="Hyperlink"/>
            <w:rFonts w:eastAsiaTheme="minorEastAsia" w:cstheme="minorHAnsi"/>
            <w:color w:val="000000" w:themeColor="text1"/>
            <w:u w:val="none"/>
          </w:rPr>
          <w:t>Extending the university mission and business model: influences and implications</w:t>
        </w:r>
      </w:hyperlink>
      <w:r w:rsidRPr="003C3E9E" w:rsidR="0020124F">
        <w:rPr>
          <w:rFonts w:eastAsiaTheme="minorEastAsia" w:cstheme="minorHAnsi"/>
          <w:color w:val="000000" w:themeColor="text1"/>
        </w:rPr>
        <w:t>,</w:t>
      </w:r>
      <w:r w:rsidRPr="003C3E9E">
        <w:rPr>
          <w:rFonts w:eastAsiaTheme="minorEastAsia" w:cstheme="minorHAnsi"/>
          <w:color w:val="000000" w:themeColor="text1"/>
        </w:rPr>
        <w:t xml:space="preserve"> </w:t>
      </w:r>
      <w:r w:rsidRPr="003C3E9E">
        <w:rPr>
          <w:rFonts w:eastAsiaTheme="minorEastAsia" w:cstheme="minorHAnsi"/>
          <w:i/>
          <w:iCs/>
          <w:color w:val="333333"/>
        </w:rPr>
        <w:t xml:space="preserve">Studies in </w:t>
      </w:r>
      <w:r w:rsidRPr="000B2D2C">
        <w:rPr>
          <w:rFonts w:eastAsiaTheme="minorEastAsia" w:cstheme="minorHAnsi"/>
          <w:i/>
          <w:iCs/>
          <w:color w:val="333333"/>
        </w:rPr>
        <w:t>Higher Education</w:t>
      </w:r>
      <w:r w:rsidRPr="000B2D2C">
        <w:rPr>
          <w:rFonts w:eastAsiaTheme="minorEastAsia" w:cstheme="minorHAnsi"/>
          <w:i/>
          <w:color w:val="333333"/>
        </w:rPr>
        <w:t xml:space="preserve"> 46:5, pages 915-925.</w:t>
      </w:r>
    </w:p>
    <w:p w:rsidRPr="003C3E9E" w:rsidR="458FCF2D" w:rsidP="003C3E9E" w:rsidRDefault="458FCF2D" w14:paraId="76C42C30" w14:textId="71ACC46E">
      <w:pPr>
        <w:spacing w:line="240" w:lineRule="auto"/>
        <w:rPr>
          <w:rFonts w:eastAsia="Calibri" w:cstheme="minorHAnsi"/>
          <w:i/>
          <w:color w:val="000000" w:themeColor="text1"/>
        </w:rPr>
      </w:pPr>
      <w:r w:rsidRPr="003C3E9E">
        <w:rPr>
          <w:rFonts w:eastAsia="Calibri" w:cstheme="minorHAnsi"/>
          <w:color w:val="000000" w:themeColor="text1"/>
        </w:rPr>
        <w:t>MIUR (2020) Enrolled by institution</w:t>
      </w:r>
      <w:r w:rsidRPr="003C3E9E">
        <w:rPr>
          <w:rFonts w:eastAsia="Calibri" w:cstheme="minorHAnsi"/>
          <w:i/>
          <w:color w:val="000000" w:themeColor="text1"/>
        </w:rPr>
        <w:t>, Longitudinal data sample from Open Data resources</w:t>
      </w:r>
    </w:p>
    <w:p w:rsidRPr="003C3E9E" w:rsidR="003C1499" w:rsidP="003C3E9E" w:rsidRDefault="458FCF2D" w14:paraId="0BE041CD" w14:textId="1BE31517">
      <w:pPr>
        <w:spacing w:line="240" w:lineRule="auto"/>
        <w:rPr>
          <w:rFonts w:eastAsia="Calibri" w:cstheme="minorHAnsi"/>
          <w:color w:val="000000" w:themeColor="text1"/>
        </w:rPr>
      </w:pPr>
      <w:r w:rsidRPr="003C3E9E">
        <w:rPr>
          <w:rFonts w:eastAsia="Calibri" w:cstheme="minorHAnsi"/>
          <w:color w:val="000000" w:themeColor="text1"/>
        </w:rPr>
        <w:t>MIUR (2020) Graduated by institution</w:t>
      </w:r>
      <w:r w:rsidRPr="003C3E9E">
        <w:rPr>
          <w:rFonts w:eastAsia="Calibri" w:cstheme="minorHAnsi"/>
          <w:i/>
          <w:color w:val="000000" w:themeColor="text1"/>
        </w:rPr>
        <w:t>, Longitudinal data sample from Open Data resources</w:t>
      </w:r>
    </w:p>
    <w:p w:rsidRPr="003C3E9E" w:rsidR="003C1499" w:rsidP="003C3E9E" w:rsidRDefault="003C1499" w14:paraId="5C21396A" w14:textId="28F7378D">
      <w:pPr>
        <w:spacing w:line="240" w:lineRule="auto"/>
        <w:rPr>
          <w:rFonts w:eastAsiaTheme="minorEastAsia" w:cstheme="minorHAnsi"/>
          <w:color w:val="333333"/>
        </w:rPr>
      </w:pPr>
      <w:proofErr w:type="spellStart"/>
      <w:r w:rsidRPr="003C3E9E">
        <w:rPr>
          <w:rFonts w:eastAsiaTheme="minorEastAsia" w:cstheme="minorHAnsi"/>
          <w:color w:val="333333"/>
        </w:rPr>
        <w:t>Panichella</w:t>
      </w:r>
      <w:proofErr w:type="spellEnd"/>
      <w:r w:rsidRPr="003C3E9E">
        <w:rPr>
          <w:rFonts w:eastAsiaTheme="minorEastAsia" w:cstheme="minorHAnsi"/>
          <w:color w:val="333333"/>
        </w:rPr>
        <w:t xml:space="preserve">, N. (2009). La </w:t>
      </w:r>
      <w:proofErr w:type="spellStart"/>
      <w:r w:rsidRPr="003C3E9E">
        <w:rPr>
          <w:rFonts w:eastAsiaTheme="minorEastAsia" w:cstheme="minorHAnsi"/>
          <w:color w:val="333333"/>
        </w:rPr>
        <w:t>mobilità</w:t>
      </w:r>
      <w:proofErr w:type="spellEnd"/>
      <w:r w:rsidRPr="003C3E9E">
        <w:rPr>
          <w:rFonts w:eastAsiaTheme="minorEastAsia" w:cstheme="minorHAnsi"/>
          <w:color w:val="333333"/>
        </w:rPr>
        <w:t xml:space="preserve"> </w:t>
      </w:r>
      <w:proofErr w:type="spellStart"/>
      <w:r w:rsidRPr="003C3E9E">
        <w:rPr>
          <w:rFonts w:eastAsiaTheme="minorEastAsia" w:cstheme="minorHAnsi"/>
          <w:color w:val="333333"/>
        </w:rPr>
        <w:t>territoriale</w:t>
      </w:r>
      <w:proofErr w:type="spellEnd"/>
      <w:r w:rsidRPr="003C3E9E">
        <w:rPr>
          <w:rFonts w:eastAsiaTheme="minorEastAsia" w:cstheme="minorHAnsi"/>
          <w:color w:val="333333"/>
        </w:rPr>
        <w:t xml:space="preserve"> </w:t>
      </w:r>
      <w:proofErr w:type="spellStart"/>
      <w:r w:rsidRPr="003C3E9E">
        <w:rPr>
          <w:rFonts w:eastAsiaTheme="minorEastAsia" w:cstheme="minorHAnsi"/>
          <w:color w:val="333333"/>
        </w:rPr>
        <w:t>dei</w:t>
      </w:r>
      <w:proofErr w:type="spellEnd"/>
      <w:r w:rsidRPr="003C3E9E">
        <w:rPr>
          <w:rFonts w:eastAsiaTheme="minorEastAsia" w:cstheme="minorHAnsi"/>
          <w:color w:val="333333"/>
        </w:rPr>
        <w:t xml:space="preserve"> </w:t>
      </w:r>
      <w:proofErr w:type="spellStart"/>
      <w:r w:rsidRPr="003C3E9E">
        <w:rPr>
          <w:rFonts w:eastAsiaTheme="minorEastAsia" w:cstheme="minorHAnsi"/>
          <w:color w:val="333333"/>
        </w:rPr>
        <w:t>laureati</w:t>
      </w:r>
      <w:proofErr w:type="spellEnd"/>
      <w:r w:rsidRPr="003C3E9E">
        <w:rPr>
          <w:rFonts w:eastAsiaTheme="minorEastAsia" w:cstheme="minorHAnsi"/>
          <w:color w:val="333333"/>
        </w:rPr>
        <w:t xml:space="preserve"> </w:t>
      </w:r>
      <w:proofErr w:type="spellStart"/>
      <w:r w:rsidRPr="003C3E9E">
        <w:rPr>
          <w:rFonts w:eastAsiaTheme="minorEastAsia" w:cstheme="minorHAnsi"/>
          <w:color w:val="333333"/>
        </w:rPr>
        <w:t>meridionali</w:t>
      </w:r>
      <w:proofErr w:type="spellEnd"/>
      <w:r w:rsidRPr="003C3E9E">
        <w:rPr>
          <w:rFonts w:eastAsiaTheme="minorEastAsia" w:cstheme="minorHAnsi"/>
          <w:color w:val="333333"/>
        </w:rPr>
        <w:t xml:space="preserve">: </w:t>
      </w:r>
      <w:proofErr w:type="spellStart"/>
      <w:r w:rsidRPr="003C3E9E">
        <w:rPr>
          <w:rFonts w:eastAsiaTheme="minorEastAsia" w:cstheme="minorHAnsi"/>
          <w:color w:val="333333"/>
        </w:rPr>
        <w:t>vincoli</w:t>
      </w:r>
      <w:proofErr w:type="spellEnd"/>
      <w:r w:rsidRPr="003C3E9E">
        <w:rPr>
          <w:rFonts w:eastAsiaTheme="minorEastAsia" w:cstheme="minorHAnsi"/>
          <w:color w:val="333333"/>
        </w:rPr>
        <w:t xml:space="preserve">, </w:t>
      </w:r>
      <w:proofErr w:type="spellStart"/>
      <w:r w:rsidRPr="003C3E9E">
        <w:rPr>
          <w:rFonts w:eastAsiaTheme="minorEastAsia" w:cstheme="minorHAnsi"/>
          <w:color w:val="333333"/>
        </w:rPr>
        <w:t>strategie</w:t>
      </w:r>
      <w:proofErr w:type="spellEnd"/>
      <w:r w:rsidRPr="003C3E9E">
        <w:rPr>
          <w:rFonts w:eastAsiaTheme="minorEastAsia" w:cstheme="minorHAnsi"/>
          <w:color w:val="333333"/>
        </w:rPr>
        <w:t xml:space="preserve"> e </w:t>
      </w:r>
      <w:proofErr w:type="spellStart"/>
      <w:r w:rsidRPr="003C3E9E">
        <w:rPr>
          <w:rFonts w:eastAsiaTheme="minorEastAsia" w:cstheme="minorHAnsi"/>
          <w:color w:val="333333"/>
        </w:rPr>
        <w:t>opportunità</w:t>
      </w:r>
      <w:proofErr w:type="spellEnd"/>
      <w:r w:rsidRPr="003C3E9E">
        <w:rPr>
          <w:rFonts w:eastAsiaTheme="minorEastAsia" w:cstheme="minorHAnsi"/>
          <w:color w:val="333333"/>
        </w:rPr>
        <w:t xml:space="preserve">, </w:t>
      </w:r>
      <w:r w:rsidRPr="003C3E9E">
        <w:rPr>
          <w:rFonts w:eastAsiaTheme="minorEastAsia" w:cstheme="minorHAnsi"/>
          <w:i/>
          <w:iCs/>
          <w:color w:val="333333"/>
        </w:rPr>
        <w:t>Polis, 2, 221-246</w:t>
      </w:r>
      <w:r w:rsidRPr="003C3E9E">
        <w:rPr>
          <w:rFonts w:eastAsiaTheme="minorEastAsia" w:cstheme="minorHAnsi"/>
          <w:color w:val="333333"/>
        </w:rPr>
        <w:t>.</w:t>
      </w:r>
    </w:p>
    <w:p w:rsidRPr="003C3E9E" w:rsidR="0020124F" w:rsidP="003C3E9E" w:rsidRDefault="0020124F" w14:paraId="2F1AE6A1" w14:textId="62EA53BF">
      <w:pPr>
        <w:spacing w:line="240" w:lineRule="auto"/>
        <w:rPr>
          <w:rFonts w:eastAsiaTheme="minorEastAsia" w:cstheme="minorHAnsi"/>
          <w:color w:val="000000" w:themeColor="text1"/>
        </w:rPr>
      </w:pPr>
      <w:proofErr w:type="spellStart"/>
      <w:r w:rsidRPr="003C3E9E">
        <w:rPr>
          <w:rFonts w:eastAsia="Calibri" w:cstheme="minorHAnsi"/>
        </w:rPr>
        <w:t>Pitti</w:t>
      </w:r>
      <w:proofErr w:type="spellEnd"/>
      <w:r w:rsidRPr="003C3E9E">
        <w:rPr>
          <w:rFonts w:eastAsia="Calibri" w:cstheme="minorHAnsi"/>
        </w:rPr>
        <w:t xml:space="preserve"> G., V. </w:t>
      </w:r>
      <w:proofErr w:type="spellStart"/>
      <w:r w:rsidRPr="003C3E9E">
        <w:rPr>
          <w:rFonts w:eastAsia="Calibri" w:cstheme="minorHAnsi"/>
        </w:rPr>
        <w:t>Pipitone</w:t>
      </w:r>
      <w:proofErr w:type="spellEnd"/>
      <w:r w:rsidRPr="003C3E9E">
        <w:rPr>
          <w:rFonts w:eastAsia="Calibri" w:cstheme="minorHAnsi"/>
        </w:rPr>
        <w:t xml:space="preserve">, </w:t>
      </w:r>
      <w:proofErr w:type="spellStart"/>
      <w:r w:rsidRPr="003C3E9E">
        <w:rPr>
          <w:rFonts w:eastAsia="Calibri" w:cstheme="minorHAnsi"/>
        </w:rPr>
        <w:t>Fulantelli</w:t>
      </w:r>
      <w:proofErr w:type="spellEnd"/>
      <w:r w:rsidRPr="003C3E9E">
        <w:rPr>
          <w:rFonts w:eastAsia="Calibri" w:cstheme="minorHAnsi"/>
        </w:rPr>
        <w:t xml:space="preserve"> G., Allegra M., (2011) The University Choice in Italy: Differences between North and South, </w:t>
      </w:r>
      <w:r w:rsidRPr="003C3E9E">
        <w:rPr>
          <w:rFonts w:eastAsia="Calibri" w:cstheme="minorHAnsi"/>
          <w:i/>
          <w:iCs/>
        </w:rPr>
        <w:t>in "</w:t>
      </w:r>
      <w:proofErr w:type="spellStart"/>
      <w:r w:rsidRPr="003C3E9E">
        <w:rPr>
          <w:rFonts w:eastAsia="Calibri" w:cstheme="minorHAnsi"/>
          <w:i/>
          <w:iCs/>
        </w:rPr>
        <w:t>Rivista</w:t>
      </w:r>
      <w:proofErr w:type="spellEnd"/>
      <w:r w:rsidRPr="003C3E9E">
        <w:rPr>
          <w:rFonts w:eastAsia="Calibri" w:cstheme="minorHAnsi"/>
          <w:i/>
          <w:iCs/>
        </w:rPr>
        <w:t xml:space="preserve"> </w:t>
      </w:r>
      <w:proofErr w:type="spellStart"/>
      <w:r w:rsidRPr="003C3E9E">
        <w:rPr>
          <w:rFonts w:eastAsia="Calibri" w:cstheme="minorHAnsi"/>
          <w:i/>
          <w:iCs/>
        </w:rPr>
        <w:t>economica</w:t>
      </w:r>
      <w:proofErr w:type="spellEnd"/>
      <w:r w:rsidRPr="003C3E9E">
        <w:rPr>
          <w:rFonts w:eastAsia="Calibri" w:cstheme="minorHAnsi"/>
          <w:i/>
          <w:iCs/>
        </w:rPr>
        <w:t xml:space="preserve"> del </w:t>
      </w:r>
      <w:proofErr w:type="spellStart"/>
      <w:r w:rsidRPr="003C3E9E">
        <w:rPr>
          <w:rFonts w:eastAsia="Calibri" w:cstheme="minorHAnsi"/>
          <w:i/>
          <w:iCs/>
        </w:rPr>
        <w:t>Mezzogiorno</w:t>
      </w:r>
      <w:proofErr w:type="spellEnd"/>
      <w:r w:rsidRPr="003C3E9E">
        <w:rPr>
          <w:rFonts w:eastAsia="Calibri" w:cstheme="minorHAnsi"/>
          <w:i/>
          <w:iCs/>
        </w:rPr>
        <w:t xml:space="preserve">, </w:t>
      </w:r>
      <w:proofErr w:type="spellStart"/>
      <w:r w:rsidRPr="003C3E9E">
        <w:rPr>
          <w:rFonts w:eastAsia="Calibri" w:cstheme="minorHAnsi"/>
          <w:i/>
          <w:iCs/>
        </w:rPr>
        <w:t>Trimestrale</w:t>
      </w:r>
      <w:proofErr w:type="spellEnd"/>
      <w:r w:rsidRPr="003C3E9E">
        <w:rPr>
          <w:rFonts w:eastAsiaTheme="minorEastAsia" w:cstheme="minorHAnsi"/>
          <w:color w:val="000000" w:themeColor="text1"/>
        </w:rPr>
        <w:t xml:space="preserve"> </w:t>
      </w:r>
    </w:p>
    <w:p w:rsidRPr="003C3E9E" w:rsidR="0020124F" w:rsidP="003C3E9E" w:rsidRDefault="003C1499" w14:paraId="60DEE8E5" w14:textId="304382A1">
      <w:pPr>
        <w:spacing w:line="240" w:lineRule="auto"/>
        <w:rPr>
          <w:rFonts w:eastAsiaTheme="minorEastAsia" w:cstheme="minorHAnsi"/>
          <w:i/>
          <w:iCs/>
          <w:color w:val="333333"/>
        </w:rPr>
      </w:pPr>
      <w:proofErr w:type="spellStart"/>
      <w:r w:rsidRPr="003C3E9E">
        <w:rPr>
          <w:rFonts w:eastAsiaTheme="minorEastAsia" w:cstheme="minorHAnsi"/>
          <w:color w:val="333333"/>
        </w:rPr>
        <w:lastRenderedPageBreak/>
        <w:t>Pitzalis</w:t>
      </w:r>
      <w:proofErr w:type="spellEnd"/>
      <w:r w:rsidRPr="003C3E9E">
        <w:rPr>
          <w:rFonts w:eastAsiaTheme="minorEastAsia" w:cstheme="minorHAnsi"/>
          <w:color w:val="333333"/>
        </w:rPr>
        <w:t xml:space="preserve"> M., </w:t>
      </w:r>
      <w:proofErr w:type="spellStart"/>
      <w:r w:rsidRPr="003C3E9E">
        <w:rPr>
          <w:rFonts w:eastAsiaTheme="minorEastAsia" w:cstheme="minorHAnsi"/>
          <w:color w:val="333333"/>
        </w:rPr>
        <w:t>Porcu</w:t>
      </w:r>
      <w:proofErr w:type="spellEnd"/>
      <w:r w:rsidRPr="003C3E9E">
        <w:rPr>
          <w:rFonts w:eastAsiaTheme="minorEastAsia" w:cstheme="minorHAnsi"/>
          <w:color w:val="333333"/>
        </w:rPr>
        <w:t xml:space="preserve"> M. (2015). Northern Passage. How Can the Italian University field be </w:t>
      </w:r>
      <w:proofErr w:type="gramStart"/>
      <w:r w:rsidRPr="003C3E9E">
        <w:rPr>
          <w:rFonts w:eastAsiaTheme="minorEastAsia" w:cstheme="minorHAnsi"/>
          <w:color w:val="333333"/>
        </w:rPr>
        <w:t>restructured?,</w:t>
      </w:r>
      <w:proofErr w:type="gramEnd"/>
      <w:r w:rsidRPr="003C3E9E">
        <w:rPr>
          <w:rFonts w:eastAsiaTheme="minorEastAsia" w:cstheme="minorHAnsi"/>
          <w:color w:val="333333"/>
        </w:rPr>
        <w:t xml:space="preserve"> </w:t>
      </w:r>
      <w:proofErr w:type="spellStart"/>
      <w:r w:rsidRPr="003C3E9E">
        <w:rPr>
          <w:rFonts w:eastAsiaTheme="minorEastAsia" w:cstheme="minorHAnsi"/>
          <w:i/>
          <w:iCs/>
          <w:color w:val="333333"/>
        </w:rPr>
        <w:t>Analisi</w:t>
      </w:r>
      <w:proofErr w:type="spellEnd"/>
      <w:r w:rsidRPr="003C3E9E">
        <w:rPr>
          <w:rFonts w:eastAsiaTheme="minorEastAsia" w:cstheme="minorHAnsi"/>
          <w:i/>
          <w:iCs/>
          <w:color w:val="333333"/>
        </w:rPr>
        <w:t xml:space="preserve"> e </w:t>
      </w:r>
      <w:proofErr w:type="spellStart"/>
      <w:r w:rsidRPr="003C3E9E">
        <w:rPr>
          <w:rFonts w:eastAsiaTheme="minorEastAsia" w:cstheme="minorHAnsi"/>
          <w:i/>
          <w:iCs/>
          <w:color w:val="333333"/>
        </w:rPr>
        <w:t>Punti</w:t>
      </w:r>
      <w:proofErr w:type="spellEnd"/>
      <w:r w:rsidRPr="003C3E9E">
        <w:rPr>
          <w:rFonts w:eastAsiaTheme="minorEastAsia" w:cstheme="minorHAnsi"/>
          <w:i/>
          <w:iCs/>
          <w:color w:val="333333"/>
        </w:rPr>
        <w:t xml:space="preserve"> di vista, </w:t>
      </w:r>
      <w:proofErr w:type="spellStart"/>
      <w:r w:rsidRPr="003C3E9E">
        <w:rPr>
          <w:rFonts w:eastAsiaTheme="minorEastAsia" w:cstheme="minorHAnsi"/>
          <w:i/>
          <w:iCs/>
          <w:color w:val="333333"/>
        </w:rPr>
        <w:t>Scuola</w:t>
      </w:r>
      <w:proofErr w:type="spellEnd"/>
      <w:r w:rsidRPr="003C3E9E">
        <w:rPr>
          <w:rFonts w:eastAsiaTheme="minorEastAsia" w:cstheme="minorHAnsi"/>
          <w:i/>
          <w:iCs/>
          <w:color w:val="333333"/>
        </w:rPr>
        <w:t xml:space="preserve"> </w:t>
      </w:r>
      <w:proofErr w:type="spellStart"/>
      <w:r w:rsidRPr="003C3E9E">
        <w:rPr>
          <w:rFonts w:eastAsiaTheme="minorEastAsia" w:cstheme="minorHAnsi"/>
          <w:i/>
          <w:iCs/>
          <w:color w:val="333333"/>
        </w:rPr>
        <w:t>Democratica</w:t>
      </w:r>
      <w:proofErr w:type="spellEnd"/>
      <w:r w:rsidRPr="003C3E9E">
        <w:rPr>
          <w:rFonts w:eastAsiaTheme="minorEastAsia" w:cstheme="minorHAnsi"/>
          <w:i/>
          <w:iCs/>
          <w:color w:val="333333"/>
        </w:rPr>
        <w:t xml:space="preserve"> 3/2015</w:t>
      </w:r>
    </w:p>
    <w:p w:rsidRPr="003C3E9E" w:rsidR="003C1499" w:rsidP="003C3E9E" w:rsidRDefault="003C1499" w14:paraId="3094F025" w14:textId="12BA2243">
      <w:pPr>
        <w:spacing w:line="240" w:lineRule="auto"/>
        <w:rPr>
          <w:rFonts w:eastAsiaTheme="minorEastAsia" w:cstheme="minorHAnsi"/>
          <w:i/>
          <w:iCs/>
          <w:color w:val="333333"/>
        </w:rPr>
      </w:pPr>
      <w:proofErr w:type="spellStart"/>
      <w:r w:rsidRPr="003C3E9E">
        <w:rPr>
          <w:rFonts w:eastAsiaTheme="minorEastAsia" w:cstheme="minorHAnsi"/>
          <w:color w:val="333333"/>
        </w:rPr>
        <w:t>Scalera</w:t>
      </w:r>
      <w:proofErr w:type="spellEnd"/>
      <w:r w:rsidRPr="003C3E9E">
        <w:rPr>
          <w:rFonts w:eastAsiaTheme="minorEastAsia" w:cstheme="minorHAnsi"/>
          <w:color w:val="333333"/>
        </w:rPr>
        <w:t xml:space="preserve"> D., </w:t>
      </w:r>
      <w:proofErr w:type="spellStart"/>
      <w:r w:rsidRPr="003C3E9E">
        <w:rPr>
          <w:rFonts w:eastAsiaTheme="minorEastAsia" w:cstheme="minorHAnsi"/>
          <w:color w:val="333333"/>
        </w:rPr>
        <w:t>Vecchione</w:t>
      </w:r>
      <w:proofErr w:type="spellEnd"/>
      <w:r w:rsidRPr="003C3E9E">
        <w:rPr>
          <w:rFonts w:eastAsiaTheme="minorEastAsia" w:cstheme="minorHAnsi"/>
          <w:color w:val="333333"/>
        </w:rPr>
        <w:t>, G., (2020), Does skilled migration reduce investment in human capital? An investigation on educational choices in Italian regions (2001–2016),</w:t>
      </w:r>
      <w:r w:rsidRPr="003C3E9E">
        <w:rPr>
          <w:rFonts w:eastAsiaTheme="minorEastAsia" w:cstheme="minorHAnsi"/>
          <w:i/>
          <w:iCs/>
          <w:color w:val="333333"/>
        </w:rPr>
        <w:t xml:space="preserve"> Vol </w:t>
      </w:r>
      <w:proofErr w:type="gramStart"/>
      <w:r w:rsidRPr="003C3E9E">
        <w:rPr>
          <w:rFonts w:eastAsiaTheme="minorEastAsia" w:cstheme="minorHAnsi"/>
          <w:i/>
          <w:iCs/>
          <w:color w:val="333333"/>
        </w:rPr>
        <w:t>71 ,</w:t>
      </w:r>
      <w:proofErr w:type="gramEnd"/>
      <w:r w:rsidRPr="003C3E9E">
        <w:rPr>
          <w:rFonts w:eastAsiaTheme="minorEastAsia" w:cstheme="minorHAnsi"/>
          <w:i/>
          <w:iCs/>
          <w:color w:val="333333"/>
        </w:rPr>
        <w:t xml:space="preserve"> </w:t>
      </w:r>
      <w:proofErr w:type="spellStart"/>
      <w:r w:rsidRPr="003C3E9E">
        <w:rPr>
          <w:rFonts w:eastAsiaTheme="minorEastAsia" w:cstheme="minorHAnsi"/>
          <w:i/>
          <w:iCs/>
          <w:color w:val="333333"/>
        </w:rPr>
        <w:t>Metroeconomica</w:t>
      </w:r>
      <w:proofErr w:type="spellEnd"/>
    </w:p>
    <w:p w:rsidRPr="003C3E9E" w:rsidR="00066B5C" w:rsidP="003C3E9E" w:rsidRDefault="00066B5C" w14:paraId="13251B55" w14:textId="4090C76E">
      <w:pPr>
        <w:spacing w:line="240" w:lineRule="auto"/>
        <w:rPr>
          <w:rFonts w:eastAsia="Calibri" w:cstheme="minorHAnsi"/>
          <w:i/>
          <w:color w:val="000000" w:themeColor="text1"/>
        </w:rPr>
      </w:pPr>
      <w:r w:rsidRPr="003C3E9E">
        <w:rPr>
          <w:rFonts w:cstheme="minorHAnsi"/>
          <w:color w:val="333333"/>
          <w:shd w:val="clear" w:color="auto" w:fill="FFFFFF"/>
        </w:rPr>
        <w:t>Villa, Juan M., (2012), "</w:t>
      </w:r>
      <w:hyperlink w:history="1" r:id="rId24">
        <w:r w:rsidRPr="003C3E9E">
          <w:rPr>
            <w:rStyle w:val="Hyperlink"/>
            <w:rFonts w:cstheme="minorHAnsi"/>
            <w:bCs/>
            <w:color w:val="000000" w:themeColor="text1"/>
            <w:u w:val="none"/>
          </w:rPr>
          <w:t>Simplifying the estimation of difference in differences treatment effects with Stata</w:t>
        </w:r>
      </w:hyperlink>
      <w:r w:rsidRPr="003C3E9E">
        <w:rPr>
          <w:rFonts w:cstheme="minorHAnsi"/>
          <w:i/>
          <w:color w:val="000000" w:themeColor="text1"/>
          <w:shd w:val="clear" w:color="auto" w:fill="FFFFFF"/>
        </w:rPr>
        <w:t>," </w:t>
      </w:r>
      <w:hyperlink w:history="1" r:id="rId25">
        <w:r w:rsidRPr="003C3E9E">
          <w:rPr>
            <w:rStyle w:val="Hyperlink"/>
            <w:rFonts w:cstheme="minorHAnsi"/>
            <w:i/>
            <w:color w:val="000000" w:themeColor="text1"/>
            <w:u w:val="none"/>
          </w:rPr>
          <w:t>MPRA Paper</w:t>
        </w:r>
      </w:hyperlink>
      <w:r w:rsidRPr="003C3E9E">
        <w:rPr>
          <w:rFonts w:cstheme="minorHAnsi"/>
          <w:i/>
          <w:color w:val="333333"/>
          <w:shd w:val="clear" w:color="auto" w:fill="FFFFFF"/>
        </w:rPr>
        <w:t> 43943, University Library of Munich, Germany</w:t>
      </w:r>
      <w:r w:rsidRPr="003C3E9E">
        <w:rPr>
          <w:rFonts w:cstheme="minorHAnsi"/>
          <w:color w:val="333333"/>
          <w:shd w:val="clear" w:color="auto" w:fill="FFFFFF"/>
        </w:rPr>
        <w:t>.</w:t>
      </w:r>
    </w:p>
    <w:p w:rsidRPr="003C3E9E" w:rsidR="00026A1F" w:rsidP="003C3E9E" w:rsidRDefault="00026A1F" w14:paraId="1DCA13EC" w14:textId="67631E03">
      <w:pPr>
        <w:spacing w:line="240" w:lineRule="auto"/>
        <w:rPr>
          <w:rFonts w:eastAsia="Calibri" w:cstheme="minorHAnsi"/>
          <w:color w:val="000000" w:themeColor="text1"/>
        </w:rPr>
      </w:pPr>
      <w:proofErr w:type="spellStart"/>
      <w:r w:rsidRPr="003C3E9E">
        <w:rPr>
          <w:rFonts w:eastAsia="Calibri" w:cstheme="minorHAnsi"/>
          <w:color w:val="000000" w:themeColor="text1"/>
        </w:rPr>
        <w:t>Weldegebriel</w:t>
      </w:r>
      <w:proofErr w:type="spellEnd"/>
      <w:r w:rsidRPr="003C3E9E">
        <w:rPr>
          <w:rFonts w:eastAsia="Calibri" w:cstheme="minorHAnsi"/>
          <w:color w:val="000000" w:themeColor="text1"/>
        </w:rPr>
        <w:t xml:space="preserve">, </w:t>
      </w:r>
      <w:proofErr w:type="spellStart"/>
      <w:r w:rsidRPr="003C3E9E">
        <w:rPr>
          <w:rFonts w:eastAsia="Calibri" w:cstheme="minorHAnsi"/>
          <w:color w:val="000000" w:themeColor="text1"/>
        </w:rPr>
        <w:t>Zerihun</w:t>
      </w:r>
      <w:proofErr w:type="spellEnd"/>
      <w:r w:rsidRPr="003C3E9E">
        <w:rPr>
          <w:rFonts w:eastAsia="Calibri" w:cstheme="minorHAnsi"/>
          <w:color w:val="000000" w:themeColor="text1"/>
        </w:rPr>
        <w:t xml:space="preserve">. (2016). Social Protection and Vulnerability to Climate Shocks: </w:t>
      </w:r>
      <w:proofErr w:type="gramStart"/>
      <w:r w:rsidRPr="003C3E9E">
        <w:rPr>
          <w:rFonts w:eastAsia="Calibri" w:cstheme="minorHAnsi"/>
          <w:color w:val="000000" w:themeColor="text1"/>
        </w:rPr>
        <w:t>a</w:t>
      </w:r>
      <w:proofErr w:type="gramEnd"/>
      <w:r w:rsidRPr="003C3E9E">
        <w:rPr>
          <w:rFonts w:eastAsia="Calibri" w:cstheme="minorHAnsi"/>
          <w:color w:val="000000" w:themeColor="text1"/>
        </w:rPr>
        <w:t xml:space="preserve"> Panel Data Evidence from Rural Ethiopia. Ethiopian Journal of Social Sciences and Humanities. 12. 99-137</w:t>
      </w:r>
    </w:p>
    <w:p w:rsidRPr="003C3E9E" w:rsidR="00715A41" w:rsidP="003C3E9E" w:rsidRDefault="00715A41" w14:paraId="5871740D" w14:textId="3B0E2962">
      <w:pPr>
        <w:shd w:val="clear" w:color="auto" w:fill="FFFFFF"/>
        <w:spacing w:after="0" w:line="240" w:lineRule="auto"/>
        <w:rPr>
          <w:rFonts w:cstheme="minorHAnsi"/>
          <w:color w:val="000000"/>
        </w:rPr>
      </w:pPr>
      <w:proofErr w:type="spellStart"/>
      <w:r w:rsidRPr="003C3E9E">
        <w:rPr>
          <w:rFonts w:cstheme="minorHAnsi"/>
          <w:color w:val="000000"/>
        </w:rPr>
        <w:t>Zeileis</w:t>
      </w:r>
      <w:proofErr w:type="spellEnd"/>
      <w:r w:rsidRPr="003C3E9E">
        <w:rPr>
          <w:rFonts w:cstheme="minorHAnsi"/>
          <w:color w:val="000000"/>
        </w:rPr>
        <w:t xml:space="preserve"> A (2004). “Econometric Computing with HC and HAC Covariance Matrix Estimators.” </w:t>
      </w:r>
      <w:r w:rsidRPr="003C3E9E">
        <w:rPr>
          <w:rStyle w:val="Emphasis"/>
          <w:rFonts w:cstheme="minorHAnsi"/>
          <w:color w:val="000000"/>
          <w:bdr w:val="none" w:color="auto" w:sz="0" w:space="0" w:frame="1"/>
        </w:rPr>
        <w:t>Journal of Statistical Software</w:t>
      </w:r>
      <w:r w:rsidRPr="003C3E9E">
        <w:rPr>
          <w:rFonts w:cstheme="minorHAnsi"/>
          <w:color w:val="000000"/>
        </w:rPr>
        <w:t>, </w:t>
      </w:r>
      <w:r w:rsidRPr="003C3E9E">
        <w:rPr>
          <w:rStyle w:val="Emphasis"/>
          <w:rFonts w:cstheme="minorHAnsi"/>
          <w:color w:val="000000"/>
          <w:bdr w:val="none" w:color="auto" w:sz="0" w:space="0" w:frame="1"/>
        </w:rPr>
        <w:t>11</w:t>
      </w:r>
      <w:r w:rsidRPr="003C3E9E">
        <w:rPr>
          <w:rFonts w:cstheme="minorHAnsi"/>
          <w:color w:val="000000"/>
        </w:rPr>
        <w:t>(10</w:t>
      </w:r>
      <w:r w:rsidRPr="003C3E9E">
        <w:rPr>
          <w:rFonts w:cstheme="minorHAnsi"/>
          <w:i/>
          <w:color w:val="000000"/>
        </w:rPr>
        <w:t>), 1-17</w:t>
      </w:r>
    </w:p>
    <w:p w:rsidRPr="00066B5C" w:rsidR="00715A41" w:rsidP="458FCF2D" w:rsidRDefault="00715A41" w14:paraId="60833D6B" w14:textId="77777777">
      <w:pPr>
        <w:rPr>
          <w:rFonts w:eastAsia="Calibri" w:cstheme="minorHAnsi"/>
          <w:color w:val="000000" w:themeColor="text1"/>
        </w:rPr>
      </w:pPr>
    </w:p>
    <w:sectPr w:rsidRPr="00066B5C" w:rsidR="00715A41" w:rsidSect="009D665B">
      <w:type w:val="continuous"/>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9DC" w:rsidRDefault="005F29DC" w14:paraId="7547EF71" w14:textId="77777777">
      <w:pPr>
        <w:spacing w:after="0" w:line="240" w:lineRule="auto"/>
      </w:pPr>
      <w:r>
        <w:separator/>
      </w:r>
    </w:p>
  </w:endnote>
  <w:endnote w:type="continuationSeparator" w:id="0">
    <w:p w:rsidR="005F29DC" w:rsidRDefault="005F29DC" w14:paraId="68F382A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A4B66" w:rsidTr="4368879B" w14:paraId="42630443" w14:textId="77777777">
      <w:tc>
        <w:tcPr>
          <w:tcW w:w="3120" w:type="dxa"/>
        </w:tcPr>
        <w:p w:rsidR="003A4B66" w:rsidP="4368879B" w:rsidRDefault="003A4B66" w14:paraId="50220DE2" w14:textId="00CC8F26">
          <w:pPr>
            <w:pStyle w:val="Header"/>
            <w:ind w:left="-115"/>
          </w:pPr>
        </w:p>
      </w:tc>
      <w:tc>
        <w:tcPr>
          <w:tcW w:w="3120" w:type="dxa"/>
        </w:tcPr>
        <w:p w:rsidR="003A4B66" w:rsidP="4368879B" w:rsidRDefault="003A4B66" w14:paraId="52FF3461" w14:textId="580CB3D0">
          <w:pPr>
            <w:pStyle w:val="Header"/>
            <w:jc w:val="center"/>
          </w:pPr>
        </w:p>
      </w:tc>
      <w:tc>
        <w:tcPr>
          <w:tcW w:w="3120" w:type="dxa"/>
        </w:tcPr>
        <w:p w:rsidR="003A4B66" w:rsidP="4368879B" w:rsidRDefault="003A4B66" w14:paraId="0A9E3C65" w14:textId="01A269D8">
          <w:pPr>
            <w:pStyle w:val="Header"/>
            <w:ind w:right="-115"/>
            <w:jc w:val="right"/>
          </w:pPr>
        </w:p>
      </w:tc>
    </w:tr>
  </w:tbl>
  <w:p w:rsidR="003A4B66" w:rsidP="4368879B" w:rsidRDefault="003A4B66" w14:paraId="25E7E25A" w14:textId="7C9FF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9DC" w:rsidRDefault="005F29DC" w14:paraId="13B23954" w14:textId="77777777">
      <w:pPr>
        <w:spacing w:after="0" w:line="240" w:lineRule="auto"/>
      </w:pPr>
      <w:r>
        <w:separator/>
      </w:r>
    </w:p>
  </w:footnote>
  <w:footnote w:type="continuationSeparator" w:id="0">
    <w:p w:rsidR="005F29DC" w:rsidRDefault="005F29DC" w14:paraId="44F476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A4B66" w:rsidTr="4368879B" w14:paraId="620FEC48" w14:textId="77777777">
      <w:tc>
        <w:tcPr>
          <w:tcW w:w="3120" w:type="dxa"/>
        </w:tcPr>
        <w:p w:rsidR="003A4B66" w:rsidP="4368879B" w:rsidRDefault="003A4B66" w14:paraId="4F53EEE8" w14:textId="270A9C0B">
          <w:pPr>
            <w:pStyle w:val="Header"/>
            <w:ind w:left="-115"/>
          </w:pPr>
          <w:r>
            <w:t xml:space="preserve">Bernardi Marta </w:t>
          </w:r>
        </w:p>
      </w:tc>
      <w:tc>
        <w:tcPr>
          <w:tcW w:w="3120" w:type="dxa"/>
        </w:tcPr>
        <w:p w:rsidR="003A4B66" w:rsidP="4368879B" w:rsidRDefault="003A4B66" w14:paraId="78C4853D" w14:textId="65B28C4B">
          <w:pPr>
            <w:pStyle w:val="Header"/>
            <w:jc w:val="center"/>
          </w:pPr>
          <w:r>
            <w:t>Winter/Spring 2022</w:t>
          </w:r>
        </w:p>
      </w:tc>
      <w:tc>
        <w:tcPr>
          <w:tcW w:w="3120" w:type="dxa"/>
        </w:tcPr>
        <w:p w:rsidR="003A4B66" w:rsidP="4368879B" w:rsidRDefault="003A4B66" w14:paraId="7A183871" w14:textId="44E28004">
          <w:pPr>
            <w:pStyle w:val="Header"/>
            <w:ind w:right="-115"/>
            <w:jc w:val="right"/>
          </w:pPr>
          <w:r>
            <w:t>Econometrics II Term Paper</w:t>
          </w:r>
        </w:p>
      </w:tc>
    </w:tr>
  </w:tbl>
  <w:p w:rsidR="003A4B66" w:rsidP="4368879B" w:rsidRDefault="003A4B66" w14:paraId="3DFAEFCF" w14:textId="0168E7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A501B"/>
    <w:multiLevelType w:val="hybridMultilevel"/>
    <w:tmpl w:val="F56261B6"/>
    <w:lvl w:ilvl="0" w:tplc="D68A215E">
      <w:start w:val="1"/>
      <w:numFmt w:val="upperRoman"/>
      <w:lvlText w:val="%1)"/>
      <w:lvlJc w:val="left"/>
      <w:pPr>
        <w:ind w:left="135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6C79A3"/>
    <w:multiLevelType w:val="multilevel"/>
    <w:tmpl w:val="67D23E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744250EE"/>
    <w:multiLevelType w:val="hybridMultilevel"/>
    <w:tmpl w:val="FCD89B6E"/>
    <w:lvl w:ilvl="0" w:tplc="4DC87542">
      <w:start w:val="1"/>
      <w:numFmt w:val="decimal"/>
      <w:lvlText w:val="(%1)"/>
      <w:lvlJc w:val="left"/>
      <w:pPr>
        <w:ind w:left="720" w:hanging="360"/>
      </w:pPr>
    </w:lvl>
    <w:lvl w:ilvl="1" w:tplc="C8C00A68">
      <w:start w:val="1"/>
      <w:numFmt w:val="lowerLetter"/>
      <w:lvlText w:val="%2."/>
      <w:lvlJc w:val="left"/>
      <w:pPr>
        <w:ind w:left="1440" w:hanging="360"/>
      </w:pPr>
    </w:lvl>
    <w:lvl w:ilvl="2" w:tplc="B1F0DF44">
      <w:start w:val="1"/>
      <w:numFmt w:val="lowerRoman"/>
      <w:lvlText w:val="%3."/>
      <w:lvlJc w:val="right"/>
      <w:pPr>
        <w:ind w:left="2160" w:hanging="180"/>
      </w:pPr>
    </w:lvl>
    <w:lvl w:ilvl="3" w:tplc="EBEA0B7C">
      <w:start w:val="1"/>
      <w:numFmt w:val="decimal"/>
      <w:lvlText w:val="%4."/>
      <w:lvlJc w:val="left"/>
      <w:pPr>
        <w:ind w:left="2880" w:hanging="360"/>
      </w:pPr>
    </w:lvl>
    <w:lvl w:ilvl="4" w:tplc="0BDE9618">
      <w:start w:val="1"/>
      <w:numFmt w:val="lowerLetter"/>
      <w:lvlText w:val="%5."/>
      <w:lvlJc w:val="left"/>
      <w:pPr>
        <w:ind w:left="3600" w:hanging="360"/>
      </w:pPr>
    </w:lvl>
    <w:lvl w:ilvl="5" w:tplc="A53C9EB6">
      <w:start w:val="1"/>
      <w:numFmt w:val="lowerRoman"/>
      <w:lvlText w:val="%6."/>
      <w:lvlJc w:val="right"/>
      <w:pPr>
        <w:ind w:left="4320" w:hanging="180"/>
      </w:pPr>
    </w:lvl>
    <w:lvl w:ilvl="6" w:tplc="1E560C1E">
      <w:start w:val="1"/>
      <w:numFmt w:val="decimal"/>
      <w:lvlText w:val="%7."/>
      <w:lvlJc w:val="left"/>
      <w:pPr>
        <w:ind w:left="5040" w:hanging="360"/>
      </w:pPr>
    </w:lvl>
    <w:lvl w:ilvl="7" w:tplc="3A8A46DC">
      <w:start w:val="1"/>
      <w:numFmt w:val="lowerLetter"/>
      <w:lvlText w:val="%8."/>
      <w:lvlJc w:val="left"/>
      <w:pPr>
        <w:ind w:left="5760" w:hanging="360"/>
      </w:pPr>
    </w:lvl>
    <w:lvl w:ilvl="8" w:tplc="F6B2AE3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DC3552"/>
    <w:rsid w:val="00023282"/>
    <w:rsid w:val="00026A1F"/>
    <w:rsid w:val="00027095"/>
    <w:rsid w:val="00032E76"/>
    <w:rsid w:val="00037A5A"/>
    <w:rsid w:val="000507FC"/>
    <w:rsid w:val="00054BC0"/>
    <w:rsid w:val="00065A6F"/>
    <w:rsid w:val="00066B5C"/>
    <w:rsid w:val="000708D3"/>
    <w:rsid w:val="000823ED"/>
    <w:rsid w:val="000840D6"/>
    <w:rsid w:val="00086ED7"/>
    <w:rsid w:val="000876CF"/>
    <w:rsid w:val="00097C43"/>
    <w:rsid w:val="000A36A8"/>
    <w:rsid w:val="000B2D2C"/>
    <w:rsid w:val="000D2357"/>
    <w:rsid w:val="000D33F9"/>
    <w:rsid w:val="000E6193"/>
    <w:rsid w:val="000E7233"/>
    <w:rsid w:val="000F3C50"/>
    <w:rsid w:val="0011584B"/>
    <w:rsid w:val="001161EC"/>
    <w:rsid w:val="00116685"/>
    <w:rsid w:val="001302A7"/>
    <w:rsid w:val="00144F8F"/>
    <w:rsid w:val="001507B7"/>
    <w:rsid w:val="00154314"/>
    <w:rsid w:val="001652E1"/>
    <w:rsid w:val="00176B8A"/>
    <w:rsid w:val="00181904"/>
    <w:rsid w:val="00184887"/>
    <w:rsid w:val="001A632A"/>
    <w:rsid w:val="001B6AD1"/>
    <w:rsid w:val="001B6DA6"/>
    <w:rsid w:val="001E670C"/>
    <w:rsid w:val="001F69FC"/>
    <w:rsid w:val="0020124F"/>
    <w:rsid w:val="00211F11"/>
    <w:rsid w:val="00221F53"/>
    <w:rsid w:val="002234BC"/>
    <w:rsid w:val="00223E2B"/>
    <w:rsid w:val="0024322E"/>
    <w:rsid w:val="00247376"/>
    <w:rsid w:val="002675BC"/>
    <w:rsid w:val="002B4AC3"/>
    <w:rsid w:val="002B5F8B"/>
    <w:rsid w:val="002C60B2"/>
    <w:rsid w:val="002D1E8E"/>
    <w:rsid w:val="002D5B65"/>
    <w:rsid w:val="002D6016"/>
    <w:rsid w:val="002F77BB"/>
    <w:rsid w:val="0030280E"/>
    <w:rsid w:val="00317898"/>
    <w:rsid w:val="003205AF"/>
    <w:rsid w:val="00326985"/>
    <w:rsid w:val="00332063"/>
    <w:rsid w:val="0035113E"/>
    <w:rsid w:val="003525C6"/>
    <w:rsid w:val="003A231D"/>
    <w:rsid w:val="003A4B66"/>
    <w:rsid w:val="003B0C8C"/>
    <w:rsid w:val="003B342E"/>
    <w:rsid w:val="003C1499"/>
    <w:rsid w:val="003C3E9E"/>
    <w:rsid w:val="003E07C5"/>
    <w:rsid w:val="003F48DE"/>
    <w:rsid w:val="0040057F"/>
    <w:rsid w:val="00414924"/>
    <w:rsid w:val="00422CD5"/>
    <w:rsid w:val="0043265C"/>
    <w:rsid w:val="004407F4"/>
    <w:rsid w:val="0044493C"/>
    <w:rsid w:val="004511F1"/>
    <w:rsid w:val="00497D79"/>
    <w:rsid w:val="004B2192"/>
    <w:rsid w:val="004B57AB"/>
    <w:rsid w:val="0051648D"/>
    <w:rsid w:val="00522168"/>
    <w:rsid w:val="00525330"/>
    <w:rsid w:val="00526C7F"/>
    <w:rsid w:val="005543A6"/>
    <w:rsid w:val="0055788E"/>
    <w:rsid w:val="00566E7F"/>
    <w:rsid w:val="005762ED"/>
    <w:rsid w:val="00576A10"/>
    <w:rsid w:val="00592D55"/>
    <w:rsid w:val="00595B06"/>
    <w:rsid w:val="005A6AE7"/>
    <w:rsid w:val="005A7AEC"/>
    <w:rsid w:val="005B24EA"/>
    <w:rsid w:val="005E1693"/>
    <w:rsid w:val="005F29DC"/>
    <w:rsid w:val="00626160"/>
    <w:rsid w:val="00627479"/>
    <w:rsid w:val="00632538"/>
    <w:rsid w:val="006338D1"/>
    <w:rsid w:val="00642E63"/>
    <w:rsid w:val="00645F2E"/>
    <w:rsid w:val="00676477"/>
    <w:rsid w:val="00677CB4"/>
    <w:rsid w:val="006951E8"/>
    <w:rsid w:val="006A4B24"/>
    <w:rsid w:val="0070036E"/>
    <w:rsid w:val="0071145C"/>
    <w:rsid w:val="007125D2"/>
    <w:rsid w:val="00715A41"/>
    <w:rsid w:val="007247A2"/>
    <w:rsid w:val="0072744D"/>
    <w:rsid w:val="0074003E"/>
    <w:rsid w:val="00747513"/>
    <w:rsid w:val="00755E97"/>
    <w:rsid w:val="007825BD"/>
    <w:rsid w:val="00791027"/>
    <w:rsid w:val="007C38AB"/>
    <w:rsid w:val="007D4DDE"/>
    <w:rsid w:val="007E4543"/>
    <w:rsid w:val="007E6F9E"/>
    <w:rsid w:val="00800945"/>
    <w:rsid w:val="00816BBA"/>
    <w:rsid w:val="00820F2C"/>
    <w:rsid w:val="00826036"/>
    <w:rsid w:val="008262F3"/>
    <w:rsid w:val="00843D36"/>
    <w:rsid w:val="0084448F"/>
    <w:rsid w:val="0086577A"/>
    <w:rsid w:val="008978DA"/>
    <w:rsid w:val="008C35AE"/>
    <w:rsid w:val="008E5EE2"/>
    <w:rsid w:val="00903029"/>
    <w:rsid w:val="009120AC"/>
    <w:rsid w:val="009451E9"/>
    <w:rsid w:val="0095450A"/>
    <w:rsid w:val="00963D9E"/>
    <w:rsid w:val="0096451B"/>
    <w:rsid w:val="00981437"/>
    <w:rsid w:val="00981A07"/>
    <w:rsid w:val="0099145F"/>
    <w:rsid w:val="009A0E74"/>
    <w:rsid w:val="009B2DC2"/>
    <w:rsid w:val="009C3E7D"/>
    <w:rsid w:val="009D665B"/>
    <w:rsid w:val="009E5348"/>
    <w:rsid w:val="009F0406"/>
    <w:rsid w:val="00A07AD2"/>
    <w:rsid w:val="00A1116A"/>
    <w:rsid w:val="00A16950"/>
    <w:rsid w:val="00A21E21"/>
    <w:rsid w:val="00A23818"/>
    <w:rsid w:val="00A31297"/>
    <w:rsid w:val="00A542C1"/>
    <w:rsid w:val="00A876F7"/>
    <w:rsid w:val="00AA4D64"/>
    <w:rsid w:val="00AC0662"/>
    <w:rsid w:val="00AC2581"/>
    <w:rsid w:val="00AC6958"/>
    <w:rsid w:val="00AC74FF"/>
    <w:rsid w:val="00AD425C"/>
    <w:rsid w:val="00B2682C"/>
    <w:rsid w:val="00B34684"/>
    <w:rsid w:val="00B51B1B"/>
    <w:rsid w:val="00B5481F"/>
    <w:rsid w:val="00B70654"/>
    <w:rsid w:val="00B82E89"/>
    <w:rsid w:val="00B84D14"/>
    <w:rsid w:val="00B86B52"/>
    <w:rsid w:val="00B91781"/>
    <w:rsid w:val="00BA05E0"/>
    <w:rsid w:val="00BB29A4"/>
    <w:rsid w:val="00BC386F"/>
    <w:rsid w:val="00BD07AC"/>
    <w:rsid w:val="00BD3CF0"/>
    <w:rsid w:val="00BD615C"/>
    <w:rsid w:val="00BF4C24"/>
    <w:rsid w:val="00C16B21"/>
    <w:rsid w:val="00C50AB1"/>
    <w:rsid w:val="00C55BD7"/>
    <w:rsid w:val="00C61E73"/>
    <w:rsid w:val="00C70752"/>
    <w:rsid w:val="00C7628A"/>
    <w:rsid w:val="00C80485"/>
    <w:rsid w:val="00C8525E"/>
    <w:rsid w:val="00C93BDD"/>
    <w:rsid w:val="00CA384B"/>
    <w:rsid w:val="00CA4921"/>
    <w:rsid w:val="00CA7E98"/>
    <w:rsid w:val="00CD7209"/>
    <w:rsid w:val="00CF221F"/>
    <w:rsid w:val="00CF355F"/>
    <w:rsid w:val="00D007D3"/>
    <w:rsid w:val="00D04516"/>
    <w:rsid w:val="00D0622B"/>
    <w:rsid w:val="00D26E7A"/>
    <w:rsid w:val="00D52131"/>
    <w:rsid w:val="00D6092D"/>
    <w:rsid w:val="00D62745"/>
    <w:rsid w:val="00D72700"/>
    <w:rsid w:val="00D90FA2"/>
    <w:rsid w:val="00DA232A"/>
    <w:rsid w:val="00DB506C"/>
    <w:rsid w:val="00DD4D28"/>
    <w:rsid w:val="00E000A3"/>
    <w:rsid w:val="00E54FEE"/>
    <w:rsid w:val="00EA1422"/>
    <w:rsid w:val="00EC6B6C"/>
    <w:rsid w:val="00ED23F5"/>
    <w:rsid w:val="00ED4B09"/>
    <w:rsid w:val="00EE3F61"/>
    <w:rsid w:val="00EE7907"/>
    <w:rsid w:val="00EF19FB"/>
    <w:rsid w:val="00F22242"/>
    <w:rsid w:val="00F33C7C"/>
    <w:rsid w:val="00F3544D"/>
    <w:rsid w:val="00F43204"/>
    <w:rsid w:val="00F465F0"/>
    <w:rsid w:val="00F66486"/>
    <w:rsid w:val="00F7161B"/>
    <w:rsid w:val="00F966FA"/>
    <w:rsid w:val="00FB59D9"/>
    <w:rsid w:val="00FE4310"/>
    <w:rsid w:val="015267D1"/>
    <w:rsid w:val="01711AFF"/>
    <w:rsid w:val="0280FC28"/>
    <w:rsid w:val="02EE3832"/>
    <w:rsid w:val="030CEB60"/>
    <w:rsid w:val="03574D96"/>
    <w:rsid w:val="038B3A21"/>
    <w:rsid w:val="0403A42C"/>
    <w:rsid w:val="041F62BA"/>
    <w:rsid w:val="047E91C0"/>
    <w:rsid w:val="0497276A"/>
    <w:rsid w:val="04AC77C6"/>
    <w:rsid w:val="04ED9E01"/>
    <w:rsid w:val="065FE785"/>
    <w:rsid w:val="0723C236"/>
    <w:rsid w:val="07833E2B"/>
    <w:rsid w:val="07C71C55"/>
    <w:rsid w:val="0886A0E8"/>
    <w:rsid w:val="08DFB1DB"/>
    <w:rsid w:val="0948CADB"/>
    <w:rsid w:val="094D5BC1"/>
    <w:rsid w:val="096CB611"/>
    <w:rsid w:val="09FABF89"/>
    <w:rsid w:val="0A72E5B0"/>
    <w:rsid w:val="0AEDD344"/>
    <w:rsid w:val="0B55C1E3"/>
    <w:rsid w:val="0B781133"/>
    <w:rsid w:val="0C793B27"/>
    <w:rsid w:val="0CEB165C"/>
    <w:rsid w:val="0D0C2550"/>
    <w:rsid w:val="0D18F40A"/>
    <w:rsid w:val="0D9E9340"/>
    <w:rsid w:val="0DF477ED"/>
    <w:rsid w:val="0E6494E3"/>
    <w:rsid w:val="0EE04D5A"/>
    <w:rsid w:val="0F2A389D"/>
    <w:rsid w:val="0F9EE402"/>
    <w:rsid w:val="0FF9B398"/>
    <w:rsid w:val="100D10B1"/>
    <w:rsid w:val="103DBE24"/>
    <w:rsid w:val="112C18AF"/>
    <w:rsid w:val="113AB463"/>
    <w:rsid w:val="11D40E8F"/>
    <w:rsid w:val="12FB9EAD"/>
    <w:rsid w:val="13086ADD"/>
    <w:rsid w:val="13B865D1"/>
    <w:rsid w:val="13DDF3F8"/>
    <w:rsid w:val="14900E68"/>
    <w:rsid w:val="14E081D4"/>
    <w:rsid w:val="150D8AE9"/>
    <w:rsid w:val="15ACFA0C"/>
    <w:rsid w:val="15C0BC89"/>
    <w:rsid w:val="16677DF1"/>
    <w:rsid w:val="1678D045"/>
    <w:rsid w:val="167C5235"/>
    <w:rsid w:val="169E7FE2"/>
    <w:rsid w:val="16EF533E"/>
    <w:rsid w:val="17436205"/>
    <w:rsid w:val="1750AC60"/>
    <w:rsid w:val="177A2CC2"/>
    <w:rsid w:val="179B5A33"/>
    <w:rsid w:val="183A5043"/>
    <w:rsid w:val="1923272B"/>
    <w:rsid w:val="193C92FC"/>
    <w:rsid w:val="1A9E1505"/>
    <w:rsid w:val="1AE0D6BD"/>
    <w:rsid w:val="1AE196A9"/>
    <w:rsid w:val="1B20C5CE"/>
    <w:rsid w:val="1B71F105"/>
    <w:rsid w:val="1BEF9348"/>
    <w:rsid w:val="1BF7BA01"/>
    <w:rsid w:val="1C13BBAA"/>
    <w:rsid w:val="1C1C3B90"/>
    <w:rsid w:val="1D1577FE"/>
    <w:rsid w:val="1D72237B"/>
    <w:rsid w:val="1DE9BA10"/>
    <w:rsid w:val="1E0A9BB7"/>
    <w:rsid w:val="1E2124F1"/>
    <w:rsid w:val="1F4295E8"/>
    <w:rsid w:val="1FAF3917"/>
    <w:rsid w:val="1FBCF552"/>
    <w:rsid w:val="203F1F5F"/>
    <w:rsid w:val="20C20DA7"/>
    <w:rsid w:val="21215AD2"/>
    <w:rsid w:val="2147A4E1"/>
    <w:rsid w:val="221ADED1"/>
    <w:rsid w:val="2245949E"/>
    <w:rsid w:val="22AEDDCE"/>
    <w:rsid w:val="22F49614"/>
    <w:rsid w:val="23527FEE"/>
    <w:rsid w:val="2384F070"/>
    <w:rsid w:val="24D0D1D4"/>
    <w:rsid w:val="257D3560"/>
    <w:rsid w:val="25D3A9A7"/>
    <w:rsid w:val="26BC9132"/>
    <w:rsid w:val="2710DBCD"/>
    <w:rsid w:val="27351694"/>
    <w:rsid w:val="27C80737"/>
    <w:rsid w:val="28586193"/>
    <w:rsid w:val="285A931D"/>
    <w:rsid w:val="285D22D3"/>
    <w:rsid w:val="28654CC7"/>
    <w:rsid w:val="288C1893"/>
    <w:rsid w:val="29E69405"/>
    <w:rsid w:val="29E91BAB"/>
    <w:rsid w:val="29F431F4"/>
    <w:rsid w:val="2A547E22"/>
    <w:rsid w:val="2B5A75AD"/>
    <w:rsid w:val="2C437BB0"/>
    <w:rsid w:val="2CC23B0A"/>
    <w:rsid w:val="2D15983B"/>
    <w:rsid w:val="2D20BC6D"/>
    <w:rsid w:val="2D71CC3F"/>
    <w:rsid w:val="2DCE2FBB"/>
    <w:rsid w:val="2DD24B3E"/>
    <w:rsid w:val="2DD8D029"/>
    <w:rsid w:val="2E4F5322"/>
    <w:rsid w:val="2E79E5A4"/>
    <w:rsid w:val="2EB0AC44"/>
    <w:rsid w:val="2EC7A317"/>
    <w:rsid w:val="2F0E86B1"/>
    <w:rsid w:val="2F1EC569"/>
    <w:rsid w:val="303DC3DB"/>
    <w:rsid w:val="304A4B1B"/>
    <w:rsid w:val="30A50640"/>
    <w:rsid w:val="30AA5712"/>
    <w:rsid w:val="30AE74F4"/>
    <w:rsid w:val="3109EC00"/>
    <w:rsid w:val="3187A739"/>
    <w:rsid w:val="31CEE1C0"/>
    <w:rsid w:val="31D5CE0F"/>
    <w:rsid w:val="31D9943C"/>
    <w:rsid w:val="31FC977D"/>
    <w:rsid w:val="32A1A0DE"/>
    <w:rsid w:val="32E070AF"/>
    <w:rsid w:val="3373BB8E"/>
    <w:rsid w:val="339867DE"/>
    <w:rsid w:val="3423B682"/>
    <w:rsid w:val="34444B80"/>
    <w:rsid w:val="3534383F"/>
    <w:rsid w:val="357DC835"/>
    <w:rsid w:val="358124D5"/>
    <w:rsid w:val="3600E24D"/>
    <w:rsid w:val="36433DF3"/>
    <w:rsid w:val="365B185C"/>
    <w:rsid w:val="36871C1D"/>
    <w:rsid w:val="373F559B"/>
    <w:rsid w:val="379F1F43"/>
    <w:rsid w:val="37B606D6"/>
    <w:rsid w:val="384FAC97"/>
    <w:rsid w:val="3862286C"/>
    <w:rsid w:val="38AAF149"/>
    <w:rsid w:val="38D2E772"/>
    <w:rsid w:val="3919116E"/>
    <w:rsid w:val="392830FA"/>
    <w:rsid w:val="393C65FC"/>
    <w:rsid w:val="3ABABE5C"/>
    <w:rsid w:val="3BBAFED9"/>
    <w:rsid w:val="3C5FD1BC"/>
    <w:rsid w:val="3CB27F77"/>
    <w:rsid w:val="3D3C4617"/>
    <w:rsid w:val="3D6A4F68"/>
    <w:rsid w:val="3F4A6780"/>
    <w:rsid w:val="3F76E54A"/>
    <w:rsid w:val="3FC118BB"/>
    <w:rsid w:val="4031D759"/>
    <w:rsid w:val="405ABE7C"/>
    <w:rsid w:val="406B4A4D"/>
    <w:rsid w:val="40998E4D"/>
    <w:rsid w:val="40B53BC8"/>
    <w:rsid w:val="416EB6DE"/>
    <w:rsid w:val="41B27AD2"/>
    <w:rsid w:val="42510C29"/>
    <w:rsid w:val="430EFD25"/>
    <w:rsid w:val="435E05FE"/>
    <w:rsid w:val="4368879B"/>
    <w:rsid w:val="4386CCD9"/>
    <w:rsid w:val="43A2EB0F"/>
    <w:rsid w:val="43D12F0F"/>
    <w:rsid w:val="43DAD9F2"/>
    <w:rsid w:val="43FB783E"/>
    <w:rsid w:val="441C805D"/>
    <w:rsid w:val="45073878"/>
    <w:rsid w:val="451B805F"/>
    <w:rsid w:val="45361D25"/>
    <w:rsid w:val="458FCF2D"/>
    <w:rsid w:val="4605754E"/>
    <w:rsid w:val="46765DF0"/>
    <w:rsid w:val="46787657"/>
    <w:rsid w:val="47994164"/>
    <w:rsid w:val="4799FD92"/>
    <w:rsid w:val="479DC3BF"/>
    <w:rsid w:val="47C0C700"/>
    <w:rsid w:val="49047E70"/>
    <w:rsid w:val="49F9CA62"/>
    <w:rsid w:val="4A5C1E0E"/>
    <w:rsid w:val="4A6AB9C2"/>
    <w:rsid w:val="4AD25175"/>
    <w:rsid w:val="4AD6DE83"/>
    <w:rsid w:val="4AFB141E"/>
    <w:rsid w:val="4B590099"/>
    <w:rsid w:val="4C076D76"/>
    <w:rsid w:val="4CD090C7"/>
    <w:rsid w:val="4D1486C2"/>
    <w:rsid w:val="4DAD4EDE"/>
    <w:rsid w:val="4DB1AF58"/>
    <w:rsid w:val="4EC45C78"/>
    <w:rsid w:val="4F1606BA"/>
    <w:rsid w:val="4FCBD8E5"/>
    <w:rsid w:val="4FE82B3E"/>
    <w:rsid w:val="504C2784"/>
    <w:rsid w:val="50B79F9D"/>
    <w:rsid w:val="50CAFF78"/>
    <w:rsid w:val="50F2B902"/>
    <w:rsid w:val="515A2D15"/>
    <w:rsid w:val="5214A02D"/>
    <w:rsid w:val="52F7D90E"/>
    <w:rsid w:val="53575F9B"/>
    <w:rsid w:val="53AE5017"/>
    <w:rsid w:val="53B0708E"/>
    <w:rsid w:val="53E977DD"/>
    <w:rsid w:val="54831D9E"/>
    <w:rsid w:val="55065879"/>
    <w:rsid w:val="553AFA85"/>
    <w:rsid w:val="5585483E"/>
    <w:rsid w:val="559008EE"/>
    <w:rsid w:val="562F79D0"/>
    <w:rsid w:val="563C31DF"/>
    <w:rsid w:val="56C6690D"/>
    <w:rsid w:val="59723EC4"/>
    <w:rsid w:val="59A85956"/>
    <w:rsid w:val="5AA44CB8"/>
    <w:rsid w:val="5AB00E14"/>
    <w:rsid w:val="5AFFFD11"/>
    <w:rsid w:val="5B8D5E3B"/>
    <w:rsid w:val="5BCC9EC9"/>
    <w:rsid w:val="5C8D9D23"/>
    <w:rsid w:val="5CD81C42"/>
    <w:rsid w:val="5D03B0C4"/>
    <w:rsid w:val="5D83CF09"/>
    <w:rsid w:val="5DEE4499"/>
    <w:rsid w:val="5E3A8BB5"/>
    <w:rsid w:val="5E9318E4"/>
    <w:rsid w:val="5EA10C5C"/>
    <w:rsid w:val="5F36EB34"/>
    <w:rsid w:val="5F9ED91E"/>
    <w:rsid w:val="5FD65C16"/>
    <w:rsid w:val="5FF3D996"/>
    <w:rsid w:val="6036D6CB"/>
    <w:rsid w:val="60930F19"/>
    <w:rsid w:val="60A00FEC"/>
    <w:rsid w:val="61184901"/>
    <w:rsid w:val="613AA97F"/>
    <w:rsid w:val="614D10E8"/>
    <w:rsid w:val="61698E2C"/>
    <w:rsid w:val="61768F8B"/>
    <w:rsid w:val="61BC1DF2"/>
    <w:rsid w:val="61E7C3F7"/>
    <w:rsid w:val="622EDF7A"/>
    <w:rsid w:val="62AD5BC7"/>
    <w:rsid w:val="6390D7F2"/>
    <w:rsid w:val="6438772B"/>
    <w:rsid w:val="6454F81C"/>
    <w:rsid w:val="666EAD6E"/>
    <w:rsid w:val="66722D40"/>
    <w:rsid w:val="673F29EF"/>
    <w:rsid w:val="6841E8B0"/>
    <w:rsid w:val="68644915"/>
    <w:rsid w:val="68BFACEF"/>
    <w:rsid w:val="6A649101"/>
    <w:rsid w:val="6AC25E08"/>
    <w:rsid w:val="6AEEC82F"/>
    <w:rsid w:val="6B543871"/>
    <w:rsid w:val="6BDC3552"/>
    <w:rsid w:val="6BF59957"/>
    <w:rsid w:val="6C129B12"/>
    <w:rsid w:val="6C7E3B9F"/>
    <w:rsid w:val="6CFC3176"/>
    <w:rsid w:val="6DA003C6"/>
    <w:rsid w:val="6DAB761B"/>
    <w:rsid w:val="6DEF0041"/>
    <w:rsid w:val="6E0AD213"/>
    <w:rsid w:val="6E19ECFC"/>
    <w:rsid w:val="6EAB1D1B"/>
    <w:rsid w:val="6EB8616B"/>
    <w:rsid w:val="6F4A3BD4"/>
    <w:rsid w:val="6FB5BD5D"/>
    <w:rsid w:val="6FB7394D"/>
    <w:rsid w:val="707C14F2"/>
    <w:rsid w:val="710EA4E4"/>
    <w:rsid w:val="7126A103"/>
    <w:rsid w:val="7139C980"/>
    <w:rsid w:val="71823714"/>
    <w:rsid w:val="72412DE7"/>
    <w:rsid w:val="7281DC96"/>
    <w:rsid w:val="730A5635"/>
    <w:rsid w:val="731B6A91"/>
    <w:rsid w:val="731B8257"/>
    <w:rsid w:val="731F9DDA"/>
    <w:rsid w:val="733B84F5"/>
    <w:rsid w:val="7363FD0B"/>
    <w:rsid w:val="740A4D1C"/>
    <w:rsid w:val="7414C268"/>
    <w:rsid w:val="741DACF7"/>
    <w:rsid w:val="7461D510"/>
    <w:rsid w:val="74958DCF"/>
    <w:rsid w:val="74E3CEED"/>
    <w:rsid w:val="74F0A293"/>
    <w:rsid w:val="76839A0E"/>
    <w:rsid w:val="768C72F4"/>
    <w:rsid w:val="76C57421"/>
    <w:rsid w:val="77127F1F"/>
    <w:rsid w:val="7749EA19"/>
    <w:rsid w:val="78000FD0"/>
    <w:rsid w:val="78702626"/>
    <w:rsid w:val="787D2AC3"/>
    <w:rsid w:val="78E6134A"/>
    <w:rsid w:val="791C1DD6"/>
    <w:rsid w:val="792AB98A"/>
    <w:rsid w:val="79660919"/>
    <w:rsid w:val="7978E5F9"/>
    <w:rsid w:val="7A75EA42"/>
    <w:rsid w:val="7B118762"/>
    <w:rsid w:val="7B155965"/>
    <w:rsid w:val="7B53B281"/>
    <w:rsid w:val="7B6895D3"/>
    <w:rsid w:val="7B90908F"/>
    <w:rsid w:val="7CC68020"/>
    <w:rsid w:val="7DAD8B04"/>
    <w:rsid w:val="7E447A41"/>
    <w:rsid w:val="7F97855D"/>
    <w:rsid w:val="7FB6976F"/>
    <w:rsid w:val="7FBC2240"/>
    <w:rsid w:val="7FD5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C3552"/>
  <w15:chartTrackingRefBased/>
  <w15:docId w15:val="{CCB45352-8016-4E34-A75C-10517146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715A41"/>
    <w:rPr>
      <w:i/>
      <w:iCs/>
    </w:rPr>
  </w:style>
  <w:style w:type="character" w:styleId="PlaceholderText">
    <w:name w:val="Placeholder Text"/>
    <w:basedOn w:val="DefaultParagraphFont"/>
    <w:uiPriority w:val="99"/>
    <w:semiHidden/>
    <w:rsid w:val="00CA4921"/>
    <w:rPr>
      <w:color w:val="808080"/>
    </w:rPr>
  </w:style>
  <w:style w:type="paragraph" w:styleId="BalloonText">
    <w:name w:val="Balloon Text"/>
    <w:basedOn w:val="Normal"/>
    <w:link w:val="BalloonTextChar"/>
    <w:uiPriority w:val="99"/>
    <w:semiHidden/>
    <w:unhideWhenUsed/>
    <w:rsid w:val="007825B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825BD"/>
    <w:rPr>
      <w:rFonts w:ascii="Segoe UI" w:hAnsi="Segoe UI" w:cs="Segoe UI"/>
      <w:sz w:val="18"/>
      <w:szCs w:val="18"/>
    </w:rPr>
  </w:style>
  <w:style w:type="character" w:styleId="normaltextrun" w:customStyle="1">
    <w:name w:val="normaltextrun"/>
    <w:basedOn w:val="DefaultParagraphFont"/>
    <w:rsid w:val="0011584B"/>
  </w:style>
  <w:style w:type="character" w:styleId="eop" w:customStyle="1">
    <w:name w:val="eop"/>
    <w:basedOn w:val="DefaultParagraphFont"/>
    <w:rsid w:val="0011584B"/>
  </w:style>
  <w:style w:type="paragraph" w:styleId="HTMLPreformatted">
    <w:name w:val="HTML Preformatted"/>
    <w:basedOn w:val="Normal"/>
    <w:link w:val="HTMLPreformattedChar"/>
    <w:uiPriority w:val="99"/>
    <w:semiHidden/>
    <w:unhideWhenUsed/>
    <w:rsid w:val="00AC7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C74FF"/>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0356151">
      <w:bodyDiv w:val="1"/>
      <w:marLeft w:val="0"/>
      <w:marRight w:val="0"/>
      <w:marTop w:val="0"/>
      <w:marBottom w:val="0"/>
      <w:divBdr>
        <w:top w:val="none" w:sz="0" w:space="0" w:color="auto"/>
        <w:left w:val="none" w:sz="0" w:space="0" w:color="auto"/>
        <w:bottom w:val="none" w:sz="0" w:space="0" w:color="auto"/>
        <w:right w:val="none" w:sz="0" w:space="0" w:color="auto"/>
      </w:divBdr>
    </w:div>
    <w:div w:id="1661077920">
      <w:bodyDiv w:val="1"/>
      <w:marLeft w:val="0"/>
      <w:marRight w:val="0"/>
      <w:marTop w:val="0"/>
      <w:marBottom w:val="0"/>
      <w:divBdr>
        <w:top w:val="none" w:sz="0" w:space="0" w:color="auto"/>
        <w:left w:val="none" w:sz="0" w:space="0" w:color="auto"/>
        <w:bottom w:val="none" w:sz="0" w:space="0" w:color="auto"/>
        <w:right w:val="none" w:sz="0" w:space="0" w:color="auto"/>
      </w:divBdr>
    </w:div>
    <w:div w:id="178476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png" Id="rId13" /><Relationship Type="http://schemas.openxmlformats.org/officeDocument/2006/relationships/image" Target="media/image6.jp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hyperlink" Target="https://www.sciencedirect.com/journal/regional-science-and-urban-economics" TargetMode="External"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5.jpg" Id="rId17" /><Relationship Type="http://schemas.openxmlformats.org/officeDocument/2006/relationships/hyperlink" Target="https://ideas.repec.org/s/pra/mprapa.html" TargetMode="External" Id="rId25" /><Relationship Type="http://schemas.openxmlformats.org/officeDocument/2006/relationships/customXml" Target="../customXml/item2.xml" Id="rId2" /><Relationship Type="http://schemas.openxmlformats.org/officeDocument/2006/relationships/image" Target="media/image4.jpg" Id="rId16" /><Relationship Type="http://schemas.openxmlformats.org/officeDocument/2006/relationships/image" Target="media/image8.jpe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yperlink" Target="https://ideas.repec.org/p/pra/mprapa/43943.html" TargetMode="External" Id="rId24" /><Relationship Type="http://schemas.openxmlformats.org/officeDocument/2006/relationships/numbering" Target="numbering.xml" Id="rId5" /><Relationship Type="http://schemas.openxmlformats.org/officeDocument/2006/relationships/image" Target="media/image3.jpeg" Id="rId15" /><Relationship Type="http://schemas.openxmlformats.org/officeDocument/2006/relationships/hyperlink" Target="https://www.tandfonline.com/doi/abs/10.1080/03075079.2021.1896799" TargetMode="External" Id="rId23" /><Relationship Type="http://schemas.openxmlformats.org/officeDocument/2006/relationships/endnotes" Target="endnotes.xml" Id="rId10" /><Relationship Type="http://schemas.openxmlformats.org/officeDocument/2006/relationships/image" Target="media/image7.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jpeg" Id="rId14" /><Relationship Type="http://schemas.openxmlformats.org/officeDocument/2006/relationships/hyperlink" Target="https://www.sciencedirect.com/journal/regional-science-and-urban-economics/vol/42/issue/1" TargetMode="External"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3FFBAA1752BA45BB2992144833F293" ma:contentTypeVersion="7" ma:contentTypeDescription="Create a new document." ma:contentTypeScope="" ma:versionID="45f10fa529b842064de208e058db02a8">
  <xsd:schema xmlns:xsd="http://www.w3.org/2001/XMLSchema" xmlns:xs="http://www.w3.org/2001/XMLSchema" xmlns:p="http://schemas.microsoft.com/office/2006/metadata/properties" xmlns:ns3="bb76ade5-454f-4671-8a9f-1e2ba3d31c4c" xmlns:ns4="70eded2e-b209-4995-b1c3-c1438ff3c127" targetNamespace="http://schemas.microsoft.com/office/2006/metadata/properties" ma:root="true" ma:fieldsID="ab326772ab859e4f57b99f905a00c8c3" ns3:_="" ns4:_="">
    <xsd:import namespace="bb76ade5-454f-4671-8a9f-1e2ba3d31c4c"/>
    <xsd:import namespace="70eded2e-b209-4995-b1c3-c1438ff3c12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76ade5-454f-4671-8a9f-1e2ba3d31c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eded2e-b209-4995-b1c3-c1438ff3c1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874EC-8561-4F7B-B362-AE3750FF4FF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172B02-6178-4E4C-9E75-CDE3D2C87304}">
  <ds:schemaRefs>
    <ds:schemaRef ds:uri="http://schemas.microsoft.com/sharepoint/v3/contenttype/forms"/>
  </ds:schemaRefs>
</ds:datastoreItem>
</file>

<file path=customXml/itemProps3.xml><?xml version="1.0" encoding="utf-8"?>
<ds:datastoreItem xmlns:ds="http://schemas.openxmlformats.org/officeDocument/2006/customXml" ds:itemID="{83F802BE-09B6-4761-ACDB-62D7A5A32F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76ade5-454f-4671-8a9f-1e2ba3d31c4c"/>
    <ds:schemaRef ds:uri="70eded2e-b209-4995-b1c3-c1438ff3c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D21C34-8E89-4779-B887-8AFA84919B2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Marta Bernardi</dc:creator>
  <keywords/>
  <dc:description/>
  <lastModifiedBy>Marta Bernardi</lastModifiedBy>
  <revision>4</revision>
  <lastPrinted>2022-05-31T18:02:00.0000000Z</lastPrinted>
  <dcterms:created xsi:type="dcterms:W3CDTF">2022-05-31T18:26:00.0000000Z</dcterms:created>
  <dcterms:modified xsi:type="dcterms:W3CDTF">2023-01-08T10:45:13.2448629Z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0x010100293FFBAA1752BA45BB2992144833F293</vt:lpwstr>
  </property>
</Properties>
</file>