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pStyle w:val="Title"/>
      </w:pPr>
      <w:r w:rsidDel="00000000" w:rsidR="00000000" w:rsidRPr="00000000">
        <w:rPr>
          <w:highlight w:val="none"/>
          <w:rtl w:val="0"/>
        </w:rPr>
        <w:t xml:space="preserve">Ultimate Frisbee Shop</w:t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Company description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No description available yet.</w:t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Address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Ultimate frisbee shop </w:t>
        <w:tab/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Institute of Technology Blanchardstown, </w:t>
        <w:tab/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Blanchardstown Road North, </w:t>
        <w:tab/>
        <w:t xml:space="preserve"> </w:t>
        <w:tab/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Dublin 15</w:t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Email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info@itb.ie</w:t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Phone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Phone number: +353 (1) 8851000</w:t>
        <w:br w:type="textWrapping"/>
        <w:t xml:space="preserve">Fax: +353 (1) 8851001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document.doc.docx</dc:title>
</cp:coreProperties>
</file>