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w:t>
      </w:r>
    </w:p>
    <w:p>
      <w:pPr>
        <w:pStyle w:val="Heading2"/>
      </w:pPr>
      <w:r>
        <w:t>Business Requirements Document — Online Banking Simulation</w:t>
      </w:r>
    </w:p>
    <w:p>
      <w:r>
        <w:t xml:space="preserve">Status: </w:t>
      </w:r>
      <w:r>
        <w:rPr>
          <w:b/>
        </w:rPr>
        <w:t>DRAFT</w:t>
      </w:r>
      <w:r>
        <w:t xml:space="preserve"> — pending human approval. Version: 0.1-DRAFT.</w:t>
      </w:r>
    </w:p>
    <w:p>
      <w:pPr>
        <w:pStyle w:val="Heading3"/>
      </w:pPr>
      <w:r>
        <w:t>1. Introduction</w:t>
      </w:r>
    </w:p>
    <w:p>
      <w:pPr>
        <w:pStyle w:val="Heading4"/>
      </w:pPr>
      <w:r>
        <w:t>1.1 Purpose</w:t>
      </w:r>
    </w:p>
    <w:p>
      <w:r>
        <w:t>This document defines the business requirements for v1 of the Online Banking Simulation. It translates the project charter and the agreed scope into stakeholders, roles, business rules, functional and non-functional requirements, so that downstream architecture, development, testing, and defect-analysis agents can trace every deliverable back to an approved business need.</w:t>
      </w:r>
    </w:p>
    <w:p>
      <w:pPr>
        <w:pStyle w:val="Heading4"/>
      </w:pPr>
      <w:r>
        <w:t>1.2 Audience</w:t>
      </w:r>
    </w:p>
    <w:p>
      <w:r>
        <w:t>Business Analysis, Architecture/Development, Quality Assurance/Testing, and Defect Root-Cause Analysis personas, plus the human reviewers who approve this document.</w:t>
      </w:r>
    </w:p>
    <w:p>
      <w:pPr>
        <w:pStyle w:val="Heading4"/>
      </w:pPr>
      <w:r>
        <w:t>1.3 References</w:t>
      </w:r>
    </w:p>
    <w:p>
      <w:pPr>
        <w:pStyle w:val="ListNumber"/>
      </w:pPr>
      <w:r>
        <w:t>charter.md — Project charter for the End-to-End Student Development Project.</w:t>
      </w:r>
    </w:p>
    <w:p>
      <w:pPr>
        <w:pStyle w:val="ListNumber"/>
      </w:pPr>
      <w:r>
        <w:t>scope_agreement.md — Scope Agreement — Online Banking Simulation v1 (Version 1.0, Status: DRAFT).</w:t>
      </w:r>
    </w:p>
    <w:p>
      <w:pPr>
        <w:pStyle w:val="ListNumber"/>
      </w:pPr>
      <w:r>
        <w:t>BRD_template.txt — Business Requirements Document Template used as the structure for this document.</w:t>
      </w:r>
    </w:p>
    <w:p>
      <w:r>
        <w:t>Citation keys used throughout this document: `SA-IS-n` = in-scope item n of scope_agreement.md; `SA-OOS-n` = out-of-scope item n; `SA-ROLE-CUST` / `SA-ROLE-OPS` = the Customer / Bank operations role definitions; `CH-OBJ-n` = objective n from charter.md section 1.2; `BR-xxx` = a business rule in this document; `OQ-xxx` = an open question.</w:t>
      </w:r>
    </w:p>
    <w:p>
      <w:pPr>
        <w:pStyle w:val="Heading4"/>
      </w:pPr>
      <w:r>
        <w:t>1.4 Acronyms and Glossary</w:t>
      </w:r>
    </w:p>
    <w:p>
      <w:pPr>
        <w:pStyle w:val="ListBullet"/>
      </w:pPr>
      <w:r>
        <w:rPr>
          <w:b/>
        </w:rPr>
        <w:t>KYC</w:t>
      </w:r>
      <w:r>
        <w:t xml:space="preserve"> — Know Your Customer, the identity-verification step during on-boarding.</w:t>
      </w:r>
    </w:p>
    <w:p>
      <w:pPr>
        <w:pStyle w:val="ListBullet"/>
      </w:pPr>
      <w:r>
        <w:rPr>
          <w:b/>
        </w:rPr>
        <w:t>PAN</w:t>
      </w:r>
      <w:r>
        <w:t xml:space="preserve"> — Permanent Account Number (Indian tax ID), used here for format-only validation.</w:t>
      </w:r>
    </w:p>
    <w:p>
      <w:pPr>
        <w:pStyle w:val="ListBullet"/>
      </w:pPr>
      <w:r>
        <w:rPr>
          <w:b/>
        </w:rPr>
        <w:t>Aadhaar</w:t>
      </w:r>
      <w:r>
        <w:t xml:space="preserve"> — Indian national ID number, used here for format-only validation.</w:t>
      </w:r>
    </w:p>
    <w:p>
      <w:pPr>
        <w:pStyle w:val="ListBullet"/>
      </w:pPr>
      <w:r>
        <w:rPr>
          <w:b/>
        </w:rPr>
        <w:t>UAT</w:t>
      </w:r>
      <w:r>
        <w:t xml:space="preserve"> — User Acceptance Testing.</w:t>
      </w:r>
    </w:p>
    <w:p>
      <w:pPr>
        <w:pStyle w:val="ListBullet"/>
      </w:pPr>
      <w:r>
        <w:rPr>
          <w:b/>
        </w:rPr>
        <w:t>RBAC</w:t>
      </w:r>
      <w:r>
        <w:t xml:space="preserve"> — Role-Based Access Control.</w:t>
      </w:r>
    </w:p>
    <w:p>
      <w:pPr>
        <w:pStyle w:val="Heading3"/>
      </w:pPr>
      <w:r>
        <w:t>2. Project Drivers</w:t>
      </w:r>
    </w:p>
    <w:p>
      <w:pPr>
        <w:pStyle w:val="Heading4"/>
      </w:pPr>
      <w:r>
        <w:t>2.1 Business Problem</w:t>
      </w:r>
    </w:p>
    <w:p>
      <w:r>
        <w:t>Customers expect secure digital access to onboarding, accounts, beneficiaries, transfers, statements, notifications, and service requests. Building even a simplified version requires coordinated business analysis, architecture, engineering, testing, evidence management, and defect triage. Student projects often treat these as isolated activities, causing ambiguous requirements, untestable designs, weak handoffs, and disagreement over whether failures are defects or new requests. This project asks four groups to build both an online-banking simulation and specialized agents that support a traceable SDLC, so that an approved business rule can be followed end-to-end into a requirement, a design element, an implementation, a test, a defect decision, and a final evidence record.</w:t>
      </w:r>
    </w:p>
    <w:p>
      <w:pPr>
        <w:pStyle w:val="Heading4"/>
      </w:pPr>
      <w:r>
        <w:t>2.2 Business Objectives</w:t>
      </w:r>
    </w:p>
    <w:p>
      <w:pPr>
        <w:pStyle w:val="ListNumber"/>
      </w:pPr>
      <w:r>
        <w:t>Deliver a coherent banking simulation using synthetic identities, accounts, balances, beneficiaries, and payments.</w:t>
      </w:r>
    </w:p>
    <w:p>
      <w:pPr>
        <w:pStyle w:val="ListNumber"/>
      </w:pPr>
      <w:r>
        <w:t>Demonstrate customer and bank-operations' journeys with role-based access and auditable state changes.</w:t>
      </w:r>
    </w:p>
    <w:p>
      <w:pPr>
        <w:pStyle w:val="ListNumber"/>
      </w:pPr>
      <w:r>
        <w:t>Build four agent families: BRD; technical design/coding/unit testing; system-test/automation; and defect root-cause analysis.</w:t>
      </w:r>
    </w:p>
    <w:p>
      <w:pPr>
        <w:pStyle w:val="ListNumber"/>
      </w:pPr>
      <w:r>
        <w:t>Make agent output reviewable, reproducible, schema-valid, source-linked, and subject to human approval.</w:t>
      </w:r>
    </w:p>
    <w:p>
      <w:pPr>
        <w:pStyle w:val="ListNumber"/>
      </w:pPr>
      <w:r>
        <w:t>Use security, privacy, accessibility, reliability, and testability as acceptance conditions — not optional polish.</w:t>
      </w:r>
    </w:p>
    <w:p>
      <w:pPr>
        <w:pStyle w:val="ListNumber"/>
      </w:pPr>
      <w:r>
        <w:t>Practice governance: baselines, versioning, change control, traceability, evidence, risk management, and retrospectives.</w:t>
      </w:r>
    </w:p>
    <w:p>
      <w:r>
        <w:t>Note: objective 1 references beneficiaries as part of the overall program vision; beneficiary management is explicitly deferred out of the v1 build (see 5.2).</w:t>
      </w:r>
    </w:p>
    <w:p>
      <w:pPr>
        <w:pStyle w:val="Heading4"/>
      </w:pPr>
      <w:r>
        <w:t>2.3 Stakeholders</w:t>
      </w:r>
    </w:p>
    <w:p>
      <w:pPr>
        <w:pStyle w:val="ListBullet"/>
      </w:pPr>
      <w:r>
        <w:t>Business Analysis persona (Ritu &amp; Team) — authors and owns the BRD.</w:t>
      </w:r>
    </w:p>
    <w:p>
      <w:pPr>
        <w:pStyle w:val="ListBullet"/>
      </w:pPr>
      <w:r>
        <w:t>Architecture &amp; Build and Unit Test [Development] persona (Mohit &amp; Team) — consumes the BRD to design and build.</w:t>
      </w:r>
    </w:p>
    <w:p>
      <w:pPr>
        <w:pStyle w:val="ListBullet"/>
      </w:pPr>
      <w:r>
        <w:t>Quality Assurance &amp; Testing persona (Mandeep &amp; Team) — consumes the BRD to design test cases.</w:t>
      </w:r>
    </w:p>
    <w:p>
      <w:pPr>
        <w:pStyle w:val="ListBullet"/>
      </w:pPr>
      <w:r>
        <w:t>Defect Root Cause Analysis persona (Adiba &amp; Team) — uses the BRD to adjudicate defect vs. new-requirement disputes.</w:t>
      </w:r>
    </w:p>
    <w:p>
      <w:pPr>
        <w:pStyle w:val="ListBullet"/>
      </w:pPr>
      <w:r>
        <w:t>Customer — end user of the banking simulation.</w:t>
      </w:r>
    </w:p>
    <w:p>
      <w:pPr>
        <w:pStyle w:val="ListBullet"/>
      </w:pPr>
      <w:r>
        <w:t>Bank operations — internal user administering accounts and KYC.</w:t>
      </w:r>
    </w:p>
    <w:p>
      <w:pPr>
        <w:pStyle w:val="Heading3"/>
      </w:pPr>
      <w:r>
        <w:t>3. Constraints, Assumptions and Dependencies</w:t>
      </w:r>
    </w:p>
    <w:p>
      <w:pPr>
        <w:pStyle w:val="ListBullet"/>
      </w:pPr>
      <w:r>
        <w:t>Aadhaar and PAN details are validated by format only; no live government API integration exists in v1.</w:t>
      </w:r>
    </w:p>
    <w:p>
      <w:pPr>
        <w:pStyle w:val="ListBullet"/>
      </w:pPr>
      <w:r>
        <w:t>All identities, accounts, balances, and transactions are synthetic test data; no real money moves.</w:t>
      </w:r>
    </w:p>
    <w:p>
      <w:pPr>
        <w:pStyle w:val="ListBullet"/>
      </w:pPr>
      <w:r>
        <w:t>Beneficiary management, notifications, and service requests are deferred beyond v1 and are out of scope for this BRD.</w:t>
      </w:r>
    </w:p>
    <w:p>
      <w:pPr>
        <w:pStyle w:val="ListBullet"/>
      </w:pPr>
      <w:r>
        <w:t>Minimum balance and daily transfer cap thresholds are pending confirmation (see OQ-002, OQ-003) and are not yet fixed.</w:t>
      </w:r>
    </w:p>
    <w:p>
      <w:pPr>
        <w:pStyle w:val="ListBullet"/>
      </w:pPr>
      <w:r>
        <w:t>UAT execution ownership is pending confirmation (see OQ-001).</w:t>
      </w:r>
    </w:p>
    <w:p>
      <w:pPr>
        <w:pStyle w:val="ListBullet"/>
      </w:pPr>
      <w:r>
        <w:t>The data-testid convention for UI automation is pending confirmation (see OQ-004).</w:t>
      </w:r>
    </w:p>
    <w:p>
      <w:pPr>
        <w:pStyle w:val="ListBullet"/>
      </w:pPr>
      <w:r>
        <w:t>This BRD has no `approved/` dependency; charter.md, scope_agreement.md, BRD_template.txt, and render_brd_docx.py are the only inputs used.</w:t>
      </w:r>
    </w:p>
    <w:p>
      <w:pPr>
        <w:pStyle w:val="Heading3"/>
      </w:pPr>
      <w:r>
        <w:t>4. Current State</w:t>
      </w:r>
    </w:p>
    <w:p>
      <w:r>
        <w:t>There is no existing online banking system for this project; v1 is a greenfield build. No current-state system, process, or legacy data exists to migrate from.</w:t>
      </w:r>
    </w:p>
    <w:p>
      <w:pPr>
        <w:pStyle w:val="Heading3"/>
      </w:pPr>
      <w:r>
        <w:t>5. Scope of Work</w:t>
      </w:r>
    </w:p>
    <w:p>
      <w:pPr>
        <w:pStyle w:val="Heading4"/>
      </w:pPr>
      <w:r>
        <w:t>5.1 In Scope</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rPr>
                <w:b/>
              </w:rPr>
              <w:t>Item</w:t>
            </w:r>
          </w:p>
        </w:tc>
      </w:tr>
      <w:tr>
        <w:tc>
          <w:tcPr>
            <w:tcW w:type="dxa" w:w="4320"/>
          </w:tcPr>
          <w:p>
            <w:r>
              <w:t>SA-IS-1</w:t>
            </w:r>
          </w:p>
        </w:tc>
        <w:tc>
          <w:tcPr>
            <w:tcW w:type="dxa" w:w="4320"/>
          </w:tcPr>
          <w:p>
            <w:r>
              <w:t>Customer on-boarding with KYC (Aadhaar, PAN) — Customer, Bank operations</w:t>
            </w:r>
          </w:p>
        </w:tc>
      </w:tr>
      <w:tr>
        <w:tc>
          <w:tcPr>
            <w:tcW w:type="dxa" w:w="4320"/>
          </w:tcPr>
          <w:p>
            <w:r>
              <w:t>SA-IS-2</w:t>
            </w:r>
          </w:p>
        </w:tc>
        <w:tc>
          <w:tcPr>
            <w:tcW w:type="dxa" w:w="4320"/>
          </w:tcPr>
          <w:p>
            <w:r>
              <w:t>Account on-boarding and activation — Customer, Bank operations</w:t>
            </w:r>
          </w:p>
        </w:tc>
      </w:tr>
      <w:tr>
        <w:tc>
          <w:tcPr>
            <w:tcW w:type="dxa" w:w="4320"/>
          </w:tcPr>
          <w:p>
            <w:r>
              <w:t>SA-IS-3</w:t>
            </w:r>
          </w:p>
        </w:tc>
        <w:tc>
          <w:tcPr>
            <w:tcW w:type="dxa" w:w="4320"/>
          </w:tcPr>
          <w:p>
            <w:r>
              <w:t>Login — Customer, Bank operations</w:t>
            </w:r>
          </w:p>
        </w:tc>
      </w:tr>
      <w:tr>
        <w:tc>
          <w:tcPr>
            <w:tcW w:type="dxa" w:w="4320"/>
          </w:tcPr>
          <w:p>
            <w:r>
              <w:t>SA-IS-4</w:t>
            </w:r>
          </w:p>
        </w:tc>
        <w:tc>
          <w:tcPr>
            <w:tcW w:type="dxa" w:w="4320"/>
          </w:tcPr>
          <w:p>
            <w:r>
              <w:t>Logout — Customer, Bank operations</w:t>
            </w:r>
          </w:p>
        </w:tc>
      </w:tr>
      <w:tr>
        <w:tc>
          <w:tcPr>
            <w:tcW w:type="dxa" w:w="4320"/>
          </w:tcPr>
          <w:p>
            <w:r>
              <w:t>SA-IS-5</w:t>
            </w:r>
          </w:p>
        </w:tc>
        <w:tc>
          <w:tcPr>
            <w:tcW w:type="dxa" w:w="4320"/>
          </w:tcPr>
          <w:p>
            <w:r>
              <w:t>Money transfer — Customer</w:t>
            </w:r>
          </w:p>
        </w:tc>
      </w:tr>
      <w:tr>
        <w:tc>
          <w:tcPr>
            <w:tcW w:type="dxa" w:w="4320"/>
          </w:tcPr>
          <w:p>
            <w:r>
              <w:t>SA-IS-6</w:t>
            </w:r>
          </w:p>
        </w:tc>
        <w:tc>
          <w:tcPr>
            <w:tcW w:type="dxa" w:w="4320"/>
          </w:tcPr>
          <w:p>
            <w:r>
              <w:t>Money receive — Customer</w:t>
            </w:r>
          </w:p>
        </w:tc>
      </w:tr>
      <w:tr>
        <w:tc>
          <w:tcPr>
            <w:tcW w:type="dxa" w:w="4320"/>
          </w:tcPr>
          <w:p>
            <w:r>
              <w:t>SA-IS-7</w:t>
            </w:r>
          </w:p>
        </w:tc>
        <w:tc>
          <w:tcPr>
            <w:tcW w:type="dxa" w:w="4320"/>
          </w:tcPr>
          <w:p>
            <w:r>
              <w:t>Statement view — Customer, Bank operations</w:t>
            </w:r>
          </w:p>
        </w:tc>
      </w:tr>
      <w:tr>
        <w:tc>
          <w:tcPr>
            <w:tcW w:type="dxa" w:w="4320"/>
          </w:tcPr>
          <w:p>
            <w:r>
              <w:t>SA-IS-8</w:t>
            </w:r>
          </w:p>
        </w:tc>
        <w:tc>
          <w:tcPr>
            <w:tcW w:type="dxa" w:w="4320"/>
          </w:tcPr>
          <w:p>
            <w:r>
              <w:t>Statement download — Customer</w:t>
            </w:r>
          </w:p>
        </w:tc>
      </w:tr>
    </w:tbl>
    <w:p>
      <w:pPr>
        <w:pStyle w:val="Heading4"/>
      </w:pPr>
      <w:r>
        <w:t>5.2 Out of Scope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Item</w:t>
            </w:r>
          </w:p>
        </w:tc>
        <w:tc>
          <w:tcPr>
            <w:tcW w:type="dxa" w:w="2880"/>
          </w:tcPr>
          <w:p>
            <w:r>
              <w:rPr>
                <w:b/>
              </w:rPr>
              <w:t>Reason</w:t>
            </w:r>
          </w:p>
        </w:tc>
      </w:tr>
      <w:tr>
        <w:tc>
          <w:tcPr>
            <w:tcW w:type="dxa" w:w="2880"/>
          </w:tcPr>
          <w:p>
            <w:r>
              <w:t>SA-OOS-1</w:t>
            </w:r>
          </w:p>
        </w:tc>
        <w:tc>
          <w:tcPr>
            <w:tcW w:type="dxa" w:w="2880"/>
          </w:tcPr>
          <w:p>
            <w:r>
              <w:t>Beneficiary management, notifications, service requests</w:t>
            </w:r>
          </w:p>
        </w:tc>
        <w:tc>
          <w:tcPr>
            <w:tcW w:type="dxa" w:w="2880"/>
          </w:tcPr>
          <w:p>
            <w:r>
              <w:t>Not on the v1 build list</w:t>
            </w:r>
          </w:p>
        </w:tc>
      </w:tr>
      <w:tr>
        <w:tc>
          <w:tcPr>
            <w:tcW w:type="dxa" w:w="2880"/>
          </w:tcPr>
          <w:p>
            <w:r>
              <w:t>SA-OOS-2</w:t>
            </w:r>
          </w:p>
        </w:tc>
        <w:tc>
          <w:tcPr>
            <w:tcW w:type="dxa" w:w="2880"/>
          </w:tcPr>
          <w:p>
            <w:r>
              <w:t>Real Aadhaar/PAN verification</w:t>
            </w:r>
          </w:p>
        </w:tc>
        <w:tc>
          <w:tcPr>
            <w:tcW w:type="dxa" w:w="2880"/>
          </w:tcPr>
          <w:p>
            <w:r>
              <w:t>Format check only, mocked — no live government verification integration</w:t>
            </w:r>
          </w:p>
        </w:tc>
      </w:tr>
      <w:tr>
        <w:tc>
          <w:tcPr>
            <w:tcW w:type="dxa" w:w="2880"/>
          </w:tcPr>
          <w:p>
            <w:r>
              <w:t>SA-OOS-3</w:t>
            </w:r>
          </w:p>
        </w:tc>
        <w:tc>
          <w:tcPr>
            <w:tcW w:type="dxa" w:w="2880"/>
          </w:tcPr>
          <w:p>
            <w:r>
              <w:t>Real money movement</w:t>
            </w:r>
          </w:p>
        </w:tc>
        <w:tc>
          <w:tcPr>
            <w:tcW w:type="dxa" w:w="2880"/>
          </w:tcPr>
          <w:p>
            <w:r>
              <w:t>Synthetic only — no actual funds are transferred</w:t>
            </w:r>
          </w:p>
        </w:tc>
      </w:tr>
    </w:tbl>
    <w:p>
      <w:pPr>
        <w:pStyle w:val="Heading4"/>
      </w:pPr>
      <w:r>
        <w:t>5.3 Roles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Description</w:t>
            </w:r>
          </w:p>
        </w:tc>
      </w:tr>
      <w:tr>
        <w:tc>
          <w:tcPr>
            <w:tcW w:type="dxa" w:w="4320"/>
          </w:tcPr>
          <w:p>
            <w:r>
              <w:t>Customer</w:t>
            </w:r>
          </w:p>
        </w:tc>
        <w:tc>
          <w:tcPr>
            <w:tcW w:type="dxa" w:w="4320"/>
          </w:tcPr>
          <w:p>
            <w:r>
              <w:t>Registers, completes KYC, logs in, transfers money, and views/downloads statements.</w:t>
            </w:r>
          </w:p>
        </w:tc>
      </w:tr>
      <w:tr>
        <w:tc>
          <w:tcPr>
            <w:tcW w:type="dxa" w:w="4320"/>
          </w:tcPr>
          <w:p>
            <w:r>
              <w:t>Bank operations</w:t>
            </w:r>
          </w:p>
        </w:tc>
        <w:tc>
          <w:tcPr>
            <w:tcW w:type="dxa" w:w="4320"/>
          </w:tcPr>
          <w:p>
            <w:r>
              <w:t>Reviews KYC, activates/freezes accounts, views the audit trail; cannot transfer money.</w:t>
            </w:r>
          </w:p>
        </w:tc>
      </w:tr>
    </w:tbl>
    <w:p>
      <w:pPr>
        <w:pStyle w:val="Heading3"/>
      </w:pPr>
      <w:r>
        <w:t>6. Business Rules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Rule ID</w:t>
            </w:r>
          </w:p>
        </w:tc>
        <w:tc>
          <w:tcPr>
            <w:tcW w:type="dxa" w:w="1234"/>
          </w:tcPr>
          <w:p>
            <w:r>
              <w:rPr>
                <w:b/>
              </w:rPr>
              <w:t>Statement</w:t>
            </w:r>
          </w:p>
        </w:tc>
        <w:tc>
          <w:tcPr>
            <w:tcW w:type="dxa" w:w="1234"/>
          </w:tcPr>
          <w:p>
            <w:r>
              <w:rPr>
                <w:b/>
              </w:rPr>
              <w:t>Rationale</w:t>
            </w:r>
          </w:p>
        </w:tc>
        <w:tc>
          <w:tcPr>
            <w:tcW w:type="dxa" w:w="1234"/>
          </w:tcPr>
          <w:p>
            <w:r>
              <w:rPr>
                <w:b/>
              </w:rPr>
              <w:t>Source(s)</w:t>
            </w:r>
          </w:p>
        </w:tc>
        <w:tc>
          <w:tcPr>
            <w:tcW w:type="dxa" w:w="1234"/>
          </w:tcPr>
          <w:p>
            <w:r>
              <w:rPr>
                <w:b/>
              </w:rPr>
              <w:t>Roles</w:t>
            </w:r>
          </w:p>
        </w:tc>
        <w:tc>
          <w:tcPr>
            <w:tcW w:type="dxa" w:w="1234"/>
          </w:tcPr>
          <w:p>
            <w:r>
              <w:rPr>
                <w:b/>
              </w:rPr>
              <w:t>Priority</w:t>
            </w:r>
          </w:p>
        </w:tc>
        <w:tc>
          <w:tcPr>
            <w:tcW w:type="dxa" w:w="1234"/>
          </w:tcPr>
          <w:p>
            <w:r>
              <w:rPr>
                <w:b/>
              </w:rPr>
              <w:t>Status</w:t>
            </w:r>
          </w:p>
        </w:tc>
      </w:tr>
      <w:tr>
        <w:tc>
          <w:tcPr>
            <w:tcW w:type="dxa" w:w="1234"/>
          </w:tcPr>
          <w:p>
            <w:r>
              <w:t>BR-001</w:t>
            </w:r>
          </w:p>
        </w:tc>
        <w:tc>
          <w:tcPr>
            <w:tcW w:type="dxa" w:w="1234"/>
          </w:tcPr>
          <w:p>
            <w:r>
              <w:t>Aadhaar and PAN identity documents are validated by format check only; no real government verification is performed in v1.</w:t>
            </w:r>
          </w:p>
        </w:tc>
        <w:tc>
          <w:tcPr>
            <w:tcW w:type="dxa" w:w="1234"/>
          </w:tcPr>
          <w:p>
            <w:r>
              <w:t>Real Aadhaar/PAN verification is explicitly out of scope; the system must not claim genuine identity verification.</w:t>
            </w:r>
          </w:p>
        </w:tc>
        <w:tc>
          <w:tcPr>
            <w:tcW w:type="dxa" w:w="1234"/>
          </w:tcPr>
          <w:p>
            <w:r>
              <w:t>SA-OOS-2</w:t>
            </w:r>
          </w:p>
        </w:tc>
        <w:tc>
          <w:tcPr>
            <w:tcW w:type="dxa" w:w="1234"/>
          </w:tcPr>
          <w:p>
            <w:r>
              <w:t>Customer, Bank operations</w:t>
            </w:r>
          </w:p>
        </w:tc>
        <w:tc>
          <w:tcPr>
            <w:tcW w:type="dxa" w:w="1234"/>
          </w:tcPr>
          <w:p>
            <w:r>
              <w:t>Must</w:t>
            </w:r>
          </w:p>
        </w:tc>
        <w:tc>
          <w:tcPr>
            <w:tcW w:type="dxa" w:w="1234"/>
          </w:tcPr>
          <w:p>
            <w:r>
              <w:t>Draft</w:t>
            </w:r>
          </w:p>
        </w:tc>
      </w:tr>
      <w:tr>
        <w:tc>
          <w:tcPr>
            <w:tcW w:type="dxa" w:w="1234"/>
          </w:tcPr>
          <w:p>
            <w:r>
              <w:t>BR-002</w:t>
            </w:r>
          </w:p>
        </w:tc>
        <w:tc>
          <w:tcPr>
            <w:tcW w:type="dxa" w:w="1234"/>
          </w:tcPr>
          <w:p>
            <w:r>
              <w:t>Only the Bank operations role may review, approve, or reject a customer's KYC submission.</w:t>
            </w:r>
          </w:p>
        </w:tc>
        <w:tc>
          <w:tcPr>
            <w:tcW w:type="dxa" w:w="1234"/>
          </w:tcPr>
          <w:p>
            <w:r>
              <w:t>Bank operations owns KYC review per the agreed role split; customers cannot self-approve.</w:t>
            </w:r>
          </w:p>
        </w:tc>
        <w:tc>
          <w:tcPr>
            <w:tcW w:type="dxa" w:w="1234"/>
          </w:tcPr>
          <w:p>
            <w:r>
              <w:t>SA-IS-1, SA-ROLE-OPS</w:t>
            </w:r>
          </w:p>
        </w:tc>
        <w:tc>
          <w:tcPr>
            <w:tcW w:type="dxa" w:w="1234"/>
          </w:tcPr>
          <w:p>
            <w:r>
              <w:t>Bank operations</w:t>
            </w:r>
          </w:p>
        </w:tc>
        <w:tc>
          <w:tcPr>
            <w:tcW w:type="dxa" w:w="1234"/>
          </w:tcPr>
          <w:p>
            <w:r>
              <w:t>Must</w:t>
            </w:r>
          </w:p>
        </w:tc>
        <w:tc>
          <w:tcPr>
            <w:tcW w:type="dxa" w:w="1234"/>
          </w:tcPr>
          <w:p>
            <w:r>
              <w:t>Draft</w:t>
            </w:r>
          </w:p>
        </w:tc>
      </w:tr>
      <w:tr>
        <w:tc>
          <w:tcPr>
            <w:tcW w:type="dxa" w:w="1234"/>
          </w:tcPr>
          <w:p>
            <w:r>
              <w:t>BR-003</w:t>
            </w:r>
          </w:p>
        </w:tc>
        <w:tc>
          <w:tcPr>
            <w:tcW w:type="dxa" w:w="1234"/>
          </w:tcPr>
          <w:p>
            <w:r>
              <w:t>An account must be activated by Bank operations before it can be used for any transaction.</w:t>
            </w:r>
          </w:p>
        </w:tc>
        <w:tc>
          <w:tcPr>
            <w:tcW w:type="dxa" w:w="1234"/>
          </w:tcPr>
          <w:p>
            <w:r>
              <w:t>Account on-boarding and activation is a distinct in-scope step preceding transacting.</w:t>
            </w:r>
          </w:p>
        </w:tc>
        <w:tc>
          <w:tcPr>
            <w:tcW w:type="dxa" w:w="1234"/>
          </w:tcPr>
          <w:p>
            <w:r>
              <w:t>SA-IS-2</w:t>
            </w:r>
          </w:p>
        </w:tc>
        <w:tc>
          <w:tcPr>
            <w:tcW w:type="dxa" w:w="1234"/>
          </w:tcPr>
          <w:p>
            <w:r>
              <w:t>Bank operations, Customer</w:t>
            </w:r>
          </w:p>
        </w:tc>
        <w:tc>
          <w:tcPr>
            <w:tcW w:type="dxa" w:w="1234"/>
          </w:tcPr>
          <w:p>
            <w:r>
              <w:t>Must</w:t>
            </w:r>
          </w:p>
        </w:tc>
        <w:tc>
          <w:tcPr>
            <w:tcW w:type="dxa" w:w="1234"/>
          </w:tcPr>
          <w:p>
            <w:r>
              <w:t>Draft</w:t>
            </w:r>
          </w:p>
        </w:tc>
      </w:tr>
      <w:tr>
        <w:tc>
          <w:tcPr>
            <w:tcW w:type="dxa" w:w="1234"/>
          </w:tcPr>
          <w:p>
            <w:r>
              <w:t>BR-004</w:t>
            </w:r>
          </w:p>
        </w:tc>
        <w:tc>
          <w:tcPr>
            <w:tcW w:type="dxa" w:w="1234"/>
          </w:tcPr>
          <w:p>
            <w:r>
              <w:t>Bank operations can activate or freeze customer accounts and view the audit trail, but cannot initiate money transfers.</w:t>
            </w:r>
          </w:p>
        </w:tc>
        <w:tc>
          <w:tcPr>
            <w:tcW w:type="dxa" w:w="1234"/>
          </w:tcPr>
          <w:p>
            <w:r>
              <w:t>Segregation of duties: operations administers accounts, only customers move money.</w:t>
            </w:r>
          </w:p>
        </w:tc>
        <w:tc>
          <w:tcPr>
            <w:tcW w:type="dxa" w:w="1234"/>
          </w:tcPr>
          <w:p>
            <w:r>
              <w:t>SA-ROLE-OPS</w:t>
            </w:r>
          </w:p>
        </w:tc>
        <w:tc>
          <w:tcPr>
            <w:tcW w:type="dxa" w:w="1234"/>
          </w:tcPr>
          <w:p>
            <w:r>
              <w:t>Bank operations</w:t>
            </w:r>
          </w:p>
        </w:tc>
        <w:tc>
          <w:tcPr>
            <w:tcW w:type="dxa" w:w="1234"/>
          </w:tcPr>
          <w:p>
            <w:r>
              <w:t>Must</w:t>
            </w:r>
          </w:p>
        </w:tc>
        <w:tc>
          <w:tcPr>
            <w:tcW w:type="dxa" w:w="1234"/>
          </w:tcPr>
          <w:p>
            <w:r>
              <w:t>Draft</w:t>
            </w:r>
          </w:p>
        </w:tc>
      </w:tr>
      <w:tr>
        <w:tc>
          <w:tcPr>
            <w:tcW w:type="dxa" w:w="1234"/>
          </w:tcPr>
          <w:p>
            <w:r>
              <w:t>BR-005</w:t>
            </w:r>
          </w:p>
        </w:tc>
        <w:tc>
          <w:tcPr>
            <w:tcW w:type="dxa" w:w="1234"/>
          </w:tcPr>
          <w:p>
            <w:r>
              <w:t>Only the Customer role may initiate a money transfer from their own account.</w:t>
            </w:r>
          </w:p>
        </w:tc>
        <w:tc>
          <w:tcPr>
            <w:tcW w:type="dxa" w:w="1234"/>
          </w:tcPr>
          <w:p>
            <w:r>
              <w:t>Matches agreed role capabilities; prevents unauthorized transfers by operations staff or other customers.</w:t>
            </w:r>
          </w:p>
        </w:tc>
        <w:tc>
          <w:tcPr>
            <w:tcW w:type="dxa" w:w="1234"/>
          </w:tcPr>
          <w:p>
            <w:r>
              <w:t>SA-IS-5, SA-ROLE-CUST</w:t>
            </w:r>
          </w:p>
        </w:tc>
        <w:tc>
          <w:tcPr>
            <w:tcW w:type="dxa" w:w="1234"/>
          </w:tcPr>
          <w:p>
            <w:r>
              <w:t>Customer</w:t>
            </w:r>
          </w:p>
        </w:tc>
        <w:tc>
          <w:tcPr>
            <w:tcW w:type="dxa" w:w="1234"/>
          </w:tcPr>
          <w:p>
            <w:r>
              <w:t>Must</w:t>
            </w:r>
          </w:p>
        </w:tc>
        <w:tc>
          <w:tcPr>
            <w:tcW w:type="dxa" w:w="1234"/>
          </w:tcPr>
          <w:p>
            <w:r>
              <w:t>Draft</w:t>
            </w:r>
          </w:p>
        </w:tc>
      </w:tr>
      <w:tr>
        <w:tc>
          <w:tcPr>
            <w:tcW w:type="dxa" w:w="1234"/>
          </w:tcPr>
          <w:p>
            <w:r>
              <w:t>BR-006</w:t>
            </w:r>
          </w:p>
        </w:tc>
        <w:tc>
          <w:tcPr>
            <w:tcW w:type="dxa" w:w="1234"/>
          </w:tcPr>
          <w:p>
            <w:r>
              <w:t>All money transfers and receipts are synthetic and do not move real funds.</w:t>
            </w:r>
          </w:p>
        </w:tc>
        <w:tc>
          <w:tcPr>
            <w:tcW w:type="dxa" w:w="1234"/>
          </w:tcPr>
          <w:p>
            <w:r>
              <w:t>Real money movement is explicitly out of scope for the simulation.</w:t>
            </w:r>
          </w:p>
        </w:tc>
        <w:tc>
          <w:tcPr>
            <w:tcW w:type="dxa" w:w="1234"/>
          </w:tcPr>
          <w:p>
            <w:r>
              <w:t>SA-OOS-3</w:t>
            </w:r>
          </w:p>
        </w:tc>
        <w:tc>
          <w:tcPr>
            <w:tcW w:type="dxa" w:w="1234"/>
          </w:tcPr>
          <w:p>
            <w:r>
              <w:t>Customer</w:t>
            </w:r>
          </w:p>
        </w:tc>
        <w:tc>
          <w:tcPr>
            <w:tcW w:type="dxa" w:w="1234"/>
          </w:tcPr>
          <w:p>
            <w:r>
              <w:t>Must</w:t>
            </w:r>
          </w:p>
        </w:tc>
        <w:tc>
          <w:tcPr>
            <w:tcW w:type="dxa" w:w="1234"/>
          </w:tcPr>
          <w:p>
            <w:r>
              <w:t>Draft</w:t>
            </w:r>
          </w:p>
        </w:tc>
      </w:tr>
      <w:tr>
        <w:tc>
          <w:tcPr>
            <w:tcW w:type="dxa" w:w="1234"/>
          </w:tcPr>
          <w:p>
            <w:r>
              <w:t>BR-007</w:t>
            </w:r>
          </w:p>
        </w:tc>
        <w:tc>
          <w:tcPr>
            <w:tcW w:type="dxa" w:w="1234"/>
          </w:tcPr>
          <w:p>
            <w:r>
              <w:t>Customers may view and download their own statements; Bank operations may view statements but not download them on a customer's behalf.</w:t>
            </w:r>
          </w:p>
        </w:tc>
        <w:tc>
          <w:tcPr>
            <w:tcW w:type="dxa" w:w="1234"/>
          </w:tcPr>
          <w:p>
            <w:r>
              <w:t>The scope agreement grants statement view to both roles but download only to Customer.</w:t>
            </w:r>
          </w:p>
        </w:tc>
        <w:tc>
          <w:tcPr>
            <w:tcW w:type="dxa" w:w="1234"/>
          </w:tcPr>
          <w:p>
            <w:r>
              <w:t>SA-IS-7, SA-IS-8</w:t>
            </w:r>
          </w:p>
        </w:tc>
        <w:tc>
          <w:tcPr>
            <w:tcW w:type="dxa" w:w="1234"/>
          </w:tcPr>
          <w:p>
            <w:r>
              <w:t>Customer, Bank operations</w:t>
            </w:r>
          </w:p>
        </w:tc>
        <w:tc>
          <w:tcPr>
            <w:tcW w:type="dxa" w:w="1234"/>
          </w:tcPr>
          <w:p>
            <w:r>
              <w:t>Must</w:t>
            </w:r>
          </w:p>
        </w:tc>
        <w:tc>
          <w:tcPr>
            <w:tcW w:type="dxa" w:w="1234"/>
          </w:tcPr>
          <w:p>
            <w:r>
              <w:t>Draft</w:t>
            </w:r>
          </w:p>
        </w:tc>
      </w:tr>
      <w:tr>
        <w:tc>
          <w:tcPr>
            <w:tcW w:type="dxa" w:w="1234"/>
          </w:tcPr>
          <w:p>
            <w:r>
              <w:t>BR-008</w:t>
            </w:r>
          </w:p>
        </w:tc>
        <w:tc>
          <w:tcPr>
            <w:tcW w:type="dxa" w:w="1234"/>
          </w:tcPr>
          <w:p>
            <w:r>
              <w:t>Beneficiary management, notifications, and service requests are excluded from the v1 build.</w:t>
            </w:r>
          </w:p>
        </w:tc>
        <w:tc>
          <w:tcPr>
            <w:tcW w:type="dxa" w:w="1234"/>
          </w:tcPr>
          <w:p>
            <w:r>
              <w:t>Explicitly listed as out of scope; prevents scope creep.</w:t>
            </w:r>
          </w:p>
        </w:tc>
        <w:tc>
          <w:tcPr>
            <w:tcW w:type="dxa" w:w="1234"/>
          </w:tcPr>
          <w:p>
            <w:r>
              <w:t>SA-OOS-1</w:t>
            </w:r>
          </w:p>
        </w:tc>
        <w:tc>
          <w:tcPr>
            <w:tcW w:type="dxa" w:w="1234"/>
          </w:tcPr>
          <w:p>
            <w:r>
              <w:t>—</w:t>
            </w:r>
          </w:p>
        </w:tc>
        <w:tc>
          <w:tcPr>
            <w:tcW w:type="dxa" w:w="1234"/>
          </w:tcPr>
          <w:p>
            <w:r>
              <w:t>Must</w:t>
            </w:r>
          </w:p>
        </w:tc>
        <w:tc>
          <w:tcPr>
            <w:tcW w:type="dxa" w:w="1234"/>
          </w:tcPr>
          <w:p>
            <w:r>
              <w:t>Draft</w:t>
            </w:r>
          </w:p>
        </w:tc>
      </w:tr>
      <w:tr>
        <w:tc>
          <w:tcPr>
            <w:tcW w:type="dxa" w:w="1234"/>
          </w:tcPr>
          <w:p>
            <w:r>
              <w:t>BR-009</w:t>
            </w:r>
          </w:p>
        </w:tc>
        <w:tc>
          <w:tcPr>
            <w:tcW w:type="dxa" w:w="1234"/>
          </w:tcPr>
          <w:p>
            <w:r>
              <w:t>Every account state change (KYC decision, activation, freeze) and every login/logout event must be recorded in an audit trail visible to Bank operations.</w:t>
            </w:r>
          </w:p>
        </w:tc>
        <w:tc>
          <w:tcPr>
            <w:tcW w:type="dxa" w:w="1234"/>
          </w:tcPr>
          <w:p>
            <w:r>
              <w:t>Charter objective requires auditable state changes and role-based access to support traceability.</w:t>
            </w:r>
          </w:p>
        </w:tc>
        <w:tc>
          <w:tcPr>
            <w:tcW w:type="dxa" w:w="1234"/>
          </w:tcPr>
          <w:p>
            <w:r>
              <w:t>CH-OBJ-2</w:t>
            </w:r>
          </w:p>
        </w:tc>
        <w:tc>
          <w:tcPr>
            <w:tcW w:type="dxa" w:w="1234"/>
          </w:tcPr>
          <w:p>
            <w:r>
              <w:t>Bank operations</w:t>
            </w:r>
          </w:p>
        </w:tc>
        <w:tc>
          <w:tcPr>
            <w:tcW w:type="dxa" w:w="1234"/>
          </w:tcPr>
          <w:p>
            <w:r>
              <w:t>Should</w:t>
            </w:r>
          </w:p>
        </w:tc>
        <w:tc>
          <w:tcPr>
            <w:tcW w:type="dxa" w:w="1234"/>
          </w:tcPr>
          <w:p>
            <w:r>
              <w:t>Draft</w:t>
            </w:r>
          </w:p>
        </w:tc>
      </w:tr>
      <w:tr>
        <w:tc>
          <w:tcPr>
            <w:tcW w:type="dxa" w:w="1234"/>
          </w:tcPr>
          <w:p>
            <w:r>
              <w:t>BR-010</w:t>
            </w:r>
          </w:p>
        </w:tc>
        <w:tc>
          <w:tcPr>
            <w:tcW w:type="dxa" w:w="1234"/>
          </w:tcPr>
          <w:p>
            <w:r>
              <w:t>Minimum account balance and daily transfer cap thresholds are not yet defined and must be confirmed before enforcement logic is built.</w:t>
            </w:r>
          </w:p>
        </w:tc>
        <w:tc>
          <w:tcPr>
            <w:tcW w:type="dxa" w:w="1234"/>
          </w:tcPr>
          <w:p>
            <w:r>
              <w:t>Values are pending resolution of OQ-002 and OQ-003; recorded to prevent silent assumptions.</w:t>
            </w:r>
          </w:p>
        </w:tc>
        <w:tc>
          <w:tcPr>
            <w:tcW w:type="dxa" w:w="1234"/>
          </w:tcPr>
          <w:p>
            <w:r>
              <w:t>OQ-002, OQ-003</w:t>
            </w:r>
          </w:p>
        </w:tc>
        <w:tc>
          <w:tcPr>
            <w:tcW w:type="dxa" w:w="1234"/>
          </w:tcPr>
          <w:p>
            <w:r>
              <w:t>Customer</w:t>
            </w:r>
          </w:p>
        </w:tc>
        <w:tc>
          <w:tcPr>
            <w:tcW w:type="dxa" w:w="1234"/>
          </w:tcPr>
          <w:p>
            <w:r>
              <w:t>Should</w:t>
            </w:r>
          </w:p>
        </w:tc>
        <w:tc>
          <w:tcPr>
            <w:tcW w:type="dxa" w:w="1234"/>
          </w:tcPr>
          <w:p>
            <w:r>
              <w:t>Draft</w:t>
            </w:r>
          </w:p>
        </w:tc>
      </w:tr>
    </w:tbl>
    <w:p>
      <w:pPr>
        <w:pStyle w:val="Heading3"/>
      </w:pPr>
      <w:r>
        <w:t>7. Requirements</w:t>
      </w:r>
    </w:p>
    <w:p>
      <w:pPr>
        <w:pStyle w:val="Heading4"/>
      </w:pPr>
      <w:r>
        <w:t>7.1 Requirements Organisation</w:t>
      </w:r>
    </w:p>
    <w:p>
      <w:r>
        <w:t>Functional requirements are identified F1, F2, ... and non-functional requirements NF1, NF2, .... Each requirement lists its priority and the business rule(s) or scope items it traces back to.</w:t>
      </w:r>
    </w:p>
    <w:p>
      <w:pPr>
        <w:pStyle w:val="Heading4"/>
      </w:pPr>
      <w:r>
        <w:t>7.2 Priority Key</w:t>
      </w:r>
    </w:p>
    <w:p>
      <w:r>
        <w:t>1 = Must, 2 = Should, 3 = Could, F = Future, BP = Business Process.</w:t>
      </w:r>
    </w:p>
    <w:p>
      <w:pPr>
        <w:pStyle w:val="Heading4"/>
      </w:pPr>
      <w:r>
        <w:t>7.3 Functional Requirements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Statement</w:t>
            </w:r>
          </w:p>
        </w:tc>
        <w:tc>
          <w:tcPr>
            <w:tcW w:type="dxa" w:w="2160"/>
          </w:tcPr>
          <w:p>
            <w:r>
              <w:rPr>
                <w:b/>
              </w:rPr>
              <w:t>Priority</w:t>
            </w:r>
          </w:p>
        </w:tc>
        <w:tc>
          <w:tcPr>
            <w:tcW w:type="dxa" w:w="2160"/>
          </w:tcPr>
          <w:p>
            <w:r>
              <w:rPr>
                <w:b/>
              </w:rPr>
              <w:t>Source(s)</w:t>
            </w:r>
          </w:p>
        </w:tc>
      </w:tr>
      <w:tr>
        <w:tc>
          <w:tcPr>
            <w:tcW w:type="dxa" w:w="2160"/>
          </w:tcPr>
          <w:p>
            <w:r>
              <w:t>F1</w:t>
            </w:r>
          </w:p>
        </w:tc>
        <w:tc>
          <w:tcPr>
            <w:tcW w:type="dxa" w:w="2160"/>
          </w:tcPr>
          <w:p>
            <w:r>
              <w:t>Customer submits registration details and KYC documents (Aadhaar, PAN) for format validation.</w:t>
            </w:r>
          </w:p>
        </w:tc>
        <w:tc>
          <w:tcPr>
            <w:tcW w:type="dxa" w:w="2160"/>
          </w:tcPr>
          <w:p>
            <w:r>
              <w:t>Must</w:t>
            </w:r>
          </w:p>
        </w:tc>
        <w:tc>
          <w:tcPr>
            <w:tcW w:type="dxa" w:w="2160"/>
          </w:tcPr>
          <w:p>
            <w:r>
              <w:t>SA-IS-1, BR-001</w:t>
            </w:r>
          </w:p>
        </w:tc>
      </w:tr>
      <w:tr>
        <w:tc>
          <w:tcPr>
            <w:tcW w:type="dxa" w:w="2160"/>
          </w:tcPr>
          <w:p>
            <w:r>
              <w:t>F2</w:t>
            </w:r>
          </w:p>
        </w:tc>
        <w:tc>
          <w:tcPr>
            <w:tcW w:type="dxa" w:w="2160"/>
          </w:tcPr>
          <w:p>
            <w:r>
              <w:t>Bank operations reviews a submitted KYC record and approves or rejects it.</w:t>
            </w:r>
          </w:p>
        </w:tc>
        <w:tc>
          <w:tcPr>
            <w:tcW w:type="dxa" w:w="2160"/>
          </w:tcPr>
          <w:p>
            <w:r>
              <w:t>Must</w:t>
            </w:r>
          </w:p>
        </w:tc>
        <w:tc>
          <w:tcPr>
            <w:tcW w:type="dxa" w:w="2160"/>
          </w:tcPr>
          <w:p>
            <w:r>
              <w:t>SA-IS-1, BR-002</w:t>
            </w:r>
          </w:p>
        </w:tc>
      </w:tr>
      <w:tr>
        <w:tc>
          <w:tcPr>
            <w:tcW w:type="dxa" w:w="2160"/>
          </w:tcPr>
          <w:p>
            <w:r>
              <w:t>F3</w:t>
            </w:r>
          </w:p>
        </w:tc>
        <w:tc>
          <w:tcPr>
            <w:tcW w:type="dxa" w:w="2160"/>
          </w:tcPr>
          <w:p>
            <w:r>
              <w:t>System creates and onboards a customer account following KYC approval.</w:t>
            </w:r>
          </w:p>
        </w:tc>
        <w:tc>
          <w:tcPr>
            <w:tcW w:type="dxa" w:w="2160"/>
          </w:tcPr>
          <w:p>
            <w:r>
              <w:t>Must</w:t>
            </w:r>
          </w:p>
        </w:tc>
        <w:tc>
          <w:tcPr>
            <w:tcW w:type="dxa" w:w="2160"/>
          </w:tcPr>
          <w:p>
            <w:r>
              <w:t>SA-IS-2, BR-003</w:t>
            </w:r>
          </w:p>
        </w:tc>
      </w:tr>
      <w:tr>
        <w:tc>
          <w:tcPr>
            <w:tcW w:type="dxa" w:w="2160"/>
          </w:tcPr>
          <w:p>
            <w:r>
              <w:t>F4</w:t>
            </w:r>
          </w:p>
        </w:tc>
        <w:tc>
          <w:tcPr>
            <w:tcW w:type="dxa" w:w="2160"/>
          </w:tcPr>
          <w:p>
            <w:r>
              <w:t>Bank operations activates or freezes a customer account.</w:t>
            </w:r>
          </w:p>
        </w:tc>
        <w:tc>
          <w:tcPr>
            <w:tcW w:type="dxa" w:w="2160"/>
          </w:tcPr>
          <w:p>
            <w:r>
              <w:t>Must</w:t>
            </w:r>
          </w:p>
        </w:tc>
        <w:tc>
          <w:tcPr>
            <w:tcW w:type="dxa" w:w="2160"/>
          </w:tcPr>
          <w:p>
            <w:r>
              <w:t>SA-IS-2, BR-003, BR-004</w:t>
            </w:r>
          </w:p>
        </w:tc>
      </w:tr>
      <w:tr>
        <w:tc>
          <w:tcPr>
            <w:tcW w:type="dxa" w:w="2160"/>
          </w:tcPr>
          <w:p>
            <w:r>
              <w:t>F5</w:t>
            </w:r>
          </w:p>
        </w:tc>
        <w:tc>
          <w:tcPr>
            <w:tcW w:type="dxa" w:w="2160"/>
          </w:tcPr>
          <w:p>
            <w:r>
              <w:t>Customer logs in to access their account.</w:t>
            </w:r>
          </w:p>
        </w:tc>
        <w:tc>
          <w:tcPr>
            <w:tcW w:type="dxa" w:w="2160"/>
          </w:tcPr>
          <w:p>
            <w:r>
              <w:t>Must</w:t>
            </w:r>
          </w:p>
        </w:tc>
        <w:tc>
          <w:tcPr>
            <w:tcW w:type="dxa" w:w="2160"/>
          </w:tcPr>
          <w:p>
            <w:r>
              <w:t>SA-IS-3</w:t>
            </w:r>
          </w:p>
        </w:tc>
      </w:tr>
      <w:tr>
        <w:tc>
          <w:tcPr>
            <w:tcW w:type="dxa" w:w="2160"/>
          </w:tcPr>
          <w:p>
            <w:r>
              <w:t>F6</w:t>
            </w:r>
          </w:p>
        </w:tc>
        <w:tc>
          <w:tcPr>
            <w:tcW w:type="dxa" w:w="2160"/>
          </w:tcPr>
          <w:p>
            <w:r>
              <w:t>Bank operations logs in to access operational functions.</w:t>
            </w:r>
          </w:p>
        </w:tc>
        <w:tc>
          <w:tcPr>
            <w:tcW w:type="dxa" w:w="2160"/>
          </w:tcPr>
          <w:p>
            <w:r>
              <w:t>Must</w:t>
            </w:r>
          </w:p>
        </w:tc>
        <w:tc>
          <w:tcPr>
            <w:tcW w:type="dxa" w:w="2160"/>
          </w:tcPr>
          <w:p>
            <w:r>
              <w:t>SA-IS-3</w:t>
            </w:r>
          </w:p>
        </w:tc>
      </w:tr>
      <w:tr>
        <w:tc>
          <w:tcPr>
            <w:tcW w:type="dxa" w:w="2160"/>
          </w:tcPr>
          <w:p>
            <w:r>
              <w:t>F7</w:t>
            </w:r>
          </w:p>
        </w:tc>
        <w:tc>
          <w:tcPr>
            <w:tcW w:type="dxa" w:w="2160"/>
          </w:tcPr>
          <w:p>
            <w:r>
              <w:t>Customer or Bank operations logs out, ending the active session.</w:t>
            </w:r>
          </w:p>
        </w:tc>
        <w:tc>
          <w:tcPr>
            <w:tcW w:type="dxa" w:w="2160"/>
          </w:tcPr>
          <w:p>
            <w:r>
              <w:t>Must</w:t>
            </w:r>
          </w:p>
        </w:tc>
        <w:tc>
          <w:tcPr>
            <w:tcW w:type="dxa" w:w="2160"/>
          </w:tcPr>
          <w:p>
            <w:r>
              <w:t>SA-IS-4</w:t>
            </w:r>
          </w:p>
        </w:tc>
      </w:tr>
      <w:tr>
        <w:tc>
          <w:tcPr>
            <w:tcW w:type="dxa" w:w="2160"/>
          </w:tcPr>
          <w:p>
            <w:r>
              <w:t>F8</w:t>
            </w:r>
          </w:p>
        </w:tc>
        <w:tc>
          <w:tcPr>
            <w:tcW w:type="dxa" w:w="2160"/>
          </w:tcPr>
          <w:p>
            <w:r>
              <w:t>Customer initiates a money transfer to another account, subject to available balance.</w:t>
            </w:r>
          </w:p>
        </w:tc>
        <w:tc>
          <w:tcPr>
            <w:tcW w:type="dxa" w:w="2160"/>
          </w:tcPr>
          <w:p>
            <w:r>
              <w:t>Must</w:t>
            </w:r>
          </w:p>
        </w:tc>
        <w:tc>
          <w:tcPr>
            <w:tcW w:type="dxa" w:w="2160"/>
          </w:tcPr>
          <w:p>
            <w:r>
              <w:t>SA-IS-5, BR-005, BR-006, BR-010</w:t>
            </w:r>
          </w:p>
        </w:tc>
      </w:tr>
      <w:tr>
        <w:tc>
          <w:tcPr>
            <w:tcW w:type="dxa" w:w="2160"/>
          </w:tcPr>
          <w:p>
            <w:r>
              <w:t>F9</w:t>
            </w:r>
          </w:p>
        </w:tc>
        <w:tc>
          <w:tcPr>
            <w:tcW w:type="dxa" w:w="2160"/>
          </w:tcPr>
          <w:p>
            <w:r>
              <w:t>Customer's account reflects an incoming synthetic money receipt.</w:t>
            </w:r>
          </w:p>
        </w:tc>
        <w:tc>
          <w:tcPr>
            <w:tcW w:type="dxa" w:w="2160"/>
          </w:tcPr>
          <w:p>
            <w:r>
              <w:t>Must</w:t>
            </w:r>
          </w:p>
        </w:tc>
        <w:tc>
          <w:tcPr>
            <w:tcW w:type="dxa" w:w="2160"/>
          </w:tcPr>
          <w:p>
            <w:r>
              <w:t>SA-IS-6, BR-006</w:t>
            </w:r>
          </w:p>
        </w:tc>
      </w:tr>
      <w:tr>
        <w:tc>
          <w:tcPr>
            <w:tcW w:type="dxa" w:w="2160"/>
          </w:tcPr>
          <w:p>
            <w:r>
              <w:t>F10</w:t>
            </w:r>
          </w:p>
        </w:tc>
        <w:tc>
          <w:tcPr>
            <w:tcW w:type="dxa" w:w="2160"/>
          </w:tcPr>
          <w:p>
            <w:r>
              <w:t>Customer and Bank operations can view an account statement.</w:t>
            </w:r>
          </w:p>
        </w:tc>
        <w:tc>
          <w:tcPr>
            <w:tcW w:type="dxa" w:w="2160"/>
          </w:tcPr>
          <w:p>
            <w:r>
              <w:t>Must</w:t>
            </w:r>
          </w:p>
        </w:tc>
        <w:tc>
          <w:tcPr>
            <w:tcW w:type="dxa" w:w="2160"/>
          </w:tcPr>
          <w:p>
            <w:r>
              <w:t>SA-IS-7</w:t>
            </w:r>
          </w:p>
        </w:tc>
      </w:tr>
      <w:tr>
        <w:tc>
          <w:tcPr>
            <w:tcW w:type="dxa" w:w="2160"/>
          </w:tcPr>
          <w:p>
            <w:r>
              <w:t>F11</w:t>
            </w:r>
          </w:p>
        </w:tc>
        <w:tc>
          <w:tcPr>
            <w:tcW w:type="dxa" w:w="2160"/>
          </w:tcPr>
          <w:p>
            <w:r>
              <w:t>Customer can download their own account statement.</w:t>
            </w:r>
          </w:p>
        </w:tc>
        <w:tc>
          <w:tcPr>
            <w:tcW w:type="dxa" w:w="2160"/>
          </w:tcPr>
          <w:p>
            <w:r>
              <w:t>Must</w:t>
            </w:r>
          </w:p>
        </w:tc>
        <w:tc>
          <w:tcPr>
            <w:tcW w:type="dxa" w:w="2160"/>
          </w:tcPr>
          <w:p>
            <w:r>
              <w:t>SA-IS-8, BR-007</w:t>
            </w:r>
          </w:p>
        </w:tc>
      </w:tr>
      <w:tr>
        <w:tc>
          <w:tcPr>
            <w:tcW w:type="dxa" w:w="2160"/>
          </w:tcPr>
          <w:p>
            <w:r>
              <w:t>F12</w:t>
            </w:r>
          </w:p>
        </w:tc>
        <w:tc>
          <w:tcPr>
            <w:tcW w:type="dxa" w:w="2160"/>
          </w:tcPr>
          <w:p>
            <w:r>
              <w:t>System prevents Bank operations from initiating money transfers.</w:t>
            </w:r>
          </w:p>
        </w:tc>
        <w:tc>
          <w:tcPr>
            <w:tcW w:type="dxa" w:w="2160"/>
          </w:tcPr>
          <w:p>
            <w:r>
              <w:t>Must</w:t>
            </w:r>
          </w:p>
        </w:tc>
        <w:tc>
          <w:tcPr>
            <w:tcW w:type="dxa" w:w="2160"/>
          </w:tcPr>
          <w:p>
            <w:r>
              <w:t>BR-004</w:t>
            </w:r>
          </w:p>
        </w:tc>
      </w:tr>
      <w:tr>
        <w:tc>
          <w:tcPr>
            <w:tcW w:type="dxa" w:w="2160"/>
          </w:tcPr>
          <w:p>
            <w:r>
              <w:t>F13</w:t>
            </w:r>
          </w:p>
        </w:tc>
        <w:tc>
          <w:tcPr>
            <w:tcW w:type="dxa" w:w="2160"/>
          </w:tcPr>
          <w:p>
            <w:r>
              <w:t>System records an audit trail entry for every account state change and login/logout event.</w:t>
            </w:r>
          </w:p>
        </w:tc>
        <w:tc>
          <w:tcPr>
            <w:tcW w:type="dxa" w:w="2160"/>
          </w:tcPr>
          <w:p>
            <w:r>
              <w:t>Should</w:t>
            </w:r>
          </w:p>
        </w:tc>
        <w:tc>
          <w:tcPr>
            <w:tcW w:type="dxa" w:w="2160"/>
          </w:tcPr>
          <w:p>
            <w:r>
              <w:t>BR-009</w:t>
            </w:r>
          </w:p>
        </w:tc>
      </w:tr>
    </w:tbl>
    <w:p>
      <w:pPr>
        <w:pStyle w:val="Heading4"/>
      </w:pPr>
      <w:r>
        <w:t>7.4 Non-Functional Requirements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Statement</w:t>
            </w:r>
          </w:p>
        </w:tc>
        <w:tc>
          <w:tcPr>
            <w:tcW w:type="dxa" w:w="2160"/>
          </w:tcPr>
          <w:p>
            <w:r>
              <w:rPr>
                <w:b/>
              </w:rPr>
              <w:t>Priority</w:t>
            </w:r>
          </w:p>
        </w:tc>
        <w:tc>
          <w:tcPr>
            <w:tcW w:type="dxa" w:w="2160"/>
          </w:tcPr>
          <w:p>
            <w:r>
              <w:rPr>
                <w:b/>
              </w:rPr>
              <w:t>Source(s)</w:t>
            </w:r>
          </w:p>
        </w:tc>
      </w:tr>
      <w:tr>
        <w:tc>
          <w:tcPr>
            <w:tcW w:type="dxa" w:w="2160"/>
          </w:tcPr>
          <w:p>
            <w:r>
              <w:t>NF1</w:t>
            </w:r>
          </w:p>
        </w:tc>
        <w:tc>
          <w:tcPr>
            <w:tcW w:type="dxa" w:w="2160"/>
          </w:tcPr>
          <w:p>
            <w:r>
              <w:t>Access to Customer and Bank operations functions is enforced through role-based access control.</w:t>
            </w:r>
          </w:p>
        </w:tc>
        <w:tc>
          <w:tcPr>
            <w:tcW w:type="dxa" w:w="2160"/>
          </w:tcPr>
          <w:p>
            <w:r>
              <w:t>Must</w:t>
            </w:r>
          </w:p>
        </w:tc>
        <w:tc>
          <w:tcPr>
            <w:tcW w:type="dxa" w:w="2160"/>
          </w:tcPr>
          <w:p>
            <w:r>
              <w:t>CH-OBJ-2, BR-002, BR-004</w:t>
            </w:r>
          </w:p>
        </w:tc>
      </w:tr>
      <w:tr>
        <w:tc>
          <w:tcPr>
            <w:tcW w:type="dxa" w:w="2160"/>
          </w:tcPr>
          <w:p>
            <w:r>
              <w:t>NF2</w:t>
            </w:r>
          </w:p>
        </w:tc>
        <w:tc>
          <w:tcPr>
            <w:tcW w:type="dxa" w:w="2160"/>
          </w:tcPr>
          <w:p>
            <w:r>
              <w:t>KYC identity checks use only format validation against synthetic test data; no external government verification service is called.</w:t>
            </w:r>
          </w:p>
        </w:tc>
        <w:tc>
          <w:tcPr>
            <w:tcW w:type="dxa" w:w="2160"/>
          </w:tcPr>
          <w:p>
            <w:r>
              <w:t>Must</w:t>
            </w:r>
          </w:p>
        </w:tc>
        <w:tc>
          <w:tcPr>
            <w:tcW w:type="dxa" w:w="2160"/>
          </w:tcPr>
          <w:p>
            <w:r>
              <w:t>SA-OOS-2, BR-001</w:t>
            </w:r>
          </w:p>
        </w:tc>
      </w:tr>
      <w:tr>
        <w:tc>
          <w:tcPr>
            <w:tcW w:type="dxa" w:w="2160"/>
          </w:tcPr>
          <w:p>
            <w:r>
              <w:t>NF3</w:t>
            </w:r>
          </w:p>
        </w:tc>
        <w:tc>
          <w:tcPr>
            <w:tcW w:type="dxa" w:w="2160"/>
          </w:tcPr>
          <w:p>
            <w:r>
              <w:t>Audit trail records are immutable and retrievable by Bank operations.</w:t>
            </w:r>
          </w:p>
        </w:tc>
        <w:tc>
          <w:tcPr>
            <w:tcW w:type="dxa" w:w="2160"/>
          </w:tcPr>
          <w:p>
            <w:r>
              <w:t>Should</w:t>
            </w:r>
          </w:p>
        </w:tc>
        <w:tc>
          <w:tcPr>
            <w:tcW w:type="dxa" w:w="2160"/>
          </w:tcPr>
          <w:p>
            <w:r>
              <w:t>BR-009</w:t>
            </w:r>
          </w:p>
        </w:tc>
      </w:tr>
      <w:tr>
        <w:tc>
          <w:tcPr>
            <w:tcW w:type="dxa" w:w="2160"/>
          </w:tcPr>
          <w:p>
            <w:r>
              <w:t>NF4</w:t>
            </w:r>
          </w:p>
        </w:tc>
        <w:tc>
          <w:tcPr>
            <w:tcW w:type="dxa" w:w="2160"/>
          </w:tcPr>
          <w:p>
            <w:r>
              <w:t>Every requirement and business rule is traceable to a source scope item, keeping the BRD schema-valid and source-linked for review.</w:t>
            </w:r>
          </w:p>
        </w:tc>
        <w:tc>
          <w:tcPr>
            <w:tcW w:type="dxa" w:w="2160"/>
          </w:tcPr>
          <w:p>
            <w:r>
              <w:t>Must</w:t>
            </w:r>
          </w:p>
        </w:tc>
        <w:tc>
          <w:tcPr>
            <w:tcW w:type="dxa" w:w="2160"/>
          </w:tcPr>
          <w:p>
            <w:r>
              <w:t>CH-OBJ-4</w:t>
            </w:r>
          </w:p>
        </w:tc>
      </w:tr>
      <w:tr>
        <w:tc>
          <w:tcPr>
            <w:tcW w:type="dxa" w:w="2160"/>
          </w:tcPr>
          <w:p>
            <w:r>
              <w:t>NF5</w:t>
            </w:r>
          </w:p>
        </w:tc>
        <w:tc>
          <w:tcPr>
            <w:tcW w:type="dxa" w:w="2160"/>
          </w:tcPr>
          <w:p>
            <w:r>
              <w:t>Statement view and download operate only on activated accounts and return accurate, consistent data.</w:t>
            </w:r>
          </w:p>
        </w:tc>
        <w:tc>
          <w:tcPr>
            <w:tcW w:type="dxa" w:w="2160"/>
          </w:tcPr>
          <w:p>
            <w:r>
              <w:t>Should</w:t>
            </w:r>
          </w:p>
        </w:tc>
        <w:tc>
          <w:tcPr>
            <w:tcW w:type="dxa" w:w="2160"/>
          </w:tcPr>
          <w:p>
            <w:r>
              <w:t>SA-IS-2, SA-IS-7, SA-IS-8</w:t>
            </w:r>
          </w:p>
        </w:tc>
      </w:tr>
      <w:tr>
        <w:tc>
          <w:tcPr>
            <w:tcW w:type="dxa" w:w="2160"/>
          </w:tcPr>
          <w:p>
            <w:r>
              <w:t>NF6</w:t>
            </w:r>
          </w:p>
        </w:tc>
        <w:tc>
          <w:tcPr>
            <w:tcW w:type="dxa" w:w="2160"/>
          </w:tcPr>
          <w:p>
            <w:r>
              <w:t>Customer-facing journeys (onboarding, login, transfer, statements) meet the project's accessibility acceptance criteria.</w:t>
            </w:r>
          </w:p>
        </w:tc>
        <w:tc>
          <w:tcPr>
            <w:tcW w:type="dxa" w:w="2160"/>
          </w:tcPr>
          <w:p>
            <w:r>
              <w:t>Should</w:t>
            </w:r>
          </w:p>
        </w:tc>
        <w:tc>
          <w:tcPr>
            <w:tcW w:type="dxa" w:w="2160"/>
          </w:tcPr>
          <w:p>
            <w:r>
              <w:t>CH-OBJ-5</w:t>
            </w:r>
          </w:p>
        </w:tc>
      </w:tr>
    </w:tbl>
    <w:p>
      <w:pPr>
        <w:pStyle w:val="Heading3"/>
      </w:pPr>
      <w:r>
        <w:t>8. Business Implementation Requirements</w:t>
      </w:r>
    </w:p>
    <w:p>
      <w:pPr>
        <w:pStyle w:val="ListBullet"/>
      </w:pPr>
      <w:r>
        <w:t>Role-based access control must distinguish Customer and Bank operations at every endpoint and screen (supports F1–F13, NF1).</w:t>
      </w:r>
    </w:p>
    <w:p>
      <w:pPr>
        <w:pStyle w:val="ListBullet"/>
      </w:pPr>
      <w:r>
        <w:t>Audit logging must be implemented as an append-only record covering KYC decisions, account activation/freeze, and login/logout events (supports F13, NF3, BR-009).</w:t>
      </w:r>
    </w:p>
    <w:p>
      <w:pPr>
        <w:pStyle w:val="ListBullet"/>
      </w:pPr>
      <w:r>
        <w:t>KYC and identity checks must be built as format validators only, with clear labeling that verification is mocked/synthetic (supports F1, F2, NF2, BR-001).</w:t>
      </w:r>
    </w:p>
    <w:p>
      <w:pPr>
        <w:pStyle w:val="ListBullet"/>
      </w:pPr>
      <w:r>
        <w:t>Balance and transfer-limit enforcement points should be designed as configurable thresholds so that OQ-002 and OQ-003 can be resolved without a redesign (supports F8, BR-010).</w:t>
      </w:r>
    </w:p>
    <w:p>
      <w:pPr>
        <w:pStyle w:val="ListBullet"/>
      </w:pPr>
      <w:r>
        <w:t>Statement generation and download must read only from activated accounts (supports F10, F11, NF5).</w:t>
      </w:r>
    </w:p>
    <w:p>
      <w:pPr>
        <w:pStyle w:val="Heading3"/>
      </w:pPr>
      <w:r>
        <w:t>9. Issues</w:t>
      </w:r>
    </w:p>
    <w:p>
      <w:r>
        <w:t>Open questions carried forward verbatim from scope_agreement.md. None have been answered; owners are unassigned pending confirmation.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Question</w:t>
            </w:r>
          </w:p>
        </w:tc>
        <w:tc>
          <w:tcPr>
            <w:tcW w:type="dxa" w:w="2160"/>
          </w:tcPr>
          <w:p>
            <w:r>
              <w:rPr>
                <w:b/>
              </w:rPr>
              <w:t>Owner</w:t>
            </w:r>
          </w:p>
        </w:tc>
        <w:tc>
          <w:tcPr>
            <w:tcW w:type="dxa" w:w="2160"/>
          </w:tcPr>
          <w:p>
            <w:r>
              <w:rPr>
                <w:b/>
              </w:rPr>
              <w:t>Blocks</w:t>
            </w:r>
          </w:p>
        </w:tc>
      </w:tr>
      <w:tr>
        <w:tc>
          <w:tcPr>
            <w:tcW w:type="dxa" w:w="2160"/>
          </w:tcPr>
          <w:p>
            <w:r>
              <w:t>OQ-001</w:t>
            </w:r>
          </w:p>
        </w:tc>
        <w:tc>
          <w:tcPr>
            <w:tcW w:type="dxa" w:w="2160"/>
          </w:tcPr>
          <w:p>
            <w:r>
              <w:t>Who executes UAT?</w:t>
            </w:r>
          </w:p>
        </w:tc>
        <w:tc>
          <w:tcPr>
            <w:tcW w:type="dxa" w:w="2160"/>
          </w:tcPr>
          <w:p>
            <w:r>
              <w:t>Unassigned (TBD)</w:t>
            </w:r>
          </w:p>
        </w:tc>
        <w:tc>
          <w:tcPr>
            <w:tcW w:type="dxa" w:w="2160"/>
          </w:tcPr>
          <w:p>
            <w:r>
              <w:t>UAT execution and sign-off (Section 10 Handover)</w:t>
            </w:r>
          </w:p>
        </w:tc>
      </w:tr>
      <w:tr>
        <w:tc>
          <w:tcPr>
            <w:tcW w:type="dxa" w:w="2160"/>
          </w:tcPr>
          <w:p>
            <w:r>
              <w:t>OQ-002</w:t>
            </w:r>
          </w:p>
        </w:tc>
        <w:tc>
          <w:tcPr>
            <w:tcW w:type="dxa" w:w="2160"/>
          </w:tcPr>
          <w:p>
            <w:r>
              <w:t>Minimum balance?</w:t>
            </w:r>
          </w:p>
        </w:tc>
        <w:tc>
          <w:tcPr>
            <w:tcW w:type="dxa" w:w="2160"/>
          </w:tcPr>
          <w:p>
            <w:r>
              <w:t>Unassigned (TBD)</w:t>
            </w:r>
          </w:p>
        </w:tc>
        <w:tc>
          <w:tcPr>
            <w:tcW w:type="dxa" w:w="2160"/>
          </w:tcPr>
          <w:p>
            <w:r>
              <w:t>F3, F8, BR-010</w:t>
            </w:r>
          </w:p>
        </w:tc>
      </w:tr>
      <w:tr>
        <w:tc>
          <w:tcPr>
            <w:tcW w:type="dxa" w:w="2160"/>
          </w:tcPr>
          <w:p>
            <w:r>
              <w:t>OQ-003</w:t>
            </w:r>
          </w:p>
        </w:tc>
        <w:tc>
          <w:tcPr>
            <w:tcW w:type="dxa" w:w="2160"/>
          </w:tcPr>
          <w:p>
            <w:r>
              <w:t>Daily cap?</w:t>
            </w:r>
          </w:p>
        </w:tc>
        <w:tc>
          <w:tcPr>
            <w:tcW w:type="dxa" w:w="2160"/>
          </w:tcPr>
          <w:p>
            <w:r>
              <w:t>Unassigned (TBD)</w:t>
            </w:r>
          </w:p>
        </w:tc>
        <w:tc>
          <w:tcPr>
            <w:tcW w:type="dxa" w:w="2160"/>
          </w:tcPr>
          <w:p>
            <w:r>
              <w:t>F8, BR-010</w:t>
            </w:r>
          </w:p>
        </w:tc>
      </w:tr>
      <w:tr>
        <w:tc>
          <w:tcPr>
            <w:tcW w:type="dxa" w:w="2160"/>
          </w:tcPr>
          <w:p>
            <w:r>
              <w:t>OQ-004</w:t>
            </w:r>
          </w:p>
        </w:tc>
        <w:tc>
          <w:tcPr>
            <w:tcW w:type="dxa" w:w="2160"/>
          </w:tcPr>
          <w:p>
            <w:r>
              <w:t>data-testid convention confirmed?</w:t>
            </w:r>
          </w:p>
        </w:tc>
        <w:tc>
          <w:tcPr>
            <w:tcW w:type="dxa" w:w="2160"/>
          </w:tcPr>
          <w:p>
            <w:r>
              <w:t>Unassigned (TBD)</w:t>
            </w:r>
          </w:p>
        </w:tc>
        <w:tc>
          <w:tcPr>
            <w:tcW w:type="dxa" w:w="2160"/>
          </w:tcPr>
          <w:p>
            <w:r>
              <w:t>System-test/automation agent test design</w:t>
            </w:r>
          </w:p>
        </w:tc>
      </w:tr>
    </w:tbl>
    <w:p>
      <w:pPr>
        <w:pStyle w:val="Heading3"/>
      </w:pPr>
      <w:r>
        <w:t>10. Handover</w:t>
      </w:r>
    </w:p>
    <w:p>
      <w:r>
        <w:t xml:space="preserve">This document, together with brd.json, business_rules.json, and open_questions.json, is the sole input package for the next SDLC stage (architecture/technical design). All content is </w:t>
      </w:r>
      <w:r>
        <w:rPr>
          <w:b/>
        </w:rPr>
        <w:t>DRAFT</w:t>
      </w:r>
      <w:r>
        <w:t xml:space="preserve"> and requires human approval before it is treated as an approved baseline. Open questions OQ-001 through OQ-004 remain unresolved and must be tracked to closure; no answers have been assumed on their behalf. Downstream agents should treat any item in Section 9 as a blocker for the specific requirements listed in its "Blocks" column until resolved.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