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2256D952" w:rsidR="00AB733B" w:rsidRDefault="002528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 Pruebas Seguridad Damn Vulnerable Web application (DVWA)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2256D952" w:rsidR="00AB733B" w:rsidRDefault="00AB73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Plan Pruebas Seguridad Damn Vulnerable Web application (DVWA)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25286A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2528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25286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Se pretende realizar pruebas de Seguridad sobre la aplicación Damn Vulnerable Web applicati</w:t>
      </w:r>
      <w:r>
        <w:rPr>
          <w:rFonts w:ascii="Open Sans" w:hAnsi="Open Sans"/>
          <w:sz w:val="22"/>
          <w:szCs w:val="22"/>
        </w:rPr>
        <w:t>on</w:t>
      </w:r>
      <w:r w:rsidRPr="007F41CA">
        <w:rPr>
          <w:rFonts w:ascii="Open Sans" w:hAnsi="Open Sans"/>
          <w:sz w:val="22"/>
          <w:szCs w:val="22"/>
        </w:rPr>
        <w:t xml:space="preserve"> (</w:t>
      </w:r>
      <w:hyperlink r:id="rId8" w:history="1">
        <w:r w:rsidRPr="007F41CA">
          <w:rPr>
            <w:rStyle w:val="Hyperlink"/>
            <w:rFonts w:ascii="Open Sans" w:hAnsi="Open Sans"/>
            <w:sz w:val="22"/>
            <w:szCs w:val="22"/>
          </w:rPr>
          <w:t>DVWA</w:t>
        </w:r>
      </w:hyperlink>
      <w:r w:rsidRPr="007F41CA">
        <w:rPr>
          <w:rFonts w:ascii="Open Sans" w:hAnsi="Open Sans"/>
          <w:sz w:val="22"/>
          <w:szCs w:val="22"/>
        </w:rPr>
        <w:t xml:space="preserve">)  con el objetivo de verificar que se cumplen los requisitos estipulados en el nivel 2 del </w:t>
      </w:r>
      <w:hyperlink r:id="rId9" w:history="1">
        <w:r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Pr="007F41CA">
        <w:rPr>
          <w:rFonts w:ascii="Open Sans" w:hAnsi="Open Sans"/>
          <w:sz w:val="22"/>
          <w:szCs w:val="22"/>
        </w:rPr>
        <w:t xml:space="preserve"> </w:t>
      </w:r>
    </w:p>
    <w:p w14:paraId="7EB86411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DWVA es una aplicación construida sobre PHP/MySQL con los principales fallos de seguridad recogidos en el </w:t>
      </w:r>
      <w:hyperlink r:id="rId10" w:history="1">
        <w:r w:rsidRPr="007F41CA">
          <w:rPr>
            <w:rStyle w:val="Hyperlink"/>
            <w:rFonts w:ascii="Open Sans" w:hAnsi="Open Sans"/>
            <w:sz w:val="22"/>
            <w:szCs w:val="22"/>
          </w:rPr>
          <w:t>OWASP top 10</w:t>
        </w:r>
      </w:hyperlink>
      <w:r>
        <w:rPr>
          <w:rFonts w:ascii="Open Sans" w:hAnsi="Open Sans"/>
          <w:sz w:val="22"/>
          <w:szCs w:val="22"/>
        </w:rPr>
        <w:t>.</w:t>
      </w:r>
      <w:r w:rsidRPr="007F41CA">
        <w:rPr>
          <w:rFonts w:ascii="Helvetica" w:hAnsi="Helvetica"/>
          <w:color w:val="000000"/>
          <w:sz w:val="27"/>
          <w:szCs w:val="27"/>
          <w:shd w:val="clear" w:color="auto" w:fill="D2E3FC"/>
        </w:rPr>
        <w:t xml:space="preserve"> </w:t>
      </w:r>
      <w:r w:rsidRPr="007F41CA">
        <w:rPr>
          <w:rFonts w:ascii="Open Sans" w:eastAsiaTheme="majorEastAsia" w:hAnsi="Open Sans"/>
          <w:sz w:val="22"/>
          <w:szCs w:val="22"/>
        </w:rPr>
        <w:t xml:space="preserve">Sus principales objetivos son ayudar a los profesionales de la seguridad a poner a prueba sus habilidades y herramientas en un entorno legal, ayudar a los desarrolladores web a comprender mejor los procesos de protección de las aplicaciones web y ayudar a los profesores / estudiantes a enseñar / aprender sobre seguridad de las aplicaciones web en un entorno </w:t>
      </w:r>
      <w:r>
        <w:rPr>
          <w:rFonts w:ascii="Open Sans" w:hAnsi="Open Sans"/>
          <w:sz w:val="22"/>
          <w:szCs w:val="22"/>
        </w:rPr>
        <w:t>controlado.</w:t>
      </w:r>
    </w:p>
    <w:p w14:paraId="02E3EC85" w14:textId="77777777" w:rsidR="00AB733B" w:rsidRPr="007F41CA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Este documento describe las estrategias, procesos, flujos de trabajo y metodologías que van a ser usadas para planificar, ejecutar y organizar las pruebas de seguridad</w:t>
      </w:r>
      <w:r>
        <w:rPr>
          <w:rFonts w:ascii="Open Sans" w:hAnsi="Open Sans"/>
          <w:sz w:val="22"/>
          <w:szCs w:val="22"/>
        </w:rPr>
        <w:t>.</w:t>
      </w:r>
    </w:p>
    <w:p w14:paraId="7CF56608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lastRenderedPageBreak/>
        <w:t>Documentación</w:t>
      </w:r>
      <w:bookmarkEnd w:id="11"/>
      <w:bookmarkEnd w:id="12"/>
      <w:bookmarkEnd w:id="13"/>
      <w:bookmarkEnd w:id="14"/>
      <w:bookmarkEnd w:id="15"/>
    </w:p>
    <w:p w14:paraId="7CD13BF5" w14:textId="77777777" w:rsidR="00AB733B" w:rsidRPr="002D151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2D151B">
        <w:rPr>
          <w:rFonts w:ascii="Open Sans" w:hAnsi="Open Sans"/>
          <w:sz w:val="22"/>
          <w:szCs w:val="22"/>
        </w:rPr>
        <w:t xml:space="preserve">Los documentos relacionados con este proyecto se encuentran en </w:t>
      </w:r>
    </w:p>
    <w:p w14:paraId="01F62A68" w14:textId="77777777" w:rsidR="00AB733B" w:rsidRPr="00243A34" w:rsidRDefault="0025286A" w:rsidP="00AB733B">
      <w:pPr>
        <w:pStyle w:val="TEXTO2"/>
      </w:pPr>
      <w:hyperlink r:id="rId11" w:history="1">
        <w:r w:rsidR="00AB733B" w:rsidRPr="001764D2">
          <w:rPr>
            <w:rStyle w:val="Hyperlink"/>
          </w:rPr>
          <w:t>https://espacio.selae.es/PWA/Renovacion portal de la red de ventas (eSTILA)</w:t>
        </w:r>
      </w:hyperlink>
    </w:p>
    <w:p w14:paraId="5BC589C2" w14:textId="77777777" w:rsidR="00AB733B" w:rsidRDefault="00AB733B" w:rsidP="00AB733B">
      <w:pPr>
        <w:pStyle w:val="CGBodytext"/>
        <w:ind w:firstLine="284"/>
      </w:pPr>
      <w:r w:rsidRPr="00B4345D">
        <w:rPr>
          <w:rFonts w:ascii="Open Sans" w:hAnsi="Open Sans"/>
          <w:snapToGrid w:val="0"/>
        </w:rPr>
        <w:t xml:space="preserve">Requisitos de seguridad para la portal eSTILA y web services OWASP Nivel 2: </w:t>
      </w:r>
      <w:hyperlink r:id="rId12" w:history="1">
        <w:r w:rsidRPr="00DB2D89">
          <w:rPr>
            <w:rStyle w:val="Hyperlink"/>
          </w:rPr>
          <w:t>OWASP Application Security Verification Standard 4.0-en</w:t>
        </w:r>
      </w:hyperlink>
    </w:p>
    <w:p w14:paraId="4442B73D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Definiciones</w:t>
      </w:r>
      <w:bookmarkEnd w:id="16"/>
      <w:bookmarkEnd w:id="17"/>
      <w:bookmarkEnd w:id="18"/>
      <w:bookmarkEnd w:id="19"/>
      <w:bookmarkEnd w:id="20"/>
    </w:p>
    <w:p w14:paraId="4E7C6EE2" w14:textId="77777777" w:rsidR="00AB733B" w:rsidRDefault="00AB733B" w:rsidP="00AB733B">
      <w:pPr>
        <w:pStyle w:val="TEXTO"/>
      </w:pPr>
    </w:p>
    <w:p w14:paraId="16B6B822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2"/>
          <w:szCs w:val="22"/>
        </w:rPr>
      </w:pPr>
      <w:bookmarkStart w:id="21" w:name="_Toc73615736"/>
      <w:bookmarkStart w:id="22" w:name="_Toc73617106"/>
      <w:bookmarkStart w:id="23" w:name="_Toc73617878"/>
      <w:bookmarkStart w:id="24" w:name="_Toc73617961"/>
      <w:bookmarkStart w:id="25" w:name="_Toc73618715"/>
      <w:r w:rsidRPr="00AB733B">
        <w:rPr>
          <w:rFonts w:ascii="Open Sans" w:hAnsi="Open Sans"/>
          <w:color w:val="C00000"/>
          <w:sz w:val="26"/>
          <w:szCs w:val="26"/>
        </w:rPr>
        <w:lastRenderedPageBreak/>
        <w:t>Descripción</w:t>
      </w:r>
      <w:r w:rsidRPr="00AB733B">
        <w:rPr>
          <w:rFonts w:ascii="Open Sans" w:hAnsi="Open Sans"/>
          <w:color w:val="C00000"/>
          <w:sz w:val="22"/>
          <w:szCs w:val="22"/>
        </w:rPr>
        <w:t xml:space="preserve"> General</w:t>
      </w:r>
      <w:bookmarkEnd w:id="21"/>
      <w:bookmarkEnd w:id="22"/>
      <w:bookmarkEnd w:id="23"/>
      <w:bookmarkEnd w:id="24"/>
      <w:bookmarkEnd w:id="25"/>
    </w:p>
    <w:p w14:paraId="1CEDC846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26" w:name="_Toc502145043"/>
      <w:bookmarkStart w:id="27" w:name="_Toc26345799"/>
      <w:bookmarkStart w:id="28" w:name="_Toc26886250"/>
      <w:bookmarkStart w:id="29" w:name="_Toc73615737"/>
      <w:bookmarkStart w:id="30" w:name="_Toc73617107"/>
      <w:bookmarkStart w:id="31" w:name="_Toc73617879"/>
      <w:bookmarkStart w:id="32" w:name="_Toc73617962"/>
      <w:bookmarkStart w:id="33" w:name="_Toc73618716"/>
      <w:r w:rsidRPr="00AB733B">
        <w:rPr>
          <w:rFonts w:ascii="Open Sans" w:hAnsi="Open Sans"/>
          <w:b/>
          <w:bCs/>
          <w:color w:val="C00000"/>
          <w:sz w:val="24"/>
          <w:szCs w:val="24"/>
        </w:rPr>
        <w:t>Dentro del alcance de las pruebas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928EE08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Las pruebas de este proyecto se abarcarán desde distintos grupos de prueba: </w:t>
      </w:r>
    </w:p>
    <w:p w14:paraId="6240A97B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42467">
        <w:rPr>
          <w:rFonts w:ascii="Open Sans" w:hAnsi="Open Sans"/>
          <w:sz w:val="22"/>
          <w:szCs w:val="22"/>
        </w:rPr>
        <w:t xml:space="preserve">El análisis dinámico de la aplicación se realizará </w:t>
      </w:r>
      <w:r>
        <w:rPr>
          <w:rFonts w:ascii="Open Sans" w:hAnsi="Open Sans"/>
          <w:sz w:val="22"/>
          <w:szCs w:val="22"/>
        </w:rPr>
        <w:t>ejecutando el plan de pruebas, donde se generarán peticiones para cubrir las siguientes vulnerabilidades:</w:t>
      </w:r>
    </w:p>
    <w:p w14:paraId="65B2C832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Command Injection</w:t>
      </w:r>
    </w:p>
    <w:p w14:paraId="16B71150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Upload File Attack</w:t>
      </w:r>
    </w:p>
    <w:p w14:paraId="081FFA2A" w14:textId="77777777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SQL Injection</w:t>
      </w:r>
    </w:p>
    <w:p w14:paraId="4DCCD767" w14:textId="0BE4EF00" w:rsidR="00AB733B" w:rsidRPr="00D42467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 w:rsidRPr="00D42467">
        <w:rPr>
          <w:rFonts w:ascii="Open Sans" w:hAnsi="Open Sans"/>
          <w:szCs w:val="22"/>
          <w:lang w:val="en-US"/>
        </w:rPr>
        <w:t xml:space="preserve">Cross Site </w:t>
      </w:r>
      <w:r w:rsidR="008B33BC">
        <w:rPr>
          <w:rFonts w:ascii="Open Sans" w:hAnsi="Open Sans"/>
          <w:szCs w:val="22"/>
          <w:lang w:val="en-US"/>
        </w:rPr>
        <w:t>Request</w:t>
      </w:r>
      <w:r w:rsidRPr="00D42467">
        <w:rPr>
          <w:rFonts w:ascii="Open Sans" w:hAnsi="Open Sans"/>
          <w:szCs w:val="22"/>
          <w:lang w:val="en-US"/>
        </w:rPr>
        <w:t xml:space="preserve"> Fo</w:t>
      </w:r>
      <w:r w:rsidR="008B33BC">
        <w:rPr>
          <w:rFonts w:ascii="Open Sans" w:hAnsi="Open Sans"/>
          <w:szCs w:val="22"/>
          <w:lang w:val="en-US"/>
        </w:rPr>
        <w:t>r</w:t>
      </w:r>
      <w:r w:rsidRPr="00D42467">
        <w:rPr>
          <w:rFonts w:ascii="Open Sans" w:hAnsi="Open Sans"/>
          <w:szCs w:val="22"/>
          <w:lang w:val="en-US"/>
        </w:rPr>
        <w:t>gery (CSRF) attac</w:t>
      </w:r>
      <w:r>
        <w:rPr>
          <w:rFonts w:ascii="Open Sans" w:hAnsi="Open Sans"/>
          <w:szCs w:val="22"/>
          <w:lang w:val="en-US"/>
        </w:rPr>
        <w:t>k</w:t>
      </w:r>
    </w:p>
    <w:p w14:paraId="46706275" w14:textId="77777777" w:rsidR="00AB733B" w:rsidRPr="00D42467" w:rsidRDefault="00AB733B" w:rsidP="00AB733B">
      <w:pPr>
        <w:spacing w:after="120"/>
        <w:ind w:left="567" w:firstLine="284"/>
        <w:rPr>
          <w:rFonts w:cs="Arial"/>
          <w:sz w:val="24"/>
          <w:lang w:val="en-US"/>
        </w:rPr>
      </w:pPr>
    </w:p>
    <w:p w14:paraId="607E0CC0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34" w:name="_Toc26345800"/>
      <w:bookmarkStart w:id="35" w:name="_Toc26886251"/>
      <w:bookmarkStart w:id="36" w:name="_Toc73615738"/>
      <w:bookmarkStart w:id="37" w:name="_Toc73617108"/>
      <w:bookmarkStart w:id="38" w:name="_Toc73617880"/>
      <w:bookmarkStart w:id="39" w:name="_Toc73617963"/>
      <w:bookmarkStart w:id="40" w:name="_Toc73618717"/>
      <w:r w:rsidRPr="00AB733B">
        <w:rPr>
          <w:rFonts w:ascii="Open Sans" w:hAnsi="Open Sans"/>
          <w:b/>
          <w:bCs/>
          <w:color w:val="C00000"/>
          <w:sz w:val="24"/>
          <w:szCs w:val="24"/>
        </w:rPr>
        <w:t>Fuera del alcance de las pruebas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BC1151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Fuera del alcance del alcance quedan </w:t>
      </w:r>
      <w:r>
        <w:rPr>
          <w:rFonts w:ascii="Open Sans" w:hAnsi="Open Sans"/>
          <w:sz w:val="22"/>
          <w:szCs w:val="22"/>
        </w:rPr>
        <w:t>el resto de las vulnerabilidades que presenta la aplicación.</w:t>
      </w:r>
    </w:p>
    <w:p w14:paraId="6FF13C05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Dichas vulnerabilidades</w:t>
      </w:r>
      <w:r>
        <w:rPr>
          <w:rFonts w:ascii="Open Sans" w:hAnsi="Open Sans"/>
          <w:sz w:val="22"/>
          <w:szCs w:val="22"/>
        </w:rPr>
        <w:t xml:space="preserve"> </w:t>
      </w:r>
      <w:r w:rsidRPr="00B4345D">
        <w:rPr>
          <w:rFonts w:ascii="Open Sans" w:hAnsi="Open Sans"/>
          <w:sz w:val="22"/>
          <w:szCs w:val="22"/>
        </w:rPr>
        <w:t>podrán ser incluid</w:t>
      </w:r>
      <w:r>
        <w:rPr>
          <w:rFonts w:ascii="Open Sans" w:hAnsi="Open Sans"/>
          <w:sz w:val="22"/>
          <w:szCs w:val="22"/>
        </w:rPr>
        <w:t>a</w:t>
      </w:r>
      <w:r w:rsidRPr="00B4345D">
        <w:rPr>
          <w:rFonts w:ascii="Open Sans" w:hAnsi="Open Sans"/>
          <w:sz w:val="22"/>
          <w:szCs w:val="22"/>
        </w:rPr>
        <w:t>s dentro del alcance</w:t>
      </w:r>
      <w:r>
        <w:rPr>
          <w:rFonts w:ascii="Open Sans" w:hAnsi="Open Sans"/>
          <w:sz w:val="22"/>
          <w:szCs w:val="22"/>
        </w:rPr>
        <w:t>,</w:t>
      </w:r>
      <w:r w:rsidRPr="00B4345D">
        <w:rPr>
          <w:rFonts w:ascii="Open Sans" w:hAnsi="Open Sans"/>
          <w:sz w:val="22"/>
          <w:szCs w:val="22"/>
        </w:rPr>
        <w:t xml:space="preserve"> si así se estima oportuno para futuras iteraciones a través de la actualización de este plan de pruebas.</w:t>
      </w:r>
    </w:p>
    <w:p w14:paraId="149885BA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41" w:name="_Toc10558129"/>
      <w:bookmarkStart w:id="42" w:name="_Toc502145045"/>
      <w:bookmarkStart w:id="43" w:name="_Toc26345801"/>
      <w:bookmarkStart w:id="44" w:name="_Toc26886252"/>
      <w:bookmarkStart w:id="45" w:name="_Toc73615739"/>
      <w:bookmarkStart w:id="46" w:name="_Toc73617109"/>
      <w:bookmarkStart w:id="47" w:name="_Toc73617881"/>
      <w:bookmarkStart w:id="48" w:name="_Toc73617964"/>
      <w:bookmarkStart w:id="49" w:name="_Toc73618718"/>
      <w:bookmarkEnd w:id="41"/>
      <w:r w:rsidRPr="00AB733B">
        <w:rPr>
          <w:rFonts w:ascii="Open Sans" w:hAnsi="Open Sans"/>
          <w:b/>
          <w:bCs/>
          <w:color w:val="C00000"/>
          <w:sz w:val="24"/>
          <w:szCs w:val="24"/>
        </w:rPr>
        <w:t>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A4EF86D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El principal objetivo de las pruebas de seguridad es aumentar la confianza del software bajo prueba. Las pruebas se centran en comprobar que el software no es vulnerable a los ataques más comunes en cuanto aplicaciones de software se refiere.</w:t>
      </w:r>
    </w:p>
    <w:p w14:paraId="029D4EDC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Un objetivo secundario sería detectar posibles defectos funcionales que pueda tener el software.</w:t>
      </w:r>
    </w:p>
    <w:p w14:paraId="67E6F88E" w14:textId="77777777" w:rsidR="00AB733B" w:rsidRDefault="00AB733B" w:rsidP="00AB733B">
      <w:pPr>
        <w:rPr>
          <w:b/>
          <w:noProof/>
          <w:snapToGrid w:val="0"/>
          <w:color w:val="800000"/>
          <w:sz w:val="24"/>
          <w:szCs w:val="20"/>
          <w:lang w:val="es-ES_tradnl"/>
        </w:rPr>
      </w:pPr>
      <w:r>
        <w:br w:type="page"/>
      </w:r>
    </w:p>
    <w:p w14:paraId="58F4D4B3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50" w:name="_Toc73615740"/>
      <w:bookmarkStart w:id="51" w:name="_Toc73617110"/>
      <w:bookmarkStart w:id="52" w:name="_Toc73617882"/>
      <w:bookmarkStart w:id="53" w:name="_Toc73617965"/>
      <w:bookmarkStart w:id="54" w:name="_Toc73618719"/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Metodología de Pruebas</w:t>
      </w:r>
      <w:bookmarkEnd w:id="50"/>
      <w:bookmarkEnd w:id="51"/>
      <w:bookmarkEnd w:id="52"/>
      <w:bookmarkEnd w:id="53"/>
      <w:bookmarkEnd w:id="54"/>
    </w:p>
    <w:p w14:paraId="4390AE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C5EB3">
        <w:rPr>
          <w:rFonts w:ascii="Open Sans" w:hAnsi="Open Sans"/>
          <w:sz w:val="22"/>
          <w:szCs w:val="22"/>
        </w:rPr>
        <w:t>Una vez fijados las aplicaciones bajo prueba, y los objetivos deseados, definimos la metodología de va a ser aplicada para las pruebas de seguridad.</w:t>
      </w:r>
    </w:p>
    <w:p w14:paraId="208D89F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Dentro de las fases definidas en apartado 2.1.2 para la ejecución del proceso de pentesting ejecutaremos todas las fases menos la de explotación y postexplotación.</w:t>
      </w:r>
    </w:p>
    <w:p w14:paraId="70F1BC3D" w14:textId="77777777" w:rsidR="00AB733B" w:rsidRPr="00F62215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F62215">
        <w:rPr>
          <w:rFonts w:ascii="Open Sans" w:hAnsi="Open Sans" w:cs="Arial"/>
          <w:b/>
          <w:bCs/>
          <w:i/>
          <w:iCs/>
          <w:sz w:val="22"/>
          <w:szCs w:val="22"/>
        </w:rPr>
        <w:t>Alcance y términos de la prueba de intrusión.</w:t>
      </w:r>
    </w:p>
    <w:p w14:paraId="04CF5A43" w14:textId="77777777" w:rsidR="00AB733B" w:rsidRPr="00E036B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Para cada una de las aplicaciones crearemos un documento definición del plan de pruebas de seguridad donde se detallará toda la información de las pruebas de seguridad a ejecutar.</w:t>
      </w:r>
    </w:p>
    <w:p w14:paraId="21C6779C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Recolecci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 de informaci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n.</w:t>
      </w:r>
    </w:p>
    <w:p w14:paraId="55E76926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 esta fase ejecutaremos el análisis estático de dependencias y generaremos un reporte del análisis estático de código. Los resultados del análisis estático servirán como base para crear un plan de pruebas para el análisis dinámico.</w:t>
      </w:r>
    </w:p>
    <w:p w14:paraId="29B9A99A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An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á</w:t>
      </w: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lisis de vulnerabilidades.</w:t>
      </w:r>
    </w:p>
    <w:p w14:paraId="52AC47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 w:cs="Arial"/>
          <w:b/>
          <w:bCs/>
          <w:i/>
          <w:iCs/>
          <w:sz w:val="22"/>
          <w:szCs w:val="22"/>
        </w:rPr>
        <w:t xml:space="preserve"> </w:t>
      </w:r>
      <w:r w:rsidRPr="000921EB">
        <w:rPr>
          <w:rFonts w:ascii="Open Sans" w:hAnsi="Open Sans"/>
          <w:sz w:val="22"/>
          <w:szCs w:val="22"/>
        </w:rPr>
        <w:t>En esta fase</w:t>
      </w:r>
      <w:r>
        <w:rPr>
          <w:rFonts w:ascii="Open Sans" w:hAnsi="Open Sans"/>
          <w:sz w:val="22"/>
          <w:szCs w:val="22"/>
        </w:rPr>
        <w:t xml:space="preserve"> ejecutaremos el análisis dinámico de código a partir del plan de pruebas generado con la información obtenida en la fase anterior.</w:t>
      </w:r>
    </w:p>
    <w:p w14:paraId="364A2DB4" w14:textId="77777777" w:rsidR="00AB733B" w:rsidRPr="003C5EB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bookmarkStart w:id="55" w:name="_Hlk73612409"/>
      <w:r>
        <w:rPr>
          <w:rFonts w:ascii="Open Sans" w:hAnsi="Open Sans"/>
          <w:sz w:val="22"/>
          <w:szCs w:val="22"/>
        </w:rPr>
        <w:t>En esta fase</w:t>
      </w:r>
      <w:r w:rsidRPr="003C5EB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ejecutarán</w:t>
      </w:r>
      <w:r w:rsidRPr="003C5EB3">
        <w:rPr>
          <w:rFonts w:ascii="Open Sans" w:hAnsi="Open Sans"/>
          <w:sz w:val="22"/>
          <w:szCs w:val="22"/>
        </w:rPr>
        <w:t xml:space="preserve"> dos </w:t>
      </w:r>
      <w:r>
        <w:rPr>
          <w:rFonts w:ascii="Open Sans" w:hAnsi="Open Sans"/>
          <w:sz w:val="22"/>
          <w:szCs w:val="22"/>
        </w:rPr>
        <w:t>veces el escáner de análisis dinámico con distinto número de reglas:</w:t>
      </w:r>
    </w:p>
    <w:p w14:paraId="56C823C3" w14:textId="77777777" w:rsidR="00AB733B" w:rsidRPr="003C5EB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regular:</w:t>
      </w:r>
      <w:r w:rsidRPr="003C5EB3">
        <w:rPr>
          <w:rFonts w:ascii="Open Sans" w:hAnsi="Open Sans"/>
          <w:szCs w:val="22"/>
        </w:rPr>
        <w:t xml:space="preserve"> para descubrir todas las posibles rutas validados debajo de los dominios a evaluar</w:t>
      </w:r>
      <w:r>
        <w:rPr>
          <w:rFonts w:ascii="Open Sans" w:hAnsi="Open Sans"/>
          <w:szCs w:val="22"/>
        </w:rPr>
        <w:t xml:space="preserve"> a partir del plan de pruebas definido con los datos de la fase anterior</w:t>
      </w:r>
    </w:p>
    <w:p w14:paraId="5710D3B8" w14:textId="77777777" w:rsidR="00AB733B" w:rsidRPr="00D57D2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completo:</w:t>
      </w:r>
      <w:r w:rsidRPr="003C5EB3">
        <w:rPr>
          <w:rFonts w:ascii="Open Sans" w:hAnsi="Open Sans"/>
          <w:szCs w:val="22"/>
        </w:rPr>
        <w:t xml:space="preserve"> A partir del escáner regular, para obtener el reporte definitivo después de revisar los errores encontrados para descartar los no relevantes y los falsos positivos.</w:t>
      </w:r>
    </w:p>
    <w:bookmarkEnd w:id="55"/>
    <w:p w14:paraId="3B97188E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Generaci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n de informes.</w:t>
      </w:r>
    </w:p>
    <w:p w14:paraId="2E95C9D7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0921EB">
        <w:rPr>
          <w:rFonts w:ascii="Open Sans" w:hAnsi="Open Sans"/>
          <w:sz w:val="22"/>
          <w:szCs w:val="22"/>
        </w:rPr>
        <w:t>Como</w:t>
      </w:r>
      <w:r>
        <w:rPr>
          <w:rFonts w:ascii="Open Sans" w:hAnsi="Open Sans"/>
          <w:sz w:val="22"/>
          <w:szCs w:val="22"/>
        </w:rPr>
        <w:t xml:space="preserve"> resultado el proceso de ejecución de las pruebas de seguridad generaremos los siguientes documentos.</w:t>
      </w:r>
    </w:p>
    <w:p w14:paraId="436D172B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Definición del plan de pruebas de seguridad</w:t>
      </w:r>
    </w:p>
    <w:p w14:paraId="4B1EB333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estático de código</w:t>
      </w:r>
    </w:p>
    <w:p w14:paraId="73CD788D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Plan pruebas para el análisis dinámico</w:t>
      </w:r>
    </w:p>
    <w:p w14:paraId="2C96AEF0" w14:textId="77777777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dinámico</w:t>
      </w:r>
    </w:p>
    <w:p w14:paraId="2BC1EE74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Informe resultado ejecución pruebas de seguridad</w:t>
      </w:r>
    </w:p>
    <w:p w14:paraId="49E593A2" w14:textId="77777777" w:rsidR="00AB733B" w:rsidRDefault="00AB733B" w:rsidP="00AB733B">
      <w:pPr>
        <w:pStyle w:val="CGBodytext"/>
        <w:ind w:firstLine="284"/>
        <w:rPr>
          <w:rFonts w:ascii="Open Sans" w:hAnsi="Open Sans" w:cs="Arial"/>
          <w:b/>
          <w:bCs/>
          <w:i/>
          <w:iCs/>
          <w:sz w:val="22"/>
          <w:szCs w:val="22"/>
        </w:rPr>
      </w:pPr>
    </w:p>
    <w:p w14:paraId="075D903C" w14:textId="77777777" w:rsidR="00AB733B" w:rsidRDefault="00AB733B" w:rsidP="00AB733B">
      <w:pPr>
        <w:rPr>
          <w:b/>
          <w:caps/>
          <w:noProof/>
        </w:rPr>
      </w:pPr>
      <w:r>
        <w:br w:type="page"/>
      </w:r>
    </w:p>
    <w:p w14:paraId="2382B844" w14:textId="77411988" w:rsidR="00AB733B" w:rsidRPr="00AB733B" w:rsidRDefault="006B0D72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Prerrequisitos</w:t>
      </w:r>
    </w:p>
    <w:p w14:paraId="68E3D906" w14:textId="77777777" w:rsidR="00AB733B" w:rsidRPr="00AB733B" w:rsidRDefault="00AB733B" w:rsidP="00AB733B">
      <w:pPr>
        <w:pStyle w:val="Headings3"/>
        <w:keepNext w:val="0"/>
        <w:numPr>
          <w:ilvl w:val="2"/>
          <w:numId w:val="1"/>
        </w:numPr>
        <w:tabs>
          <w:tab w:val="clear" w:pos="2268"/>
        </w:tabs>
        <w:spacing w:before="0" w:line="240" w:lineRule="auto"/>
        <w:ind w:left="567" w:hanging="505"/>
        <w:rPr>
          <w:color w:val="C00000"/>
        </w:rPr>
      </w:pPr>
      <w:bookmarkStart w:id="56" w:name="_Toc73617884"/>
      <w:bookmarkStart w:id="57" w:name="_Toc73617967"/>
      <w:bookmarkStart w:id="58" w:name="_Toc73617892"/>
      <w:bookmarkStart w:id="59" w:name="_Toc73617975"/>
      <w:bookmarkStart w:id="60" w:name="_Toc73614924"/>
      <w:bookmarkStart w:id="61" w:name="_Toc73615742"/>
      <w:bookmarkStart w:id="62" w:name="_Toc73617112"/>
      <w:bookmarkStart w:id="63" w:name="_Toc73617893"/>
      <w:bookmarkStart w:id="64" w:name="_Toc73617976"/>
      <w:bookmarkStart w:id="65" w:name="_Toc73618721"/>
      <w:bookmarkEnd w:id="56"/>
      <w:bookmarkEnd w:id="57"/>
      <w:bookmarkEnd w:id="58"/>
      <w:bookmarkEnd w:id="59"/>
      <w:r w:rsidRPr="00AB733B">
        <w:rPr>
          <w:color w:val="C00000"/>
        </w:rPr>
        <w:t>Damn  Vulnerable Web Application (DVWA)</w:t>
      </w:r>
      <w:bookmarkEnd w:id="60"/>
      <w:bookmarkEnd w:id="61"/>
      <w:bookmarkEnd w:id="62"/>
      <w:bookmarkEnd w:id="63"/>
      <w:bookmarkEnd w:id="64"/>
      <w:bookmarkEnd w:id="65"/>
    </w:p>
    <w:p w14:paraId="0809B099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en un contenedor de Docker</w:t>
      </w:r>
      <w:r w:rsidRPr="00D66164">
        <w:rPr>
          <w:rFonts w:ascii="Open Sans" w:hAnsi="Open Sans"/>
          <w:sz w:val="22"/>
          <w:szCs w:val="22"/>
        </w:rPr>
        <w:t xml:space="preserve"> </w:t>
      </w:r>
    </w:p>
    <w:p w14:paraId="76C882E5" w14:textId="77777777" w:rsidR="00AB733B" w:rsidRPr="00D66164" w:rsidRDefault="00AB733B" w:rsidP="00AB73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66164">
        <w:rPr>
          <w:rFonts w:ascii="Consolas" w:hAnsi="Consolas"/>
          <w:color w:val="D4D4D4"/>
          <w:sz w:val="21"/>
          <w:szCs w:val="21"/>
          <w:lang w:val="en-US"/>
        </w:rPr>
        <w:t>docker run --rm -it -p 8086:80 molineta/dvwa:2.0.1 </w:t>
      </w:r>
    </w:p>
    <w:p w14:paraId="05527691" w14:textId="44577397" w:rsidR="00AB733B" w:rsidRDefault="00AB733B">
      <w:pPr>
        <w:rPr>
          <w:rFonts w:ascii="Open Sans" w:eastAsia="Times New Roman" w:hAnsi="Open Sans" w:cs="Times New Roman"/>
          <w:color w:val="3B3838" w:themeColor="background2" w:themeShade="40"/>
          <w:lang w:val="en-US" w:eastAsia="en-CA"/>
        </w:rPr>
      </w:pPr>
      <w:r>
        <w:rPr>
          <w:rFonts w:ascii="Open Sans" w:hAnsi="Open Sans"/>
          <w:lang w:val="en-US"/>
        </w:rPr>
        <w:br w:type="page"/>
      </w:r>
    </w:p>
    <w:p w14:paraId="2244C13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66" w:name="_Toc73617894"/>
      <w:bookmarkStart w:id="67" w:name="_Toc73617977"/>
      <w:bookmarkStart w:id="68" w:name="_Toc73618722"/>
      <w:r w:rsidRPr="00AB733B">
        <w:rPr>
          <w:rFonts w:ascii="Open Sans" w:hAnsi="Open Sans"/>
          <w:color w:val="C00000"/>
          <w:sz w:val="26"/>
          <w:szCs w:val="26"/>
        </w:rPr>
        <w:lastRenderedPageBreak/>
        <w:t>Herramientas e infraestructura de pruebas</w:t>
      </w:r>
      <w:bookmarkEnd w:id="66"/>
      <w:bookmarkEnd w:id="67"/>
      <w:bookmarkEnd w:id="68"/>
    </w:p>
    <w:p w14:paraId="42B4E83E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9" w:name="_Toc73615744"/>
      <w:bookmarkStart w:id="70" w:name="_Toc73617114"/>
      <w:bookmarkStart w:id="71" w:name="_Toc73617895"/>
      <w:bookmarkStart w:id="72" w:name="_Toc73617978"/>
      <w:bookmarkStart w:id="73" w:name="_Toc73618723"/>
      <w:r w:rsidRPr="00AB733B">
        <w:rPr>
          <w:rFonts w:ascii="Open Sans" w:hAnsi="Open Sans"/>
          <w:b/>
          <w:bCs/>
          <w:color w:val="C00000"/>
          <w:sz w:val="24"/>
          <w:szCs w:val="24"/>
        </w:rPr>
        <w:t>Herramientas</w:t>
      </w:r>
      <w:bookmarkEnd w:id="69"/>
      <w:bookmarkEnd w:id="70"/>
      <w:bookmarkEnd w:id="71"/>
      <w:bookmarkEnd w:id="72"/>
      <w:bookmarkEnd w:id="73"/>
    </w:p>
    <w:p w14:paraId="313E722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Entre las distintas herramientas de análisis, para la implementación de nuestra infraestructura de pruebas haremos uso de las siguientes herramientas:</w:t>
      </w:r>
    </w:p>
    <w:p w14:paraId="43AD5380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SonarQube</w:t>
      </w:r>
    </w:p>
    <w:p w14:paraId="6B692479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Dependency-check</w:t>
      </w:r>
    </w:p>
    <w:p w14:paraId="3BA92108" w14:textId="77777777" w:rsidR="00AB733B" w:rsidRDefault="00AB733B" w:rsidP="00AB733B">
      <w:pPr>
        <w:ind w:left="142" w:firstLine="284"/>
        <w:rPr>
          <w:rFonts w:cs="Arial"/>
          <w:iCs/>
          <w:sz w:val="24"/>
        </w:rPr>
      </w:pPr>
    </w:p>
    <w:p w14:paraId="6264F91C" w14:textId="77777777" w:rsidR="00AB733B" w:rsidRPr="001C44E6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 herramienta seleccionada para la ejecución de</w:t>
      </w:r>
      <w:r>
        <w:rPr>
          <w:rFonts w:ascii="Open Sans" w:hAnsi="Open Sans"/>
          <w:sz w:val="22"/>
          <w:szCs w:val="22"/>
        </w:rPr>
        <w:t xml:space="preserve">l análisis dinámico </w:t>
      </w:r>
      <w:r w:rsidRPr="001C44E6">
        <w:rPr>
          <w:rFonts w:ascii="Open Sans" w:hAnsi="Open Sans"/>
          <w:sz w:val="22"/>
          <w:szCs w:val="22"/>
        </w:rPr>
        <w:t xml:space="preserve">será </w:t>
      </w:r>
      <w:r w:rsidRPr="00EA7138">
        <w:rPr>
          <w:rFonts w:ascii="Open Sans" w:hAnsi="Open Sans"/>
          <w:b/>
          <w:bCs/>
          <w:sz w:val="22"/>
          <w:szCs w:val="22"/>
        </w:rPr>
        <w:t>OWASP ZAP</w:t>
      </w:r>
      <w:r w:rsidRPr="001C44E6">
        <w:rPr>
          <w:rFonts w:ascii="Open Sans" w:hAnsi="Open Sans"/>
          <w:sz w:val="22"/>
          <w:szCs w:val="22"/>
        </w:rPr>
        <w:t xml:space="preserve"> a partir de cuyo reporte, junto con el del análisis estático, se revisarán los defectos encontrado para verificarlos o descartarlos.</w:t>
      </w:r>
    </w:p>
    <w:p w14:paraId="56B592C5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74" w:name="_Toc73615745"/>
      <w:bookmarkStart w:id="75" w:name="_Toc73617115"/>
      <w:bookmarkStart w:id="76" w:name="_Toc73617896"/>
      <w:bookmarkStart w:id="77" w:name="_Toc73617979"/>
      <w:bookmarkStart w:id="78" w:name="_Toc73618724"/>
      <w:r w:rsidRPr="00AB733B">
        <w:rPr>
          <w:rFonts w:ascii="Open Sans" w:hAnsi="Open Sans"/>
          <w:b/>
          <w:bCs/>
          <w:color w:val="C00000"/>
          <w:sz w:val="24"/>
          <w:szCs w:val="24"/>
        </w:rPr>
        <w:t>Infraestructura de pruebas</w:t>
      </w:r>
      <w:bookmarkEnd w:id="74"/>
      <w:bookmarkEnd w:id="75"/>
      <w:bookmarkEnd w:id="76"/>
      <w:bookmarkEnd w:id="77"/>
      <w:bookmarkEnd w:id="78"/>
    </w:p>
    <w:p w14:paraId="0ECC631D" w14:textId="77777777" w:rsidR="00AB733B" w:rsidRPr="0034345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43454">
        <w:rPr>
          <w:rFonts w:ascii="Open Sans" w:hAnsi="Open Sans"/>
          <w:sz w:val="22"/>
          <w:szCs w:val="22"/>
        </w:rPr>
        <w:t>Como entorno de pruebas</w:t>
      </w:r>
      <w:r>
        <w:rPr>
          <w:rFonts w:ascii="Open Sans" w:hAnsi="Open Sans"/>
          <w:sz w:val="22"/>
          <w:szCs w:val="22"/>
        </w:rPr>
        <w:t xml:space="preserve"> para la ejecución de los análisis de código;</w:t>
      </w:r>
      <w:r w:rsidRPr="00343454">
        <w:rPr>
          <w:rFonts w:ascii="Open Sans" w:hAnsi="Open Sans"/>
          <w:sz w:val="22"/>
          <w:szCs w:val="22"/>
        </w:rPr>
        <w:t xml:space="preserve"> haremos uso de una máquina física y de un contenedor de Docker con la siguientes características y herramientas instaladas en cada una de ellas:</w:t>
      </w:r>
    </w:p>
    <w:tbl>
      <w:tblPr>
        <w:tblStyle w:val="CapgeminiTableStyle2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6"/>
        <w:gridCol w:w="3128"/>
      </w:tblGrid>
      <w:tr w:rsidR="00AB733B" w14:paraId="67D8899B" w14:textId="77777777" w:rsidTr="004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</w:tcPr>
          <w:p w14:paraId="52031751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Maquina</w:t>
            </w:r>
          </w:p>
        </w:tc>
        <w:tc>
          <w:tcPr>
            <w:tcW w:w="0" w:type="auto"/>
          </w:tcPr>
          <w:p w14:paraId="5BA258B7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Física</w:t>
            </w:r>
          </w:p>
        </w:tc>
        <w:tc>
          <w:tcPr>
            <w:tcW w:w="0" w:type="auto"/>
          </w:tcPr>
          <w:p w14:paraId="7E323998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Contenedor</w:t>
            </w:r>
          </w:p>
        </w:tc>
      </w:tr>
      <w:tr w:rsidR="00AB733B" w14:paraId="778777D4" w14:textId="77777777" w:rsidTr="00486572">
        <w:trPr>
          <w:trHeight w:val="336"/>
          <w:jc w:val="center"/>
        </w:trPr>
        <w:tc>
          <w:tcPr>
            <w:tcW w:w="0" w:type="auto"/>
            <w:vAlign w:val="center"/>
          </w:tcPr>
          <w:p w14:paraId="7923F637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b/>
                <w:bCs/>
                <w:sz w:val="22"/>
                <w:szCs w:val="22"/>
              </w:rPr>
            </w:pPr>
            <w:r w:rsidRPr="00343454">
              <w:rPr>
                <w:rFonts w:ascii="Open Sans" w:hAnsi="Open Sans"/>
                <w:b/>
                <w:bCs/>
                <w:sz w:val="22"/>
                <w:szCs w:val="22"/>
              </w:rPr>
              <w:t>Sistema Operativo</w:t>
            </w:r>
          </w:p>
        </w:tc>
        <w:tc>
          <w:tcPr>
            <w:tcW w:w="0" w:type="auto"/>
          </w:tcPr>
          <w:p w14:paraId="73A9A64C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Windows 10 Pro</w:t>
            </w:r>
          </w:p>
        </w:tc>
        <w:tc>
          <w:tcPr>
            <w:tcW w:w="0" w:type="auto"/>
          </w:tcPr>
          <w:p w14:paraId="4E5D9770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Debian GNU/Linux 10 (buster)</w:t>
            </w:r>
          </w:p>
        </w:tc>
      </w:tr>
      <w:tr w:rsidR="00AB733B" w14:paraId="3C479D6E" w14:textId="77777777" w:rsidTr="00486572">
        <w:trPr>
          <w:trHeight w:val="283"/>
          <w:jc w:val="center"/>
        </w:trPr>
        <w:tc>
          <w:tcPr>
            <w:tcW w:w="0" w:type="auto"/>
            <w:vAlign w:val="center"/>
          </w:tcPr>
          <w:p w14:paraId="230CFF8C" w14:textId="77777777" w:rsidR="00AB733B" w:rsidRDefault="00AB733B" w:rsidP="00486572">
            <w:pPr>
              <w:pStyle w:val="CGBodytext"/>
              <w:spacing w:after="120"/>
              <w:jc w:val="center"/>
            </w:pPr>
            <w:r w:rsidRPr="009F3AA1">
              <w:rPr>
                <w:rFonts w:ascii="Open Sans" w:hAnsi="Open Sans"/>
                <w:b/>
                <w:bCs/>
                <w:sz w:val="22"/>
                <w:szCs w:val="22"/>
              </w:rPr>
              <w:t>Herramientas</w:t>
            </w:r>
          </w:p>
        </w:tc>
        <w:tc>
          <w:tcPr>
            <w:tcW w:w="0" w:type="auto"/>
          </w:tcPr>
          <w:p w14:paraId="44B45754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OWASP Zap 2.10</w:t>
            </w:r>
            <w:r w:rsidRPr="003A598C">
              <w:rPr>
                <w:lang w:val="en-US"/>
              </w:rPr>
              <w:br/>
              <w:t>Dependency-check</w:t>
            </w:r>
          </w:p>
          <w:p w14:paraId="55871791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SonarScaner 4.6.2</w:t>
            </w:r>
          </w:p>
        </w:tc>
        <w:tc>
          <w:tcPr>
            <w:tcW w:w="0" w:type="auto"/>
          </w:tcPr>
          <w:p w14:paraId="3A9FFEA7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CB35F1">
              <w:rPr>
                <w:lang w:val="en-US"/>
              </w:rPr>
              <w:t>SonarQube 8.2</w:t>
            </w:r>
          </w:p>
          <w:p w14:paraId="26F91281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PostGresSQL 13.3</w:t>
            </w:r>
          </w:p>
        </w:tc>
      </w:tr>
    </w:tbl>
    <w:p w14:paraId="226F5224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23AEE601" w14:textId="77777777" w:rsidR="00AB733B" w:rsidRPr="006B0D72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79" w:name="_Toc498956468"/>
      <w:bookmarkStart w:id="80" w:name="_Toc502145056"/>
      <w:bookmarkStart w:id="81" w:name="_Toc26345809"/>
      <w:bookmarkStart w:id="82" w:name="_Toc26886260"/>
      <w:bookmarkStart w:id="83" w:name="_Toc73615746"/>
      <w:bookmarkStart w:id="84" w:name="_Toc73617116"/>
      <w:bookmarkStart w:id="85" w:name="_Toc73617897"/>
      <w:bookmarkStart w:id="86" w:name="_Toc73617980"/>
      <w:bookmarkStart w:id="87" w:name="_Toc73618725"/>
      <w:r w:rsidRPr="006B0D72">
        <w:rPr>
          <w:rFonts w:ascii="Open Sans" w:hAnsi="Open Sans"/>
          <w:color w:val="C00000"/>
          <w:sz w:val="26"/>
          <w:szCs w:val="26"/>
        </w:rPr>
        <w:t>Seguimiento de defectos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7BA6D50" w14:textId="56051E54" w:rsid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No se realizará seguimiento de os defectos</w:t>
      </w:r>
      <w:r w:rsidR="006B0D72">
        <w:rPr>
          <w:rFonts w:ascii="Open Sans" w:hAnsi="Open Sans"/>
          <w:sz w:val="22"/>
          <w:szCs w:val="22"/>
        </w:rPr>
        <w:t>.</w:t>
      </w:r>
    </w:p>
    <w:p w14:paraId="1D6965B8" w14:textId="77777777" w:rsidR="006B0D72" w:rsidRDefault="006B0D72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>
        <w:rPr>
          <w:rFonts w:ascii="Open Sans" w:hAnsi="Open Sans"/>
        </w:rPr>
        <w:br w:type="page"/>
      </w:r>
    </w:p>
    <w:p w14:paraId="65EFCCAD" w14:textId="39B7E24E" w:rsidR="006B0D72" w:rsidRPr="006B0D72" w:rsidRDefault="006B0D72" w:rsidP="006B0D72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88" w:name="_Toc73615747"/>
      <w:bookmarkStart w:id="89" w:name="_Toc73617117"/>
      <w:bookmarkStart w:id="90" w:name="_Toc73617898"/>
      <w:bookmarkStart w:id="91" w:name="_Toc73617981"/>
      <w:bookmarkStart w:id="92" w:name="_Toc73618726"/>
      <w:r w:rsidRPr="006B0D72">
        <w:rPr>
          <w:rFonts w:ascii="Open Sans" w:hAnsi="Open Sans"/>
          <w:color w:val="C00000"/>
          <w:sz w:val="26"/>
          <w:szCs w:val="26"/>
        </w:rPr>
        <w:lastRenderedPageBreak/>
        <w:t>Entregables</w:t>
      </w:r>
      <w:bookmarkEnd w:id="88"/>
      <w:bookmarkEnd w:id="89"/>
      <w:bookmarkEnd w:id="90"/>
      <w:bookmarkEnd w:id="91"/>
      <w:bookmarkEnd w:id="92"/>
    </w:p>
    <w:p w14:paraId="3B8BFF3C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Las actividades realizadas durante el proceso de ejecución de este plan de pruebas se generarán una serie entregables que se detallan a continuación:</w:t>
      </w:r>
    </w:p>
    <w:p w14:paraId="04CB7A57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93" w:name="_Toc26886262"/>
      <w:bookmarkStart w:id="94" w:name="_Toc73615748"/>
      <w:bookmarkStart w:id="95" w:name="_Toc73617118"/>
      <w:bookmarkStart w:id="96" w:name="_Toc73617899"/>
      <w:bookmarkStart w:id="97" w:name="_Toc73617982"/>
      <w:bookmarkStart w:id="98" w:name="_Toc73618727"/>
      <w:bookmarkStart w:id="99" w:name="_Toc26345812"/>
      <w:bookmarkStart w:id="100" w:name="_Toc498956463"/>
      <w:bookmarkStart w:id="101" w:name="_Toc502145059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estático</w:t>
      </w:r>
      <w:bookmarkEnd w:id="93"/>
      <w:bookmarkEnd w:id="94"/>
      <w:bookmarkEnd w:id="95"/>
      <w:bookmarkEnd w:id="96"/>
      <w:bookmarkEnd w:id="97"/>
      <w:bookmarkEnd w:id="98"/>
    </w:p>
    <w:p w14:paraId="0D211168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48A5864B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2" w:name="_Toc26886263"/>
      <w:bookmarkStart w:id="103" w:name="_Toc73615749"/>
      <w:bookmarkStart w:id="104" w:name="_Toc73617119"/>
      <w:bookmarkStart w:id="105" w:name="_Toc73617900"/>
      <w:bookmarkStart w:id="106" w:name="_Toc73617983"/>
      <w:bookmarkStart w:id="107" w:name="_Toc73618728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dinámico</w:t>
      </w:r>
      <w:bookmarkEnd w:id="99"/>
      <w:bookmarkEnd w:id="102"/>
      <w:bookmarkEnd w:id="103"/>
      <w:bookmarkEnd w:id="104"/>
      <w:bookmarkEnd w:id="105"/>
      <w:bookmarkEnd w:id="106"/>
      <w:bookmarkEnd w:id="107"/>
      <w:r w:rsidRPr="006B0D72">
        <w:rPr>
          <w:rFonts w:ascii="Open Sans" w:hAnsi="Open Sans"/>
          <w:b/>
          <w:bCs/>
          <w:color w:val="C00000"/>
          <w:sz w:val="24"/>
          <w:szCs w:val="24"/>
        </w:rPr>
        <w:t xml:space="preserve"> </w:t>
      </w:r>
    </w:p>
    <w:p w14:paraId="111DB7FA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3C27A54C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8" w:name="_Toc73615750"/>
      <w:bookmarkStart w:id="109" w:name="_Toc73617120"/>
      <w:bookmarkStart w:id="110" w:name="_Toc73617901"/>
      <w:bookmarkStart w:id="111" w:name="_Toc73617984"/>
      <w:bookmarkStart w:id="112" w:name="_Toc73618729"/>
      <w:bookmarkEnd w:id="100"/>
      <w:bookmarkEnd w:id="101"/>
      <w:r w:rsidRPr="006B0D72">
        <w:rPr>
          <w:rFonts w:ascii="Open Sans" w:hAnsi="Open Sans"/>
          <w:b/>
          <w:bCs/>
          <w:color w:val="C00000"/>
          <w:sz w:val="24"/>
          <w:szCs w:val="24"/>
        </w:rPr>
        <w:t>Informe resultado ejecución pruebas de seguridad</w:t>
      </w:r>
      <w:bookmarkEnd w:id="108"/>
      <w:bookmarkEnd w:id="109"/>
      <w:bookmarkEnd w:id="110"/>
      <w:bookmarkEnd w:id="111"/>
      <w:bookmarkEnd w:id="112"/>
    </w:p>
    <w:p w14:paraId="57FD2648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 xml:space="preserve">Después de cada una de las intervenciones se plasmará en un documento el estado de la aplicación en cuanto a seguridad se refiere. </w:t>
      </w:r>
    </w:p>
    <w:p w14:paraId="25B2718C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Este documento incluirá los resultados de las pruebas realizadas, dificultades encontradas durante la ejecución, los defectos detectados y toda información que el equipo de pruebas considere relevante.</w:t>
      </w:r>
    </w:p>
    <w:p w14:paraId="1D07F9C1" w14:textId="49BAD616" w:rsidR="00AB733B" w:rsidRP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16004B57" w14:textId="77777777" w:rsidR="00AB733B" w:rsidRDefault="00AB733B" w:rsidP="00AB733B">
      <w:pPr>
        <w:rPr>
          <w:b/>
          <w:noProof/>
          <w:snapToGrid w:val="0"/>
          <w:color w:val="C45911" w:themeColor="accent2" w:themeShade="BF"/>
          <w:sz w:val="24"/>
          <w:szCs w:val="20"/>
          <w:lang w:val="es-ES_tradnl"/>
        </w:rPr>
      </w:pPr>
      <w:r>
        <w:rPr>
          <w:color w:val="C45911" w:themeColor="accent2" w:themeShade="BF"/>
        </w:rPr>
        <w:br w:type="page"/>
      </w:r>
    </w:p>
    <w:p w14:paraId="69FA31CF" w14:textId="77777777" w:rsidR="00AB733B" w:rsidRP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  <w:lang w:val="es-ES_tradnl"/>
        </w:rPr>
      </w:pPr>
    </w:p>
    <w:p w14:paraId="479B5764" w14:textId="77777777" w:rsidR="00AB733B" w:rsidRPr="00AB733B" w:rsidRDefault="00AB733B" w:rsidP="00AB733B">
      <w:pPr>
        <w:ind w:left="864"/>
        <w:rPr>
          <w:rFonts w:cs="Arial"/>
          <w:sz w:val="24"/>
        </w:rPr>
      </w:pPr>
    </w:p>
    <w:p w14:paraId="240480AD" w14:textId="77777777" w:rsidR="0024384F" w:rsidRPr="00AB733B" w:rsidRDefault="0024384F">
      <w:pPr>
        <w:rPr>
          <w:rFonts w:ascii="open  sans" w:hAnsi="open  sans"/>
        </w:rPr>
      </w:pPr>
    </w:p>
    <w:sectPr w:rsidR="0024384F" w:rsidRPr="00AB733B" w:rsidSect="00AB733B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704E" w14:textId="77777777" w:rsidR="0025286A" w:rsidRDefault="0025286A" w:rsidP="00AB733B">
      <w:pPr>
        <w:spacing w:after="0" w:line="240" w:lineRule="auto"/>
      </w:pPr>
      <w:r>
        <w:separator/>
      </w:r>
    </w:p>
  </w:endnote>
  <w:endnote w:type="continuationSeparator" w:id="0">
    <w:p w14:paraId="16A3CA5F" w14:textId="77777777" w:rsidR="0025286A" w:rsidRDefault="0025286A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02708" w14:textId="77777777" w:rsidR="0025286A" w:rsidRDefault="0025286A" w:rsidP="00AB733B">
      <w:pPr>
        <w:spacing w:after="0" w:line="240" w:lineRule="auto"/>
      </w:pPr>
      <w:r>
        <w:separator/>
      </w:r>
    </w:p>
  </w:footnote>
  <w:footnote w:type="continuationSeparator" w:id="0">
    <w:p w14:paraId="2BB9257B" w14:textId="77777777" w:rsidR="0025286A" w:rsidRDefault="0025286A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4384F"/>
    <w:rsid w:val="0025286A"/>
    <w:rsid w:val="006B0D72"/>
    <w:rsid w:val="008B33BC"/>
    <w:rsid w:val="008F1B9A"/>
    <w:rsid w:val="009430B8"/>
    <w:rsid w:val="00A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Normal"/>
    <w:next w:val="Normal"/>
    <w:link w:val="Heading1Char"/>
    <w:qFormat/>
    <w:rsid w:val="00AB733B"/>
    <w:pPr>
      <w:keepNext/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B733B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keepLines/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wa.co.uk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pacio.selae.es/sites/CentroDocumental/Proyectos/1703-Renovaci%C3%B3n%20portal%20red%20ventas%20eSTILA/Pruebas/Pruebas%20no%20funcionales/Requisitos%20Seguridad%20Loterias%20-%20OWASP%20ASVS_v4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pacio.selae.es/PWA/Renovacion%20portal%20de%20la%20red%20de%20ventas%20(eSTILA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607E5"/>
    <w:rsid w:val="00473CA3"/>
    <w:rsid w:val="009046CE"/>
    <w:rsid w:val="009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Pruebas Seguridad Damn Vulnerable Web application (DVWA)</vt:lpstr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Pruebas Seguridad Damn Vulnerable Web application (DVWA)</dc:title>
  <dc:subject/>
  <dc:creator>Roldan Navarro, Emilio Jose</dc:creator>
  <cp:keywords/>
  <dc:description/>
  <cp:lastModifiedBy>Roldan Navarro, Emilio Jose</cp:lastModifiedBy>
  <cp:revision>2</cp:revision>
  <dcterms:created xsi:type="dcterms:W3CDTF">2021-06-03T11:06:00Z</dcterms:created>
  <dcterms:modified xsi:type="dcterms:W3CDTF">2021-06-03T13:37:00Z</dcterms:modified>
</cp:coreProperties>
</file>