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ff0000"/>
          <w:sz w:val="28"/>
          <w:szCs w:val="28"/>
        </w:rPr>
      </w:pPr>
      <w:r w:rsidDel="00000000" w:rsidR="00000000" w:rsidRPr="00000000">
        <w:rPr>
          <w:b w:val="1"/>
          <w:color w:val="0070c0"/>
          <w:sz w:val="48"/>
          <w:szCs w:val="48"/>
          <w:rtl w:val="0"/>
        </w:rPr>
        <w:t xml:space="preserve">Correo electrónico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(resumen abajo)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El servicio de correo electrónico es el </w:t>
      </w:r>
      <w:r w:rsidDel="00000000" w:rsidR="00000000" w:rsidRPr="00000000">
        <w:rPr>
          <w:b w:val="1"/>
          <w:rtl w:val="0"/>
        </w:rPr>
        <w:t xml:space="preserve">equivalente al servicio postal en la red</w:t>
      </w:r>
      <w:r w:rsidDel="00000000" w:rsidR="00000000" w:rsidRPr="00000000">
        <w:rPr>
          <w:rtl w:val="0"/>
        </w:rPr>
        <w:t xml:space="preserve"> y de la misma forma necesitamos un mensaje y una infraestructura para enviarlo hasta su destinatario.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Cuentas:</w:t>
      </w:r>
    </w:p>
    <w:p w:rsidR="00000000" w:rsidDel="00000000" w:rsidP="00000000" w:rsidRDefault="00000000" w:rsidRPr="00000000" w14:paraId="00000005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  <w:t xml:space="preserve">A los </w:t>
      </w:r>
      <w:r w:rsidDel="00000000" w:rsidR="00000000" w:rsidRPr="00000000">
        <w:rPr>
          <w:b w:val="1"/>
          <w:rtl w:val="0"/>
        </w:rPr>
        <w:t xml:space="preserve">usuarios de este servicio </w:t>
      </w:r>
      <w:r w:rsidDel="00000000" w:rsidR="00000000" w:rsidRPr="00000000">
        <w:rPr>
          <w:rtl w:val="0"/>
        </w:rPr>
        <w:t xml:space="preserve">les asignamos una cuenta de correo electrónico para identificarlos, la cual se divide en dos partes separadas por una arroba </w:t>
      </w:r>
      <w:r w:rsidDel="00000000" w:rsidR="00000000" w:rsidRPr="00000000">
        <w:rPr>
          <w:b w:val="1"/>
          <w:rtl w:val="0"/>
        </w:rPr>
        <w:t xml:space="preserve">“usuario @ dominio”.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Gestor: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la </w:t>
      </w:r>
      <w:r w:rsidDel="00000000" w:rsidR="00000000" w:rsidRPr="00000000">
        <w:rPr>
          <w:b w:val="1"/>
          <w:rtl w:val="0"/>
        </w:rPr>
        <w:t xml:space="preserve">infraestructura para la transferencia</w:t>
      </w:r>
      <w:r w:rsidDel="00000000" w:rsidR="00000000" w:rsidRPr="00000000">
        <w:rPr>
          <w:rtl w:val="0"/>
        </w:rPr>
        <w:t xml:space="preserve"> entre estos la denominamos servicio o gestor de correo electrónico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Email: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cada </w:t>
      </w:r>
      <w:r w:rsidDel="00000000" w:rsidR="00000000" w:rsidRPr="00000000">
        <w:rPr>
          <w:b w:val="1"/>
          <w:rtl w:val="0"/>
        </w:rPr>
        <w:t xml:space="preserve">mensaje transferido</w:t>
      </w:r>
      <w:r w:rsidDel="00000000" w:rsidR="00000000" w:rsidRPr="00000000">
        <w:rPr>
          <w:rtl w:val="0"/>
        </w:rPr>
        <w:t xml:space="preserve"> por un servicio de correo electrónico se le llama email.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color w:val="0070c0"/>
          <w:sz w:val="40"/>
          <w:szCs w:val="40"/>
        </w:rPr>
      </w:pPr>
      <w:r w:rsidDel="00000000" w:rsidR="00000000" w:rsidRPr="00000000">
        <w:rPr>
          <w:b w:val="1"/>
          <w:color w:val="0070c0"/>
          <w:sz w:val="40"/>
          <w:szCs w:val="40"/>
          <w:rtl w:val="0"/>
        </w:rPr>
        <w:t xml:space="preserve">Servidores / gestores de correo electrónico: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Son las aplicaciones o servicios que nos proporcionan herramientas para transferir y gestionar y visualizar, e-mails, cuentas de correo. Utilizan los protocolos IMAP, POP, SMTP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Actualmente hay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 tipos de correo electrónico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los basados en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POP3, IMAP y SMTP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y los basados en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Exchange de Microsoft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(usado en entornos corporativos) “Hotmail”.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 dos servidores diferentes, uno que se encarga de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enviar los correos, SMTP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y otro que se encarga de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recibirlos y guardarlos en el buzón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al que nos conectaremos a través de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POP3 y IMAP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color w:val="0070c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color w:val="0070c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color w:val="0070c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color w:val="0070c0"/>
          <w:sz w:val="44"/>
          <w:szCs w:val="44"/>
        </w:rPr>
      </w:pPr>
      <w:r w:rsidDel="00000000" w:rsidR="00000000" w:rsidRPr="00000000">
        <w:rPr>
          <w:b w:val="1"/>
          <w:color w:val="0070c0"/>
          <w:sz w:val="44"/>
          <w:szCs w:val="44"/>
          <w:rtl w:val="0"/>
        </w:rPr>
        <w:t xml:space="preserve">Agentes del servicio: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Elementos que participan en la transferencia de email:</w:t>
      </w:r>
    </w:p>
    <w:p w:rsidR="00000000" w:rsidDel="00000000" w:rsidP="00000000" w:rsidRDefault="00000000" w:rsidRPr="00000000" w14:paraId="0000001A">
      <w:pPr>
        <w:rPr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MUA: (Mail User Agent) 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thunderbird/rouncube/mailx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Software encargado de </w:t>
      </w:r>
      <w:r w:rsidDel="00000000" w:rsidR="00000000" w:rsidRPr="00000000">
        <w:rPr>
          <w:b w:val="1"/>
          <w:rtl w:val="0"/>
        </w:rPr>
        <w:t xml:space="preserve">componer, enviar y recibir emails del lado del cliente</w:t>
      </w:r>
      <w:r w:rsidDel="00000000" w:rsidR="00000000" w:rsidRPr="00000000">
        <w:rPr>
          <w:rtl w:val="0"/>
        </w:rPr>
        <w:t xml:space="preserve">, Utiliza SMTP para el envió y POP/IMAP para la recepción/lectura.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color w:val="ff00ff"/>
          <w:sz w:val="24"/>
          <w:szCs w:val="24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MTA: (Mail Transfer Agent) 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postfix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Sistema encargado de </w:t>
      </w:r>
      <w:r w:rsidDel="00000000" w:rsidR="00000000" w:rsidRPr="00000000">
        <w:rPr>
          <w:b w:val="1"/>
          <w:rtl w:val="0"/>
        </w:rPr>
        <w:t xml:space="preserve">recibir emails</w:t>
      </w:r>
      <w:r w:rsidDel="00000000" w:rsidR="00000000" w:rsidRPr="00000000">
        <w:rPr>
          <w:rtl w:val="0"/>
        </w:rPr>
        <w:t xml:space="preserve">, el cual </w:t>
      </w:r>
      <w:r w:rsidDel="00000000" w:rsidR="00000000" w:rsidRPr="00000000">
        <w:rPr>
          <w:b w:val="1"/>
          <w:rtl w:val="0"/>
        </w:rPr>
        <w:t xml:space="preserve">analiza </w:t>
      </w:r>
      <w:r w:rsidDel="00000000" w:rsidR="00000000" w:rsidRPr="00000000">
        <w:rPr>
          <w:rtl w:val="0"/>
        </w:rPr>
        <w:t xml:space="preserve">para determinar a donde va dirigido y así </w:t>
      </w:r>
      <w:r w:rsidDel="00000000" w:rsidR="00000000" w:rsidRPr="00000000">
        <w:rPr>
          <w:b w:val="1"/>
          <w:rtl w:val="0"/>
        </w:rPr>
        <w:t xml:space="preserve">redirigirlo</w:t>
      </w:r>
      <w:r w:rsidDel="00000000" w:rsidR="00000000" w:rsidRPr="00000000">
        <w:rPr>
          <w:rtl w:val="0"/>
        </w:rPr>
        <w:t xml:space="preserve"> al MTA del receptor o MDA en caso de que el receptor se encuentre en el mismo dominio</w:t>
      </w:r>
    </w:p>
    <w:p w:rsidR="00000000" w:rsidDel="00000000" w:rsidP="00000000" w:rsidRDefault="00000000" w:rsidRPr="00000000" w14:paraId="00000020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MDA: (Mail Delivery Agent) </w:t>
      </w:r>
      <w:r w:rsidDel="00000000" w:rsidR="00000000" w:rsidRPr="00000000">
        <w:rPr>
          <w:b w:val="1"/>
          <w:color w:val="ff00ff"/>
          <w:sz w:val="24"/>
          <w:szCs w:val="24"/>
          <w:rtl w:val="0"/>
        </w:rPr>
        <w:t xml:space="preserve">pop3/imap/smtp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Sistema que</w:t>
      </w:r>
      <w:r w:rsidDel="00000000" w:rsidR="00000000" w:rsidRPr="00000000">
        <w:rPr>
          <w:b w:val="1"/>
          <w:rtl w:val="0"/>
        </w:rPr>
        <w:t xml:space="preserve"> recibe</w:t>
      </w:r>
      <w:r w:rsidDel="00000000" w:rsidR="00000000" w:rsidRPr="00000000">
        <w:rPr>
          <w:rtl w:val="0"/>
        </w:rPr>
        <w:t xml:space="preserve"> email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color w:val="0070c0"/>
          <w:sz w:val="40"/>
          <w:szCs w:val="40"/>
        </w:rPr>
      </w:pPr>
      <w:r w:rsidDel="00000000" w:rsidR="00000000" w:rsidRPr="00000000">
        <w:rPr>
          <w:b w:val="1"/>
          <w:color w:val="0070c0"/>
          <w:sz w:val="40"/>
          <w:szCs w:val="40"/>
          <w:rtl w:val="0"/>
        </w:rPr>
        <w:t xml:space="preserve">Proceso: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envía un email a </w:t>
      </w:r>
      <w:r w:rsidDel="00000000" w:rsidR="00000000" w:rsidRPr="00000000">
        <w:rPr>
          <w:b w:val="1"/>
          <w:rtl w:val="0"/>
        </w:rPr>
        <w:t xml:space="preserve">través de un email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desde un software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MUA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MTA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 recibe analiza y redirige hasta el sistema receptor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MDA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recibe el mensaje y visualiza desde el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MUA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4098152" cy="182595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8152" cy="1825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color w:val="0070c0"/>
          <w:sz w:val="40"/>
          <w:szCs w:val="40"/>
        </w:rPr>
      </w:pPr>
      <w:r w:rsidDel="00000000" w:rsidR="00000000" w:rsidRPr="00000000">
        <w:rPr>
          <w:b w:val="1"/>
          <w:color w:val="0070c0"/>
          <w:sz w:val="40"/>
          <w:szCs w:val="40"/>
          <w:rtl w:val="0"/>
        </w:rPr>
        <w:t xml:space="preserve">Protocolos:</w:t>
      </w:r>
    </w:p>
    <w:p w:rsidR="00000000" w:rsidDel="00000000" w:rsidP="00000000" w:rsidRDefault="00000000" w:rsidRPr="00000000" w14:paraId="0000002F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POP: </w:t>
      </w: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(Post Office Protocol)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Protocolo básico de lectura de correos electrónicos, descarga los emails en el cliente y los muestra en el buzón del gestor de correo, por lo tanto, una vez descargados serán accesibles sin necesidad de conexión a la red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IMAP: </w:t>
      </w: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(Internet Message Access Protocol)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Protocolo más elaborado que POP para la lectura de correos, permite leer los correos a través de la conexión a internet sin necesidad de descargarlos en el cliente,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Gracias a este diseño es posible acceder al correo a través de cualquier equipo conectado a la red, permitiendo así compartir buzones.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color w:val="0070c0"/>
          <w:sz w:val="28"/>
          <w:szCs w:val="28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SMTP: </w:t>
      </w:r>
      <w:r w:rsidDel="00000000" w:rsidR="00000000" w:rsidRPr="00000000">
        <w:rPr>
          <w:b w:val="1"/>
          <w:color w:val="0070c0"/>
          <w:sz w:val="28"/>
          <w:szCs w:val="28"/>
          <w:rtl w:val="0"/>
        </w:rPr>
        <w:t xml:space="preserve">(Simple Mail Transfer Protocol)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Protocolo empleado para el envío de correos electrónicos entre equipos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color w:val="0070c0"/>
          <w:sz w:val="40"/>
          <w:szCs w:val="40"/>
        </w:rPr>
      </w:pPr>
      <w:r w:rsidDel="00000000" w:rsidR="00000000" w:rsidRPr="00000000">
        <w:rPr>
          <w:b w:val="1"/>
          <w:color w:val="0070c0"/>
          <w:sz w:val="40"/>
          <w:szCs w:val="40"/>
          <w:rtl w:val="0"/>
        </w:rPr>
        <w:t xml:space="preserve">Software de correo electrónico:</w:t>
      </w:r>
    </w:p>
    <w:p w:rsidR="00000000" w:rsidDel="00000000" w:rsidP="00000000" w:rsidRDefault="00000000" w:rsidRPr="00000000" w14:paraId="0000003C">
      <w:pPr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Dovecot: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(Servidor de correo)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Con el gestionaremos el acceso a los buzones de correo de nuestro dominio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Thunderbird: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(Cliente de correo)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gestor de correo electrónico del lado cliente, que nos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permite enviar y recibir y gestionar emails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es parecido a otros como Gmail y Outlook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Deberemos iniciar sesión con las cuentas creadas en Mercury y podremos enviar y recibir e-</w:t>
      </w:r>
      <w:r w:rsidDel="00000000" w:rsidR="00000000" w:rsidRPr="00000000">
        <w:rPr>
          <w:rtl w:val="0"/>
        </w:rPr>
        <w:t xml:space="preserve">mails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otras cuentas de correo.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color w:val="1155cc"/>
          <w:sz w:val="26"/>
          <w:szCs w:val="26"/>
        </w:rPr>
      </w:pPr>
      <w:r w:rsidDel="00000000" w:rsidR="00000000" w:rsidRPr="00000000">
        <w:rPr>
          <w:color w:val="1155cc"/>
          <w:sz w:val="26"/>
          <w:szCs w:val="26"/>
          <w:rtl w:val="0"/>
        </w:rPr>
        <w:t xml:space="preserve">Resumen de la práctica en ubuntu server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Resumiendo bastante la práctica, consiste en </w:t>
      </w:r>
      <w:r w:rsidDel="00000000" w:rsidR="00000000" w:rsidRPr="00000000">
        <w:rPr>
          <w:u w:val="single"/>
          <w:rtl w:val="0"/>
        </w:rPr>
        <w:t xml:space="preserve">instalar y configurar postfix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155cc"/>
          <w:rtl w:val="0"/>
        </w:rPr>
        <w:t xml:space="preserve">el servicio de correo electrónico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u w:val="single"/>
          <w:rtl w:val="0"/>
        </w:rPr>
        <w:t xml:space="preserve">comprobar</w:t>
      </w:r>
      <w:r w:rsidDel="00000000" w:rsidR="00000000" w:rsidRPr="00000000">
        <w:rPr>
          <w:rtl w:val="0"/>
        </w:rPr>
        <w:t xml:space="preserve"> que funciona localmente </w:t>
      </w:r>
      <w:r w:rsidDel="00000000" w:rsidR="00000000" w:rsidRPr="00000000">
        <w:rPr>
          <w:u w:val="single"/>
          <w:rtl w:val="0"/>
        </w:rPr>
        <w:t xml:space="preserve">instalando mailx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155cc"/>
          <w:rtl w:val="0"/>
        </w:rPr>
        <w:t xml:space="preserve">cliente de correo</w:t>
      </w:r>
      <w:r w:rsidDel="00000000" w:rsidR="00000000" w:rsidRPr="00000000">
        <w:rPr>
          <w:rtl w:val="0"/>
        </w:rPr>
        <w:t xml:space="preserve">), despues </w:t>
      </w:r>
      <w:r w:rsidDel="00000000" w:rsidR="00000000" w:rsidRPr="00000000">
        <w:rPr>
          <w:u w:val="single"/>
          <w:rtl w:val="0"/>
        </w:rPr>
        <w:t xml:space="preserve">instalar y configurar Dovecot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155cc"/>
          <w:rtl w:val="0"/>
        </w:rPr>
        <w:t xml:space="preserve">gestor de correo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u w:val="single"/>
          <w:rtl w:val="0"/>
        </w:rPr>
        <w:t xml:space="preserve">para gestionar los buzones de los usuarios</w:t>
      </w:r>
      <w:r w:rsidDel="00000000" w:rsidR="00000000" w:rsidRPr="00000000">
        <w:rPr>
          <w:rtl w:val="0"/>
        </w:rPr>
        <w:t xml:space="preserve"> en el servidor ,</w:t>
      </w:r>
      <w:r w:rsidDel="00000000" w:rsidR="00000000" w:rsidRPr="00000000">
        <w:rPr>
          <w:u w:val="single"/>
          <w:rtl w:val="0"/>
        </w:rPr>
        <w:t xml:space="preserve">crear los alias de POP3 y SMTP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u w:val="single"/>
          <w:rtl w:val="0"/>
        </w:rPr>
        <w:t xml:space="preserve">intercambiador de correo en la zona directa</w:t>
      </w:r>
      <w:r w:rsidDel="00000000" w:rsidR="00000000" w:rsidRPr="00000000">
        <w:rPr>
          <w:rtl w:val="0"/>
        </w:rPr>
        <w:t xml:space="preserve">  del DNS de nuestro dominio,</w:t>
      </w:r>
      <w:r w:rsidDel="00000000" w:rsidR="00000000" w:rsidRPr="00000000">
        <w:rPr>
          <w:u w:val="single"/>
          <w:rtl w:val="0"/>
        </w:rPr>
        <w:t xml:space="preserve"> instalar IMAP para gestionar el acceso a los buzones de los usuarios</w:t>
      </w:r>
      <w:r w:rsidDel="00000000" w:rsidR="00000000" w:rsidRPr="00000000">
        <w:rPr>
          <w:rtl w:val="0"/>
        </w:rPr>
        <w:t xml:space="preserve"> desde los clientes de correo,pero para ello </w:t>
      </w:r>
      <w:r w:rsidDel="00000000" w:rsidR="00000000" w:rsidRPr="00000000">
        <w:rPr>
          <w:u w:val="single"/>
          <w:rtl w:val="0"/>
        </w:rPr>
        <w:t xml:space="preserve">primero deberemos instalar MySQL</w:t>
      </w:r>
      <w:r w:rsidDel="00000000" w:rsidR="00000000" w:rsidRPr="00000000">
        <w:rPr>
          <w:rtl w:val="0"/>
        </w:rPr>
        <w:t xml:space="preserve"> para gestionar la base de datos de los buzones y usuarios de correo, para finalmente </w:t>
      </w:r>
      <w:r w:rsidDel="00000000" w:rsidR="00000000" w:rsidRPr="00000000">
        <w:rPr>
          <w:u w:val="single"/>
          <w:rtl w:val="0"/>
        </w:rPr>
        <w:t xml:space="preserve">iniciar sesión con nuestro usuarios en thunderbird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155cc"/>
          <w:rtl w:val="0"/>
        </w:rPr>
        <w:t xml:space="preserve">cliente de correo</w:t>
      </w:r>
      <w:r w:rsidDel="00000000" w:rsidR="00000000" w:rsidRPr="00000000">
        <w:rPr>
          <w:rtl w:val="0"/>
        </w:rPr>
        <w:t xml:space="preserve">) para comprobar que pueden acceder y enviarse mensajes correctamente entre ellos.</w:t>
      </w:r>
    </w:p>
    <w:p w:rsidR="00000000" w:rsidDel="00000000" w:rsidP="00000000" w:rsidRDefault="00000000" w:rsidRPr="00000000" w14:paraId="00000049">
      <w:pPr>
        <w:rPr>
          <w:b w:val="1"/>
          <w:color w:val="1155cc"/>
          <w:sz w:val="30"/>
          <w:szCs w:val="30"/>
        </w:rPr>
      </w:pPr>
      <w:r w:rsidDel="00000000" w:rsidR="00000000" w:rsidRPr="00000000">
        <w:rPr>
          <w:b w:val="1"/>
          <w:color w:val="1155cc"/>
          <w:sz w:val="30"/>
          <w:szCs w:val="30"/>
          <w:rtl w:val="0"/>
        </w:rPr>
        <w:t xml:space="preserve">Índice.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Configurar el hostname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Instalar postfix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Instalar bsd-mailx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Instalar y configurar Dovecot-pop3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Configurar DNS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Instalar mysql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Instalar Imap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Comprobar en thunderbird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2/469nJV0zojo97N2MVQIh8zSQ==">CgMxLjA4AHIhMWpMQVd2T1RyTTRXNGdkT0hsdDIwMXdoRzlselhxS3hl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