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赵琳 2026年心理健康工作记录</w:t>
      </w:r>
    </w:p>
    <w:p>
      <w:r>
        <w:t xml:space="preserve">1. 开展个体心理辅导 18 人次，均有辅导记录。</w:t>
      </w:r>
    </w:p>
    <w:p>
      <w:r>
        <w:t xml:space="preserve">2. 心理危机信息 2 起，均于发现当日按流程上报，并配合心理中心完成后续跟踪，上报记录完整。</w:t>
      </w:r>
    </w:p>
    <w:sectPr/>
  </w:body>
</w:document>
</file>

<file path=word/_rels/document.xml.rels><?xml version="1.0" encoding="UTF-8"?><Relationships xmlns="http://schemas.openxmlformats.org/package/2006/relationships"></Relationships>
</file>