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20" w:before="0"/>
        <w:jc w:val="center"/>
      </w:pPr>
      <w:r>
        <w:rPr>
          <w:rFonts w:ascii="Times New Roman" w:cs="Times New Roman" w:eastAsia="Times New Roman" w:hAnsi="Times New Roman"/>
          <w:b/>
          <w:bCs/>
          <w:color w:val="2E75B6"/>
          <w:sz w:val="72"/>
          <w:szCs w:val="72"/>
        </w:rPr>
        <w:t xml:space="preserve">GyanGrit</w:t>
      </w:r>
    </w:p>
    <w:p>
      <w:pPr>
        <w:spacing w:after="200" w:before="0"/>
        <w:jc w:val="center"/>
      </w:pPr>
      <w:r>
        <w:rPr>
          <w:rFonts w:ascii="Times New Roman" w:cs="Times New Roman" w:eastAsia="Times New Roman" w:hAnsi="Times New Roman"/>
          <w:color w:val="666666"/>
          <w:sz w:val="28"/>
          <w:szCs w:val="28"/>
        </w:rPr>
        <w:t xml:space="preserve">A Role-Based Digital Learning Platform for Rural Government Schools</w:t>
      </w:r>
    </w:p>
    <w:p>
      <w:pPr>
        <w:pBdr>
          <w:bottom w:val="single" w:color="2E75B6" w:sz="6" w:space="1"/>
        </w:pBdr>
        <w:spacing w:after="300" w:before="0"/>
        <w:jc w:val="center"/>
      </w:pPr>
      <w:r>
        <w:rPr>
          <w:rFonts w:ascii="Times New Roman" w:cs="Times New Roman" w:eastAsia="Times New Roman" w:hAnsi="Times New Roman"/>
          <w:sz w:val="24"/>
          <w:szCs w:val="24"/>
        </w:rPr>
        <w:t xml:space="preserve"/>
      </w:r>
    </w:p>
    <w:p>
      <w:pPr>
        <w:spacing w:after="0" w:before="240"/>
      </w:pPr>
    </w:p>
    <w:p>
      <w:pPr>
        <w:spacing w:after="60" w:before="60"/>
        <w:jc w:val="center"/>
      </w:pPr>
      <w:r>
        <w:rPr>
          <w:rFonts w:ascii="Times New Roman" w:cs="Times New Roman" w:eastAsia="Times New Roman" w:hAnsi="Times New Roman"/>
          <w:b/>
          <w:bCs/>
          <w:color w:val="1A1A2E"/>
          <w:sz w:val="32"/>
          <w:szCs w:val="32"/>
        </w:rPr>
        <w:t xml:space="preserve">Capstone Project Report</w:t>
      </w:r>
    </w:p>
    <w:p>
      <w:pPr>
        <w:spacing w:after="60" w:before="60"/>
        <w:jc w:val="center"/>
      </w:pPr>
      <w:r>
        <w:rPr>
          <w:rFonts w:ascii="Times New Roman" w:cs="Times New Roman" w:eastAsia="Times New Roman" w:hAnsi="Times New Roman"/>
          <w:color w:val="1A1A2E"/>
          <w:sz w:val="24"/>
          <w:szCs w:val="24"/>
        </w:rPr>
        <w:t xml:space="preserve">B.Tech Computer Science Engineering</w:t>
      </w:r>
    </w:p>
    <w:p>
      <w:pPr>
        <w:spacing w:after="60" w:before="60"/>
        <w:jc w:val="center"/>
      </w:pPr>
      <w:r>
        <w:rPr>
          <w:rFonts w:ascii="Times New Roman" w:cs="Times New Roman" w:eastAsia="Times New Roman" w:hAnsi="Times New Roman"/>
          <w:color w:val="1A1A2E"/>
          <w:sz w:val="24"/>
          <w:szCs w:val="24"/>
        </w:rPr>
        <w:t xml:space="preserve">Lovely Professional University, Punjab, India</w:t>
      </w:r>
    </w:p>
    <w:p>
      <w:pPr>
        <w:spacing w:after="240" w:before="60"/>
        <w:jc w:val="center"/>
      </w:pPr>
      <w:r>
        <w:rPr>
          <w:rFonts w:ascii="Times New Roman" w:cs="Times New Roman" w:eastAsia="Times New Roman" w:hAnsi="Times New Roman"/>
          <w:color w:val="1A1A2E"/>
          <w:sz w:val="24"/>
          <w:szCs w:val="24"/>
        </w:rPr>
        <w:t xml:space="preserve">2025 – 2026</w:t>
      </w:r>
    </w:p>
    <w:p>
      <w:pPr>
        <w:spacing w:after="0" w:before="240"/>
      </w:pPr>
    </w:p>
    <w:p>
      <w:pPr>
        <w:spacing w:after="40" w:before="80"/>
        <w:jc w:val="center"/>
      </w:pPr>
      <w:r>
        <w:rPr>
          <w:rFonts w:ascii="Times New Roman" w:cs="Times New Roman" w:eastAsia="Times New Roman" w:hAnsi="Times New Roman"/>
          <w:b/>
          <w:bCs/>
          <w:color w:val="1A1A2E"/>
          <w:sz w:val="24"/>
          <w:szCs w:val="24"/>
        </w:rPr>
        <w:t xml:space="preserve">Submitted by:</w:t>
      </w:r>
    </w:p>
    <w:p>
      <w:pPr>
        <w:spacing w:after="40" w:before="40"/>
        <w:jc w:val="center"/>
      </w:pPr>
      <w:r>
        <w:rPr>
          <w:rFonts w:ascii="Times New Roman" w:cs="Times New Roman" w:eastAsia="Times New Roman" w:hAnsi="Times New Roman"/>
          <w:sz w:val="24"/>
          <w:szCs w:val="24"/>
        </w:rPr>
        <w:t xml:space="preserve">Veera  (Technical Lead &amp; Backend Engineer)</w:t>
      </w:r>
    </w:p>
    <w:p>
      <w:pPr>
        <w:spacing w:after="40" w:before="40"/>
        <w:jc w:val="center"/>
      </w:pPr>
      <w:r>
        <w:rPr>
          <w:rFonts w:ascii="Times New Roman" w:cs="Times New Roman" w:eastAsia="Times New Roman" w:hAnsi="Times New Roman"/>
          <w:sz w:val="24"/>
          <w:szCs w:val="24"/>
        </w:rPr>
        <w:t xml:space="preserve">Kode Sai Harshitha  (Co-Author)</w:t>
      </w:r>
    </w:p>
    <w:p>
      <w:pPr>
        <w:spacing w:after="120" w:before="40"/>
        <w:jc w:val="center"/>
      </w:pPr>
      <w:r>
        <w:rPr>
          <w:rFonts w:ascii="Times New Roman" w:cs="Times New Roman" w:eastAsia="Times New Roman" w:hAnsi="Times New Roman"/>
          <w:sz w:val="24"/>
          <w:szCs w:val="24"/>
        </w:rPr>
        <w:t xml:space="preserve">Thatineni Govardhan  (Co-Author)</w:t>
      </w:r>
    </w:p>
    <w:p>
      <w:pPr>
        <w:spacing w:after="0" w:before="120"/>
      </w:pPr>
    </w:p>
    <w:p>
      <w:pPr>
        <w:spacing w:after="40" w:before="80"/>
        <w:jc w:val="center"/>
      </w:pPr>
      <w:r>
        <w:rPr>
          <w:rFonts w:ascii="Times New Roman" w:cs="Times New Roman" w:eastAsia="Times New Roman" w:hAnsi="Times New Roman"/>
          <w:b/>
          <w:bCs/>
          <w:color w:val="1A1A2E"/>
          <w:sz w:val="24"/>
          <w:szCs w:val="24"/>
        </w:rPr>
        <w:t xml:space="preserve">Under the Guidance of:</w:t>
      </w:r>
    </w:p>
    <w:p>
      <w:pPr>
        <w:spacing w:after="40" w:before="40"/>
        <w:jc w:val="center"/>
      </w:pPr>
      <w:r>
        <w:rPr>
          <w:rFonts w:ascii="Times New Roman" w:cs="Times New Roman" w:eastAsia="Times New Roman" w:hAnsi="Times New Roman"/>
          <w:sz w:val="24"/>
          <w:szCs w:val="24"/>
        </w:rPr>
        <w:t xml:space="preserve">Prof. Kedar Nath Singh</w:t>
      </w:r>
    </w:p>
    <w:p>
      <w:pPr>
        <w:spacing w:after="200" w:before="40"/>
        <w:jc w:val="center"/>
      </w:pPr>
      <w:r>
        <w:rPr>
          <w:rFonts w:ascii="Times New Roman" w:cs="Times New Roman" w:eastAsia="Times New Roman" w:hAnsi="Times New Roman"/>
          <w:sz w:val="24"/>
          <w:szCs w:val="24"/>
        </w:rPr>
        <w:t xml:space="preserve">Department of Computer Science &amp; Engineering</w:t>
      </w:r>
    </w:p>
    <w:p>
      <w:pPr>
        <w:spacing w:after="60" w:before="60"/>
        <w:jc w:val="center"/>
      </w:pPr>
      <w:r>
        <w:rPr>
          <w:rFonts w:ascii="Times New Roman" w:cs="Times New Roman" w:eastAsia="Times New Roman" w:hAnsi="Times New Roman"/>
          <w:i/>
          <w:iCs/>
          <w:color w:val="2E75B6"/>
          <w:sz w:val="22"/>
          <w:szCs w:val="22"/>
        </w:rPr>
        <w:t xml:space="preserve">Production: https://www.gyangrit.site</w:t>
      </w:r>
    </w:p>
    <w:p>
      <w:pPr>
        <w:spacing w:after="40" w:before="40"/>
        <w:jc w:val="center"/>
      </w:pPr>
      <w:r>
        <w:rPr>
          <w:rFonts w:ascii="Times New Roman" w:cs="Times New Roman" w:eastAsia="Times New Roman" w:hAnsi="Times New Roman"/>
          <w:color w:val="666666"/>
          <w:sz w:val="22"/>
          <w:szCs w:val="22"/>
        </w:rPr>
        <w:t xml:space="preserve">Contact: support@gyangrit.site</w:t>
      </w:r>
    </w:p>
    <w:p>
      <w:r>
        <w:br w:type="page"/>
      </w:r>
    </w:p>
    <w:p>
      <w:pPr>
        <w:pStyle w:val="Heading1"/>
        <w:spacing w:after="180" w:before="360"/>
      </w:pPr>
      <w:r>
        <w:rPr>
          <w:rFonts w:ascii="Times New Roman" w:cs="Times New Roman" w:eastAsia="Times New Roman" w:hAnsi="Times New Roman"/>
          <w:b/>
          <w:bCs/>
          <w:color w:val="2E75B6"/>
          <w:sz w:val="36"/>
          <w:szCs w:val="36"/>
        </w:rPr>
        <w:t xml:space="preserve">Abstract</w:t>
      </w:r>
    </w:p>
    <w:p>
      <w:pPr>
        <w:spacing w:after="120" w:before="60" w:line="360"/>
        <w:ind/>
        <w:jc w:val="both"/>
      </w:pPr>
      <w:r>
        <w:rPr>
          <w:rFonts w:ascii="Times New Roman" w:cs="Times New Roman" w:eastAsia="Times New Roman" w:hAnsi="Times New Roman"/>
          <w:color w:val="000000"/>
          <w:sz w:val="24"/>
          <w:szCs w:val="24"/>
        </w:rPr>
        <w:t xml:space="preserve">GyanGrit is a production-grade, offline-capable digital learning platform designed specifically for rural government schools in Punjab, India. The system addresses a critical gap in the Indian education landscape: the absence of a structured, accountable, and engaging digital learning environment for students in Grades 6 to 10 who study in under-resourced public institutions.</w:t>
      </w:r>
    </w:p>
    <w:p>
      <w:pPr>
        <w:spacing w:after="120" w:before="60" w:line="360"/>
        <w:ind/>
        <w:jc w:val="both"/>
      </w:pPr>
      <w:r>
        <w:rPr>
          <w:rFonts w:ascii="Times New Roman" w:cs="Times New Roman" w:eastAsia="Times New Roman" w:hAnsi="Times New Roman"/>
          <w:color w:val="000000"/>
          <w:sz w:val="24"/>
          <w:szCs w:val="24"/>
        </w:rPr>
        <w:t xml:space="preserve">The platform delivers role-separated experiences for five user types — Students, Teachers, Principals, District Officials, and Administrators — each with scoped access, customized dashboards, and distinct responsibilities. Content delivery is curriculum-aligned and government-curated, ensuring pedagogical integrity. A robust gamification layer, comprising an immutable points ledger, daily streak tracking, achievement badges, and section-scoped leaderboards, sustains learner engagement in low-motivation environments.</w:t>
      </w:r>
    </w:p>
    <w:p>
      <w:pPr>
        <w:spacing w:after="120" w:before="60" w:line="360"/>
        <w:ind/>
        <w:jc w:val="both"/>
      </w:pPr>
      <w:r>
        <w:rPr>
          <w:rFonts w:ascii="Times New Roman" w:cs="Times New Roman" w:eastAsia="Times New Roman" w:hAnsi="Times New Roman"/>
          <w:color w:val="000000"/>
          <w:sz w:val="24"/>
          <w:szCs w:val="24"/>
        </w:rPr>
        <w:t xml:space="preserve">Beyond content delivery, GyanGrit integrates an AI-powered curriculum tutor with cascading provider fallback (Groq → Together AI → Gemini), real-time live class sessions via LiveKit WebRTC, collaborative chat rooms via Ably, and a flashcard system based on the SM-2 spaced-repetition algorithm. A predictive student risk analytics engine identifies at-risk learners nightly and dispatches teacher alerts, enabling timely academic intervention.</w:t>
      </w:r>
    </w:p>
    <w:p>
      <w:pPr>
        <w:spacing w:after="120" w:before="60" w:line="360"/>
        <w:ind/>
        <w:jc w:val="both"/>
      </w:pPr>
      <w:r>
        <w:rPr>
          <w:rFonts w:ascii="Times New Roman" w:cs="Times New Roman" w:eastAsia="Times New Roman" w:hAnsi="Times New Roman"/>
          <w:color w:val="000000"/>
          <w:sz w:val="24"/>
          <w:szCs w:val="24"/>
        </w:rPr>
        <w:t xml:space="preserve">The backend is built with Django 4.2 on Oracle Cloud Mumbai (ARM64), backed by PostgreSQL via Supabase and serverless Redis via Upstash. The frontend is a React 19 Progressive Web App deployed on Vercel with full offline support and browser push notifications. The system has been validated in production with comprehensive CI/CD, automated rollback, and Sentry error monitoring.</w:t>
      </w:r>
    </w:p>
    <w:p>
      <w:pPr>
        <w:spacing w:after="0" w:before="120"/>
      </w:pPr>
    </w:p>
    <w:p>
      <w:pPr>
        <w:spacing w:after="60" w:before="1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digital education, rural India, Progressive Web App, Django, React, gamification, AI tutor, offline learning, role-based access control, edtech</w:t>
      </w:r>
    </w:p>
    <w:p>
      <w:r>
        <w:br w:type="page"/>
      </w:r>
    </w:p>
    <w:p>
      <w:pPr>
        <w:pStyle w:val="Heading1"/>
        <w:spacing w:after="180" w:before="360"/>
      </w:pPr>
      <w:r>
        <w:rPr>
          <w:rFonts w:ascii="Times New Roman" w:cs="Times New Roman" w:eastAsia="Times New Roman" w:hAnsi="Times New Roman"/>
          <w:b/>
          <w:bCs/>
          <w:color w:val="2E75B6"/>
          <w:sz w:val="36"/>
          <w:szCs w:val="36"/>
        </w:rPr>
        <w:t xml:space="preserve">Table of Contents</w:t>
      </w:r>
    </w:p>
    <w:p>
      <w:pPr>
        <w:tabs>
          <w:tab w:val="right" w:pos="9360"/>
        </w:tabs>
        <w:spacing w:after="60" w:before="6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5</w:t>
      </w:r>
    </w:p>
    <w:p>
      <w:pPr>
        <w:tabs>
          <w:tab w:val="right" w:pos="9360"/>
        </w:tabs>
        <w:spacing w:after="60" w:before="60"/>
      </w:pPr>
      <w:r>
        <w:rPr>
          <w:rFonts w:ascii="Times New Roman" w:cs="Times New Roman" w:eastAsia="Times New Roman" w:hAnsi="Times New Roman"/>
          <w:sz w:val="24"/>
          <w:szCs w:val="24"/>
        </w:rPr>
        <w:t xml:space="preserve">1.1  Background and Motivation</w:t>
      </w:r>
      <w:r>
        <w:rPr>
          <w:rFonts w:ascii="Times New Roman" w:cs="Times New Roman" w:eastAsia="Times New Roman" w:hAnsi="Times New Roman"/>
          <w:sz w:val="24"/>
          <w:szCs w:val="24"/>
        </w:rPr>
        <w:t xml:space="preserve">	5</w:t>
      </w:r>
    </w:p>
    <w:p>
      <w:pPr>
        <w:tabs>
          <w:tab w:val="right" w:pos="9360"/>
        </w:tabs>
        <w:spacing w:after="60" w:before="60"/>
      </w:pPr>
      <w:r>
        <w:rPr>
          <w:rFonts w:ascii="Times New Roman" w:cs="Times New Roman" w:eastAsia="Times New Roman" w:hAnsi="Times New Roman"/>
          <w:sz w:val="24"/>
          <w:szCs w:val="24"/>
        </w:rPr>
        <w:t xml:space="preserve">1.2  Problem Statement</w:t>
      </w:r>
      <w:r>
        <w:rPr>
          <w:rFonts w:ascii="Times New Roman" w:cs="Times New Roman" w:eastAsia="Times New Roman" w:hAnsi="Times New Roman"/>
          <w:sz w:val="24"/>
          <w:szCs w:val="24"/>
        </w:rPr>
        <w:t xml:space="preserve">	6</w:t>
      </w:r>
    </w:p>
    <w:p>
      <w:pPr>
        <w:tabs>
          <w:tab w:val="right" w:pos="9360"/>
        </w:tabs>
        <w:spacing w:after="60" w:before="60"/>
      </w:pPr>
      <w:r>
        <w:rPr>
          <w:rFonts w:ascii="Times New Roman" w:cs="Times New Roman" w:eastAsia="Times New Roman" w:hAnsi="Times New Roman"/>
          <w:sz w:val="24"/>
          <w:szCs w:val="24"/>
        </w:rPr>
        <w:t xml:space="preserve">1.3  Objectives</w:t>
      </w:r>
      <w:r>
        <w:rPr>
          <w:rFonts w:ascii="Times New Roman" w:cs="Times New Roman" w:eastAsia="Times New Roman" w:hAnsi="Times New Roman"/>
          <w:sz w:val="24"/>
          <w:szCs w:val="24"/>
        </w:rPr>
        <w:t xml:space="preserve">	6</w:t>
      </w:r>
    </w:p>
    <w:p>
      <w:pPr>
        <w:tabs>
          <w:tab w:val="right" w:pos="9360"/>
        </w:tabs>
        <w:spacing w:after="60" w:before="60"/>
      </w:pPr>
      <w:r>
        <w:rPr>
          <w:rFonts w:ascii="Times New Roman" w:cs="Times New Roman" w:eastAsia="Times New Roman" w:hAnsi="Times New Roman"/>
          <w:sz w:val="24"/>
          <w:szCs w:val="24"/>
        </w:rPr>
        <w:t xml:space="preserve">1.4  Scope</w:t>
      </w:r>
      <w:r>
        <w:rPr>
          <w:rFonts w:ascii="Times New Roman" w:cs="Times New Roman" w:eastAsia="Times New Roman" w:hAnsi="Times New Roman"/>
          <w:sz w:val="24"/>
          <w:szCs w:val="24"/>
        </w:rPr>
        <w:t xml:space="preserve">	7</w:t>
      </w:r>
    </w:p>
    <w:p>
      <w:pPr>
        <w:tabs>
          <w:tab w:val="right" w:pos="9360"/>
        </w:tabs>
        <w:spacing w:after="60" w:before="60"/>
      </w:pPr>
      <w:r>
        <w:rPr>
          <w:rFonts w:ascii="Times New Roman" w:cs="Times New Roman" w:eastAsia="Times New Roman" w:hAnsi="Times New Roman"/>
          <w:sz w:val="24"/>
          <w:szCs w:val="24"/>
        </w:rPr>
        <w:t xml:space="preserve">2  Literature Review</w:t>
      </w:r>
      <w:r>
        <w:rPr>
          <w:rFonts w:ascii="Times New Roman" w:cs="Times New Roman" w:eastAsia="Times New Roman" w:hAnsi="Times New Roman"/>
          <w:sz w:val="24"/>
          <w:szCs w:val="24"/>
        </w:rPr>
        <w:t xml:space="preserve">	8</w:t>
      </w:r>
    </w:p>
    <w:p>
      <w:pPr>
        <w:tabs>
          <w:tab w:val="right" w:pos="9360"/>
        </w:tabs>
        <w:spacing w:after="60" w:before="60"/>
      </w:pPr>
      <w:r>
        <w:rPr>
          <w:rFonts w:ascii="Times New Roman" w:cs="Times New Roman" w:eastAsia="Times New Roman" w:hAnsi="Times New Roman"/>
          <w:sz w:val="24"/>
          <w:szCs w:val="24"/>
        </w:rPr>
        <w:t xml:space="preserve">3  System Requirements</w:t>
      </w:r>
      <w:r>
        <w:rPr>
          <w:rFonts w:ascii="Times New Roman" w:cs="Times New Roman" w:eastAsia="Times New Roman" w:hAnsi="Times New Roman"/>
          <w:sz w:val="24"/>
          <w:szCs w:val="24"/>
        </w:rPr>
        <w:t xml:space="preserve">	10</w:t>
      </w:r>
    </w:p>
    <w:p>
      <w:pPr>
        <w:tabs>
          <w:tab w:val="right" w:pos="9360"/>
        </w:tabs>
        <w:spacing w:after="60" w:before="60"/>
      </w:pPr>
      <w:r>
        <w:rPr>
          <w:rFonts w:ascii="Times New Roman" w:cs="Times New Roman" w:eastAsia="Times New Roman" w:hAnsi="Times New Roman"/>
          <w:sz w:val="24"/>
          <w:szCs w:val="24"/>
        </w:rPr>
        <w:t xml:space="preserve">3.1  Functional Requirements</w:t>
      </w:r>
      <w:r>
        <w:rPr>
          <w:rFonts w:ascii="Times New Roman" w:cs="Times New Roman" w:eastAsia="Times New Roman" w:hAnsi="Times New Roman"/>
          <w:sz w:val="24"/>
          <w:szCs w:val="24"/>
        </w:rPr>
        <w:t xml:space="preserve">	10</w:t>
      </w:r>
    </w:p>
    <w:p>
      <w:pPr>
        <w:tabs>
          <w:tab w:val="right" w:pos="9360"/>
        </w:tabs>
        <w:spacing w:after="60" w:before="60"/>
      </w:pPr>
      <w:r>
        <w:rPr>
          <w:rFonts w:ascii="Times New Roman" w:cs="Times New Roman" w:eastAsia="Times New Roman" w:hAnsi="Times New Roman"/>
          <w:sz w:val="24"/>
          <w:szCs w:val="24"/>
        </w:rPr>
        <w:t xml:space="preserve">3.2  Non-Functional Requirements</w:t>
      </w:r>
      <w:r>
        <w:rPr>
          <w:rFonts w:ascii="Times New Roman" w:cs="Times New Roman" w:eastAsia="Times New Roman" w:hAnsi="Times New Roman"/>
          <w:sz w:val="24"/>
          <w:szCs w:val="24"/>
        </w:rPr>
        <w:t xml:space="preserve">	12</w:t>
      </w:r>
    </w:p>
    <w:p>
      <w:pPr>
        <w:tabs>
          <w:tab w:val="right" w:pos="9360"/>
        </w:tabs>
        <w:spacing w:after="60" w:before="60"/>
      </w:pPr>
      <w:r>
        <w:rPr>
          <w:rFonts w:ascii="Times New Roman" w:cs="Times New Roman" w:eastAsia="Times New Roman" w:hAnsi="Times New Roman"/>
          <w:sz w:val="24"/>
          <w:szCs w:val="24"/>
        </w:rPr>
        <w:t xml:space="preserve">4  System Architecture</w:t>
      </w:r>
      <w:r>
        <w:rPr>
          <w:rFonts w:ascii="Times New Roman" w:cs="Times New Roman" w:eastAsia="Times New Roman" w:hAnsi="Times New Roman"/>
          <w:sz w:val="24"/>
          <w:szCs w:val="24"/>
        </w:rPr>
        <w:t xml:space="preserve">	13</w:t>
      </w:r>
    </w:p>
    <w:p>
      <w:pPr>
        <w:tabs>
          <w:tab w:val="right" w:pos="9360"/>
        </w:tabs>
        <w:spacing w:after="60" w:before="60"/>
      </w:pPr>
      <w:r>
        <w:rPr>
          <w:rFonts w:ascii="Times New Roman" w:cs="Times New Roman" w:eastAsia="Times New Roman" w:hAnsi="Times New Roman"/>
          <w:sz w:val="24"/>
          <w:szCs w:val="24"/>
        </w:rPr>
        <w:t xml:space="preserve">4.1  High-Level Architecture</w:t>
      </w:r>
      <w:r>
        <w:rPr>
          <w:rFonts w:ascii="Times New Roman" w:cs="Times New Roman" w:eastAsia="Times New Roman" w:hAnsi="Times New Roman"/>
          <w:sz w:val="24"/>
          <w:szCs w:val="24"/>
        </w:rPr>
        <w:t xml:space="preserve">	13</w:t>
      </w:r>
    </w:p>
    <w:p>
      <w:pPr>
        <w:tabs>
          <w:tab w:val="right" w:pos="9360"/>
        </w:tabs>
        <w:spacing w:after="60" w:before="60"/>
      </w:pPr>
      <w:r>
        <w:rPr>
          <w:rFonts w:ascii="Times New Roman" w:cs="Times New Roman" w:eastAsia="Times New Roman" w:hAnsi="Times New Roman"/>
          <w:sz w:val="24"/>
          <w:szCs w:val="24"/>
        </w:rPr>
        <w:t xml:space="preserve">4.2  Backend Architecture</w:t>
      </w:r>
      <w:r>
        <w:rPr>
          <w:rFonts w:ascii="Times New Roman" w:cs="Times New Roman" w:eastAsia="Times New Roman" w:hAnsi="Times New Roman"/>
          <w:sz w:val="24"/>
          <w:szCs w:val="24"/>
        </w:rPr>
        <w:t xml:space="preserve">	14</w:t>
      </w:r>
    </w:p>
    <w:p>
      <w:pPr>
        <w:tabs>
          <w:tab w:val="right" w:pos="9360"/>
        </w:tabs>
        <w:spacing w:after="60" w:before="60"/>
      </w:pPr>
      <w:r>
        <w:rPr>
          <w:rFonts w:ascii="Times New Roman" w:cs="Times New Roman" w:eastAsia="Times New Roman" w:hAnsi="Times New Roman"/>
          <w:sz w:val="24"/>
          <w:szCs w:val="24"/>
        </w:rPr>
        <w:t xml:space="preserve">4.3  Frontend Architecture</w:t>
      </w:r>
      <w:r>
        <w:rPr>
          <w:rFonts w:ascii="Times New Roman" w:cs="Times New Roman" w:eastAsia="Times New Roman" w:hAnsi="Times New Roman"/>
          <w:sz w:val="24"/>
          <w:szCs w:val="24"/>
        </w:rPr>
        <w:t xml:space="preserve">	17</w:t>
      </w:r>
    </w:p>
    <w:p>
      <w:pPr>
        <w:tabs>
          <w:tab w:val="right" w:pos="9360"/>
        </w:tabs>
        <w:spacing w:after="60" w:before="60"/>
      </w:pPr>
      <w:r>
        <w:rPr>
          <w:rFonts w:ascii="Times New Roman" w:cs="Times New Roman" w:eastAsia="Times New Roman" w:hAnsi="Times New Roman"/>
          <w:sz w:val="24"/>
          <w:szCs w:val="24"/>
        </w:rPr>
        <w:t xml:space="preserve">4.4  Database Design</w:t>
      </w:r>
      <w:r>
        <w:rPr>
          <w:rFonts w:ascii="Times New Roman" w:cs="Times New Roman" w:eastAsia="Times New Roman" w:hAnsi="Times New Roman"/>
          <w:sz w:val="24"/>
          <w:szCs w:val="24"/>
        </w:rPr>
        <w:t xml:space="preserve">	18</w:t>
      </w:r>
    </w:p>
    <w:p>
      <w:pPr>
        <w:tabs>
          <w:tab w:val="right" w:pos="9360"/>
        </w:tabs>
        <w:spacing w:after="60" w:before="60"/>
      </w:pPr>
      <w:r>
        <w:rPr>
          <w:rFonts w:ascii="Times New Roman" w:cs="Times New Roman" w:eastAsia="Times New Roman" w:hAnsi="Times New Roman"/>
          <w:sz w:val="24"/>
          <w:szCs w:val="24"/>
        </w:rPr>
        <w:t xml:space="preserve">4.5  Security Architecture</w:t>
      </w:r>
      <w:r>
        <w:rPr>
          <w:rFonts w:ascii="Times New Roman" w:cs="Times New Roman" w:eastAsia="Times New Roman" w:hAnsi="Times New Roman"/>
          <w:sz w:val="24"/>
          <w:szCs w:val="24"/>
        </w:rPr>
        <w:t xml:space="preserve">	21</w:t>
      </w:r>
    </w:p>
    <w:p>
      <w:pPr>
        <w:tabs>
          <w:tab w:val="right" w:pos="9360"/>
        </w:tabs>
        <w:spacing w:after="60" w:before="60"/>
      </w:pPr>
      <w:r>
        <w:rPr>
          <w:rFonts w:ascii="Times New Roman" w:cs="Times New Roman" w:eastAsia="Times New Roman" w:hAnsi="Times New Roman"/>
          <w:sz w:val="24"/>
          <w:szCs w:val="24"/>
        </w:rPr>
        <w:t xml:space="preserve">5  Feature Design and Implementation</w:t>
      </w:r>
      <w:r>
        <w:rPr>
          <w:rFonts w:ascii="Times New Roman" w:cs="Times New Roman" w:eastAsia="Times New Roman" w:hAnsi="Times New Roman"/>
          <w:sz w:val="24"/>
          <w:szCs w:val="24"/>
        </w:rPr>
        <w:t xml:space="preserve">	23</w:t>
      </w:r>
    </w:p>
    <w:p>
      <w:pPr>
        <w:tabs>
          <w:tab w:val="right" w:pos="9360"/>
        </w:tabs>
        <w:spacing w:after="60" w:before="60"/>
      </w:pPr>
      <w:r>
        <w:rPr>
          <w:rFonts w:ascii="Times New Roman" w:cs="Times New Roman" w:eastAsia="Times New Roman" w:hAnsi="Times New Roman"/>
          <w:sz w:val="24"/>
          <w:szCs w:val="24"/>
        </w:rPr>
        <w:t xml:space="preserve">5.1  Role-Based Access and Authentication</w:t>
      </w:r>
      <w:r>
        <w:rPr>
          <w:rFonts w:ascii="Times New Roman" w:cs="Times New Roman" w:eastAsia="Times New Roman" w:hAnsi="Times New Roman"/>
          <w:sz w:val="24"/>
          <w:szCs w:val="24"/>
        </w:rPr>
        <w:t xml:space="preserve">	23</w:t>
      </w:r>
    </w:p>
    <w:p>
      <w:pPr>
        <w:tabs>
          <w:tab w:val="right" w:pos="9360"/>
        </w:tabs>
        <w:spacing w:after="60" w:before="60"/>
      </w:pPr>
      <w:r>
        <w:rPr>
          <w:rFonts w:ascii="Times New Roman" w:cs="Times New Roman" w:eastAsia="Times New Roman" w:hAnsi="Times New Roman"/>
          <w:sz w:val="24"/>
          <w:szCs w:val="24"/>
        </w:rPr>
        <w:t xml:space="preserve">5.2  Content Delivery and Learning Loop</w:t>
      </w:r>
      <w:r>
        <w:rPr>
          <w:rFonts w:ascii="Times New Roman" w:cs="Times New Roman" w:eastAsia="Times New Roman" w:hAnsi="Times New Roman"/>
          <w:sz w:val="24"/>
          <w:szCs w:val="24"/>
        </w:rPr>
        <w:t xml:space="preserve">	25</w:t>
      </w:r>
    </w:p>
    <w:p>
      <w:pPr>
        <w:tabs>
          <w:tab w:val="right" w:pos="9360"/>
        </w:tabs>
        <w:spacing w:after="60" w:before="60"/>
      </w:pPr>
      <w:r>
        <w:rPr>
          <w:rFonts w:ascii="Times New Roman" w:cs="Times New Roman" w:eastAsia="Times New Roman" w:hAnsi="Times New Roman"/>
          <w:sz w:val="24"/>
          <w:szCs w:val="24"/>
        </w:rPr>
        <w:t xml:space="preserve">5.3  Gamification System</w:t>
      </w:r>
      <w:r>
        <w:rPr>
          <w:rFonts w:ascii="Times New Roman" w:cs="Times New Roman" w:eastAsia="Times New Roman" w:hAnsi="Times New Roman"/>
          <w:sz w:val="24"/>
          <w:szCs w:val="24"/>
        </w:rPr>
        <w:t xml:space="preserve">	27</w:t>
      </w:r>
    </w:p>
    <w:p>
      <w:pPr>
        <w:tabs>
          <w:tab w:val="right" w:pos="9360"/>
        </w:tabs>
        <w:spacing w:after="60" w:before="60"/>
      </w:pPr>
      <w:r>
        <w:rPr>
          <w:rFonts w:ascii="Times New Roman" w:cs="Times New Roman" w:eastAsia="Times New Roman" w:hAnsi="Times New Roman"/>
          <w:sz w:val="24"/>
          <w:szCs w:val="24"/>
        </w:rPr>
        <w:t xml:space="preserve">5.4  AI Tutor Integration</w:t>
      </w:r>
      <w:r>
        <w:rPr>
          <w:rFonts w:ascii="Times New Roman" w:cs="Times New Roman" w:eastAsia="Times New Roman" w:hAnsi="Times New Roman"/>
          <w:sz w:val="24"/>
          <w:szCs w:val="24"/>
        </w:rPr>
        <w:t xml:space="preserve">	29</w:t>
      </w:r>
    </w:p>
    <w:p>
      <w:pPr>
        <w:tabs>
          <w:tab w:val="right" w:pos="9360"/>
        </w:tabs>
        <w:spacing w:after="60" w:before="60"/>
      </w:pPr>
      <w:r>
        <w:rPr>
          <w:rFonts w:ascii="Times New Roman" w:cs="Times New Roman" w:eastAsia="Times New Roman" w:hAnsi="Times New Roman"/>
          <w:sz w:val="24"/>
          <w:szCs w:val="24"/>
        </w:rPr>
        <w:t xml:space="preserve">5.5  Live Sessions and Collaboration</w:t>
      </w:r>
      <w:r>
        <w:rPr>
          <w:rFonts w:ascii="Times New Roman" w:cs="Times New Roman" w:eastAsia="Times New Roman" w:hAnsi="Times New Roman"/>
          <w:sz w:val="24"/>
          <w:szCs w:val="24"/>
        </w:rPr>
        <w:t xml:space="preserve">	30</w:t>
      </w:r>
    </w:p>
    <w:p>
      <w:pPr>
        <w:tabs>
          <w:tab w:val="right" w:pos="9360"/>
        </w:tabs>
        <w:spacing w:after="60" w:before="60"/>
      </w:pPr>
      <w:r>
        <w:rPr>
          <w:rFonts w:ascii="Times New Roman" w:cs="Times New Roman" w:eastAsia="Times New Roman" w:hAnsi="Times New Roman"/>
          <w:sz w:val="24"/>
          <w:szCs w:val="24"/>
        </w:rPr>
        <w:t xml:space="preserve">5.6  Analytics and Risk Scoring</w:t>
      </w:r>
      <w:r>
        <w:rPr>
          <w:rFonts w:ascii="Times New Roman" w:cs="Times New Roman" w:eastAsia="Times New Roman" w:hAnsi="Times New Roman"/>
          <w:sz w:val="24"/>
          <w:szCs w:val="24"/>
        </w:rPr>
        <w:t xml:space="preserve">	31</w:t>
      </w:r>
    </w:p>
    <w:p>
      <w:pPr>
        <w:tabs>
          <w:tab w:val="right" w:pos="9360"/>
        </w:tabs>
        <w:spacing w:after="60" w:before="60"/>
      </w:pPr>
      <w:r>
        <w:rPr>
          <w:rFonts w:ascii="Times New Roman" w:cs="Times New Roman" w:eastAsia="Times New Roman" w:hAnsi="Times New Roman"/>
          <w:sz w:val="24"/>
          <w:szCs w:val="24"/>
        </w:rPr>
        <w:t xml:space="preserve">5.7  Offline and PWA Support</w:t>
      </w:r>
      <w:r>
        <w:rPr>
          <w:rFonts w:ascii="Times New Roman" w:cs="Times New Roman" w:eastAsia="Times New Roman" w:hAnsi="Times New Roman"/>
          <w:sz w:val="24"/>
          <w:szCs w:val="24"/>
        </w:rPr>
        <w:t xml:space="preserve">	32</w:t>
      </w:r>
    </w:p>
    <w:p>
      <w:pPr>
        <w:tabs>
          <w:tab w:val="right" w:pos="9360"/>
        </w:tabs>
        <w:spacing w:after="60" w:before="60"/>
      </w:pPr>
      <w:r>
        <w:rPr>
          <w:rFonts w:ascii="Times New Roman" w:cs="Times New Roman" w:eastAsia="Times New Roman" w:hAnsi="Times New Roman"/>
          <w:sz w:val="24"/>
          <w:szCs w:val="24"/>
        </w:rPr>
        <w:t xml:space="preserve">6  Technology Stack</w:t>
      </w:r>
      <w:r>
        <w:rPr>
          <w:rFonts w:ascii="Times New Roman" w:cs="Times New Roman" w:eastAsia="Times New Roman" w:hAnsi="Times New Roman"/>
          <w:sz w:val="24"/>
          <w:szCs w:val="24"/>
        </w:rPr>
        <w:t xml:space="preserve">	34</w:t>
      </w:r>
    </w:p>
    <w:p>
      <w:pPr>
        <w:tabs>
          <w:tab w:val="right" w:pos="9360"/>
        </w:tabs>
        <w:spacing w:after="60" w:before="60"/>
      </w:pPr>
      <w:r>
        <w:rPr>
          <w:rFonts w:ascii="Times New Roman" w:cs="Times New Roman" w:eastAsia="Times New Roman" w:hAnsi="Times New Roman"/>
          <w:sz w:val="24"/>
          <w:szCs w:val="24"/>
        </w:rPr>
        <w:t xml:space="preserve">7  Deployment and CI/CD</w:t>
      </w:r>
      <w:r>
        <w:rPr>
          <w:rFonts w:ascii="Times New Roman" w:cs="Times New Roman" w:eastAsia="Times New Roman" w:hAnsi="Times New Roman"/>
          <w:sz w:val="24"/>
          <w:szCs w:val="24"/>
        </w:rPr>
        <w:t xml:space="preserve">	36</w:t>
      </w:r>
    </w:p>
    <w:p>
      <w:pPr>
        <w:tabs>
          <w:tab w:val="right" w:pos="9360"/>
        </w:tabs>
        <w:spacing w:after="60" w:before="60"/>
      </w:pPr>
      <w:r>
        <w:rPr>
          <w:rFonts w:ascii="Times New Roman" w:cs="Times New Roman" w:eastAsia="Times New Roman" w:hAnsi="Times New Roman"/>
          <w:sz w:val="24"/>
          <w:szCs w:val="24"/>
        </w:rPr>
        <w:t xml:space="preserve">8  Testing and Validation</w:t>
      </w:r>
      <w:r>
        <w:rPr>
          <w:rFonts w:ascii="Times New Roman" w:cs="Times New Roman" w:eastAsia="Times New Roman" w:hAnsi="Times New Roman"/>
          <w:sz w:val="24"/>
          <w:szCs w:val="24"/>
        </w:rPr>
        <w:t xml:space="preserve">	38</w:t>
      </w:r>
    </w:p>
    <w:p>
      <w:pPr>
        <w:tabs>
          <w:tab w:val="right" w:pos="9360"/>
        </w:tabs>
        <w:spacing w:after="60" w:before="60"/>
      </w:pPr>
      <w:r>
        <w:rPr>
          <w:rFonts w:ascii="Times New Roman" w:cs="Times New Roman" w:eastAsia="Times New Roman" w:hAnsi="Times New Roman"/>
          <w:sz w:val="24"/>
          <w:szCs w:val="24"/>
        </w:rPr>
        <w:t xml:space="preserve">9  Results and Discussion</w:t>
      </w:r>
      <w:r>
        <w:rPr>
          <w:rFonts w:ascii="Times New Roman" w:cs="Times New Roman" w:eastAsia="Times New Roman" w:hAnsi="Times New Roman"/>
          <w:sz w:val="24"/>
          <w:szCs w:val="24"/>
        </w:rPr>
        <w:t xml:space="preserve">	40</w:t>
      </w:r>
    </w:p>
    <w:p>
      <w:pPr>
        <w:tabs>
          <w:tab w:val="right" w:pos="9360"/>
        </w:tabs>
        <w:spacing w:after="60" w:before="60"/>
      </w:pPr>
      <w:r>
        <w:rPr>
          <w:rFonts w:ascii="Times New Roman" w:cs="Times New Roman" w:eastAsia="Times New Roman" w:hAnsi="Times New Roman"/>
          <w:sz w:val="24"/>
          <w:szCs w:val="24"/>
        </w:rPr>
        <w:t xml:space="preserve">10  Conclusion and Future Work</w:t>
      </w:r>
      <w:r>
        <w:rPr>
          <w:rFonts w:ascii="Times New Roman" w:cs="Times New Roman" w:eastAsia="Times New Roman" w:hAnsi="Times New Roman"/>
          <w:sz w:val="24"/>
          <w:szCs w:val="24"/>
        </w:rPr>
        <w:t xml:space="preserve">	42</w:t>
      </w:r>
    </w:p>
    <w:p>
      <w:pPr>
        <w:tabs>
          <w:tab w:val="right" w:pos="9360"/>
        </w:tabs>
        <w:spacing w:after="60" w:before="60"/>
      </w:pPr>
      <w:r>
        <w:rPr>
          <w:rFonts w:ascii="Times New Roman" w:cs="Times New Roman" w:eastAsia="Times New Roman" w:hAnsi="Times New Roman"/>
          <w:sz w:val="24"/>
          <w:szCs w:val="24"/>
        </w:rPr>
        <w:t xml:space="preserve">11  References</w:t>
      </w:r>
      <w:r>
        <w:rPr>
          <w:rFonts w:ascii="Times New Roman" w:cs="Times New Roman" w:eastAsia="Times New Roman" w:hAnsi="Times New Roman"/>
          <w:sz w:val="24"/>
          <w:szCs w:val="24"/>
        </w:rPr>
        <w:t xml:space="preserve">	43</w:t>
      </w:r>
    </w:p>
    <w:p>
      <w:r>
        <w:br w:type="page"/>
      </w:r>
    </w:p>
    <w:p>
      <w:pPr>
        <w:pStyle w:val="Heading1"/>
        <w:spacing w:after="180" w:before="360"/>
      </w:pPr>
      <w:r>
        <w:rPr>
          <w:rFonts w:ascii="Times New Roman" w:cs="Times New Roman" w:eastAsia="Times New Roman" w:hAnsi="Times New Roman"/>
          <w:b/>
          <w:bCs/>
          <w:color w:val="2E75B6"/>
          <w:sz w:val="36"/>
          <w:szCs w:val="36"/>
        </w:rPr>
        <w:t xml:space="preserve">Chapter 1: Introduction</w:t>
      </w:r>
    </w:p>
    <w:p>
      <w:pPr>
        <w:pStyle w:val="Heading2"/>
        <w:spacing w:after="120" w:before="280"/>
      </w:pPr>
      <w:r>
        <w:rPr>
          <w:rFonts w:ascii="Times New Roman" w:cs="Times New Roman" w:eastAsia="Times New Roman" w:hAnsi="Times New Roman"/>
          <w:b/>
          <w:bCs/>
          <w:color w:val="1A1A2E"/>
          <w:sz w:val="28"/>
          <w:szCs w:val="28"/>
        </w:rPr>
        <w:t xml:space="preserve">1.1 Background and Motivation</w:t>
      </w:r>
    </w:p>
    <w:p>
      <w:pPr>
        <w:spacing w:after="120" w:before="60" w:line="360"/>
        <w:ind/>
        <w:jc w:val="both"/>
      </w:pPr>
      <w:r>
        <w:rPr>
          <w:rFonts w:ascii="Times New Roman" w:cs="Times New Roman" w:eastAsia="Times New Roman" w:hAnsi="Times New Roman"/>
          <w:color w:val="000000"/>
          <w:sz w:val="24"/>
          <w:szCs w:val="24"/>
        </w:rPr>
        <w:t xml:space="preserve">India's education system serves over 260 million school-going children, of whom approximately 65% study in government schools across rural and semi-urban areas. Despite significant infrastructure investments under programmes such as Samagra Shiksha Abhiyan and PM e-VIDYA, the penetration of meaningful digital educational tools in rural Punjab government schools remains critically low.</w:t>
      </w:r>
    </w:p>
    <w:p>
      <w:pPr>
        <w:spacing w:after="120" w:before="60" w:line="360"/>
        <w:ind/>
        <w:jc w:val="both"/>
      </w:pPr>
      <w:r>
        <w:rPr>
          <w:rFonts w:ascii="Times New Roman" w:cs="Times New Roman" w:eastAsia="Times New Roman" w:hAnsi="Times New Roman"/>
          <w:color w:val="000000"/>
          <w:sz w:val="24"/>
          <w:szCs w:val="24"/>
        </w:rPr>
        <w:t xml:space="preserve">The COVID-19 pandemic (2020–2022) exposed the deep fragility of traditional in-person education delivery. Schools in rural Punjab were shut for prolonged periods, and students had no structured alternative. While commercial edtech platforms such as BYJU'S and Unacademy flourished for urban, fee-paying users, rural government school students — many of whom access the internet through shared family smartphones — were left without viable digital alternatives.</w:t>
      </w:r>
    </w:p>
    <w:p>
      <w:pPr>
        <w:spacing w:after="120" w:before="60" w:line="360"/>
        <w:ind/>
        <w:jc w:val="both"/>
      </w:pPr>
      <w:r>
        <w:rPr>
          <w:rFonts w:ascii="Times New Roman" w:cs="Times New Roman" w:eastAsia="Times New Roman" w:hAnsi="Times New Roman"/>
          <w:color w:val="000000"/>
          <w:sz w:val="24"/>
          <w:szCs w:val="24"/>
        </w:rPr>
        <w:t xml:space="preserve">GyanGrit was conceived to fill this gap. It is purpose-built for the operational realities of rural government schools: low-cost Android devices, intermittent connectivity, shared-device households, multi-grade classrooms, district-level administrative oversight, and the pedagogical framework of Punjab's state curriculum.</w:t>
      </w:r>
    </w:p>
    <w:p>
      <w:pPr>
        <w:spacing w:after="120" w:before="60" w:line="360"/>
        <w:ind/>
        <w:jc w:val="both"/>
      </w:pPr>
      <w:r>
        <w:rPr>
          <w:rFonts w:ascii="Times New Roman" w:cs="Times New Roman" w:eastAsia="Times New Roman" w:hAnsi="Times New Roman"/>
          <w:color w:val="000000"/>
          <w:sz w:val="24"/>
          <w:szCs w:val="24"/>
        </w:rPr>
        <w:t xml:space="preserve">The platform takes a fundamentally different approach from consumer edtech. Rather than offering an open marketplace of content, GyanGrit is a structured institutional system — content is curated by teachers and principals, access is controlled through join codes, and data is scoped by role at the database query level. This ensures that a student in Class 8A of a school in Ludhiana sees only content relevant to their grade and section, and a District Official sees only data from schools within their district.</w:t>
      </w:r>
    </w:p>
    <w:p>
      <w:pPr>
        <w:pStyle w:val="Heading2"/>
        <w:spacing w:after="120" w:before="280"/>
      </w:pPr>
      <w:r>
        <w:rPr>
          <w:rFonts w:ascii="Times New Roman" w:cs="Times New Roman" w:eastAsia="Times New Roman" w:hAnsi="Times New Roman"/>
          <w:b/>
          <w:bCs/>
          <w:color w:val="1A1A2E"/>
          <w:sz w:val="28"/>
          <w:szCs w:val="28"/>
        </w:rPr>
        <w:t xml:space="preserve">1.2 Problem Statement</w:t>
      </w:r>
    </w:p>
    <w:p>
      <w:pPr>
        <w:spacing w:after="120" w:before="60" w:line="360"/>
        <w:ind/>
        <w:jc w:val="both"/>
      </w:pPr>
      <w:r>
        <w:rPr>
          <w:rFonts w:ascii="Times New Roman" w:cs="Times New Roman" w:eastAsia="Times New Roman" w:hAnsi="Times New Roman"/>
          <w:color w:val="000000"/>
          <w:sz w:val="24"/>
          <w:szCs w:val="24"/>
        </w:rPr>
        <w:t xml:space="preserve">Government schools in rural Punjab face a compounded set of challenges that no single existing tool addresses holistically:</w:t>
      </w:r>
    </w:p>
    <w:p>
      <w:pPr>
        <w:pStyle w:val="ListParagraph"/>
        <w:numPr>
          <w:ilvl w:val="0"/>
          <w:numId w:val="2"/>
        </w:numPr>
        <w:spacing w:after="60" w:before="40" w:line="320"/>
      </w:pPr>
      <w:r>
        <w:rPr>
          <w:rFonts w:ascii="Times New Roman" w:cs="Times New Roman" w:eastAsia="Times New Roman" w:hAnsi="Times New Roman"/>
          <w:sz w:val="24"/>
          <w:szCs w:val="24"/>
        </w:rPr>
        <w:t xml:space="preserve">Absence of a structured digital learning environment aligned with the Punjab state curriculum</w:t>
      </w:r>
    </w:p>
    <w:p>
      <w:pPr>
        <w:pStyle w:val="ListParagraph"/>
        <w:numPr>
          <w:ilvl w:val="0"/>
          <w:numId w:val="2"/>
        </w:numPr>
        <w:spacing w:after="60" w:before="40" w:line="320"/>
      </w:pPr>
      <w:r>
        <w:rPr>
          <w:rFonts w:ascii="Times New Roman" w:cs="Times New Roman" w:eastAsia="Times New Roman" w:hAnsi="Times New Roman"/>
          <w:sz w:val="24"/>
          <w:szCs w:val="24"/>
        </w:rPr>
        <w:t xml:space="preserve">No accountability mechanism for tracking individual student engagement and progress at scale</w:t>
      </w:r>
    </w:p>
    <w:p>
      <w:pPr>
        <w:pStyle w:val="ListParagraph"/>
        <w:numPr>
          <w:ilvl w:val="0"/>
          <w:numId w:val="2"/>
        </w:numPr>
        <w:spacing w:after="60" w:before="40" w:line="320"/>
      </w:pPr>
      <w:r>
        <w:rPr>
          <w:rFonts w:ascii="Times New Roman" w:cs="Times New Roman" w:eastAsia="Times New Roman" w:hAnsi="Times New Roman"/>
          <w:sz w:val="24"/>
          <w:szCs w:val="24"/>
        </w:rPr>
        <w:t xml:space="preserve">Teachers lack tools to identify struggling students before examination periods</w:t>
      </w:r>
    </w:p>
    <w:p>
      <w:pPr>
        <w:pStyle w:val="ListParagraph"/>
        <w:numPr>
          <w:ilvl w:val="0"/>
          <w:numId w:val="2"/>
        </w:numPr>
        <w:spacing w:after="60" w:before="40" w:line="320"/>
      </w:pPr>
      <w:r>
        <w:rPr>
          <w:rFonts w:ascii="Times New Roman" w:cs="Times New Roman" w:eastAsia="Times New Roman" w:hAnsi="Times New Roman"/>
          <w:sz w:val="24"/>
          <w:szCs w:val="24"/>
        </w:rPr>
        <w:t xml:space="preserve">Multi-device household realities make content portability and offline access essential</w:t>
      </w:r>
    </w:p>
    <w:p>
      <w:pPr>
        <w:pStyle w:val="ListParagraph"/>
        <w:numPr>
          <w:ilvl w:val="0"/>
          <w:numId w:val="2"/>
        </w:numPr>
        <w:spacing w:after="60" w:before="40" w:line="320"/>
      </w:pPr>
      <w:r>
        <w:rPr>
          <w:rFonts w:ascii="Times New Roman" w:cs="Times New Roman" w:eastAsia="Times New Roman" w:hAnsi="Times New Roman"/>
          <w:sz w:val="24"/>
          <w:szCs w:val="24"/>
        </w:rPr>
        <w:t xml:space="preserve">Existing commercial platforms are not designed for administrative hierarchies (District → School → Teacher → Student)</w:t>
      </w:r>
    </w:p>
    <w:p>
      <w:pPr>
        <w:pStyle w:val="ListParagraph"/>
        <w:numPr>
          <w:ilvl w:val="0"/>
          <w:numId w:val="2"/>
        </w:numPr>
        <w:spacing w:after="60" w:before="40" w:line="320"/>
      </w:pPr>
      <w:r>
        <w:rPr>
          <w:rFonts w:ascii="Times New Roman" w:cs="Times New Roman" w:eastAsia="Times New Roman" w:hAnsi="Times New Roman"/>
          <w:sz w:val="24"/>
          <w:szCs w:val="24"/>
        </w:rPr>
        <w:t xml:space="preserve">Gamification and engagement mechanisms that motivate urban students are absent from government school contexts</w:t>
      </w:r>
    </w:p>
    <w:p>
      <w:pPr>
        <w:spacing w:after="0" w:before="120"/>
      </w:pPr>
    </w:p>
    <w:p>
      <w:pPr>
        <w:spacing w:after="120" w:before="60" w:line="360"/>
        <w:ind/>
        <w:jc w:val="both"/>
      </w:pPr>
      <w:r>
        <w:rPr>
          <w:rFonts w:ascii="Times New Roman" w:cs="Times New Roman" w:eastAsia="Times New Roman" w:hAnsi="Times New Roman"/>
          <w:color w:val="000000"/>
          <w:sz w:val="24"/>
          <w:szCs w:val="24"/>
        </w:rPr>
        <w:t xml:space="preserve">GyanGrit addresses all six dimensions through a single, integrated, production-deployed platform.</w:t>
      </w:r>
    </w:p>
    <w:p>
      <w:pPr>
        <w:pStyle w:val="Heading2"/>
        <w:spacing w:after="120" w:before="280"/>
      </w:pPr>
      <w:r>
        <w:rPr>
          <w:rFonts w:ascii="Times New Roman" w:cs="Times New Roman" w:eastAsia="Times New Roman" w:hAnsi="Times New Roman"/>
          <w:b/>
          <w:bCs/>
          <w:color w:val="1A1A2E"/>
          <w:sz w:val="28"/>
          <w:szCs w:val="28"/>
        </w:rPr>
        <w:t xml:space="preserve">1.3 Objectives</w:t>
      </w:r>
    </w:p>
    <w:p>
      <w:pPr>
        <w:spacing w:after="120" w:before="60" w:line="360"/>
        <w:ind/>
        <w:jc w:val="both"/>
      </w:pPr>
      <w:r>
        <w:rPr>
          <w:rFonts w:ascii="Times New Roman" w:cs="Times New Roman" w:eastAsia="Times New Roman" w:hAnsi="Times New Roman"/>
          <w:color w:val="000000"/>
          <w:sz w:val="24"/>
          <w:szCs w:val="24"/>
        </w:rPr>
        <w:t xml:space="preserve">The primary objectives of the GyanGrit project are:</w:t>
      </w:r>
    </w:p>
    <w:p>
      <w:pPr>
        <w:pStyle w:val="ListParagraph"/>
        <w:numPr>
          <w:ilvl w:val="0"/>
          <w:numId w:val="3"/>
        </w:numPr>
        <w:spacing w:after="60" w:before="40" w:line="320"/>
      </w:pPr>
      <w:r>
        <w:rPr>
          <w:rFonts w:ascii="Times New Roman" w:cs="Times New Roman" w:eastAsia="Times New Roman" w:hAnsi="Times New Roman"/>
          <w:sz w:val="24"/>
          <w:szCs w:val="24"/>
        </w:rPr>
        <w:t xml:space="preserve">Design and implement a multi-role, institutionally scoped digital learning platform for government schools in Punjab, India.</w:t>
      </w:r>
    </w:p>
    <w:p>
      <w:pPr>
        <w:pStyle w:val="ListParagraph"/>
        <w:numPr>
          <w:ilvl w:val="0"/>
          <w:numId w:val="3"/>
        </w:numPr>
        <w:spacing w:after="60" w:before="40" w:line="320"/>
      </w:pPr>
      <w:r>
        <w:rPr>
          <w:rFonts w:ascii="Times New Roman" w:cs="Times New Roman" w:eastAsia="Times New Roman" w:hAnsi="Times New Roman"/>
          <w:sz w:val="24"/>
          <w:szCs w:val="24"/>
        </w:rPr>
        <w:t xml:space="preserve">Deliver structured, curriculum-aligned content through a course-lesson-assessment loop with automated progress tracking.</w:t>
      </w:r>
    </w:p>
    <w:p>
      <w:pPr>
        <w:pStyle w:val="ListParagraph"/>
        <w:numPr>
          <w:ilvl w:val="0"/>
          <w:numId w:val="3"/>
        </w:numPr>
        <w:spacing w:after="60" w:before="40" w:line="320"/>
      </w:pPr>
      <w:r>
        <w:rPr>
          <w:rFonts w:ascii="Times New Roman" w:cs="Times New Roman" w:eastAsia="Times New Roman" w:hAnsi="Times New Roman"/>
          <w:sz w:val="24"/>
          <w:szCs w:val="24"/>
        </w:rPr>
        <w:t xml:space="preserve">Implement a gamification engine — points, streaks, badges, leaderboards — to sustain student engagement in low-motivation environments.</w:t>
      </w:r>
    </w:p>
    <w:p>
      <w:pPr>
        <w:pStyle w:val="ListParagraph"/>
        <w:numPr>
          <w:ilvl w:val="0"/>
          <w:numId w:val="3"/>
        </w:numPr>
        <w:spacing w:after="60" w:before="40" w:line="320"/>
      </w:pPr>
      <w:r>
        <w:rPr>
          <w:rFonts w:ascii="Times New Roman" w:cs="Times New Roman" w:eastAsia="Times New Roman" w:hAnsi="Times New Roman"/>
          <w:sz w:val="24"/>
          <w:szCs w:val="24"/>
        </w:rPr>
        <w:t xml:space="preserve">Provide teachers and principals with real-time and nightly-aggregated analytics, including predictive risk scoring for at-risk students.</w:t>
      </w:r>
    </w:p>
    <w:p>
      <w:pPr>
        <w:pStyle w:val="ListParagraph"/>
        <w:numPr>
          <w:ilvl w:val="0"/>
          <w:numId w:val="3"/>
        </w:numPr>
        <w:spacing w:after="60" w:before="40" w:line="320"/>
      </w:pPr>
      <w:r>
        <w:rPr>
          <w:rFonts w:ascii="Times New Roman" w:cs="Times New Roman" w:eastAsia="Times New Roman" w:hAnsi="Times New Roman"/>
          <w:sz w:val="24"/>
          <w:szCs w:val="24"/>
        </w:rPr>
        <w:t xml:space="preserve">Build an offline-first Progressive Web App (PWA) that allows authenticated students to access downloaded content without internet connectivity.</w:t>
      </w:r>
    </w:p>
    <w:p>
      <w:pPr>
        <w:pStyle w:val="ListParagraph"/>
        <w:numPr>
          <w:ilvl w:val="0"/>
          <w:numId w:val="3"/>
        </w:numPr>
        <w:spacing w:after="60" w:before="40" w:line="320"/>
      </w:pPr>
      <w:r>
        <w:rPr>
          <w:rFonts w:ascii="Times New Roman" w:cs="Times New Roman" w:eastAsia="Times New Roman" w:hAnsi="Times New Roman"/>
          <w:sz w:val="24"/>
          <w:szCs w:val="24"/>
        </w:rPr>
        <w:t xml:space="preserve">Integrate a cascading multi-provider AI curriculum tutor that serves contextual responses while respecting shared API quota limits.</w:t>
      </w:r>
    </w:p>
    <w:p>
      <w:pPr>
        <w:pStyle w:val="ListParagraph"/>
        <w:numPr>
          <w:ilvl w:val="0"/>
          <w:numId w:val="3"/>
        </w:numPr>
        <w:spacing w:after="60" w:before="40" w:line="320"/>
      </w:pPr>
      <w:r>
        <w:rPr>
          <w:rFonts w:ascii="Times New Roman" w:cs="Times New Roman" w:eastAsia="Times New Roman" w:hAnsi="Times New Roman"/>
          <w:sz w:val="24"/>
          <w:szCs w:val="24"/>
        </w:rPr>
        <w:t xml:space="preserve">Enable live classroom sessions with WebRTC, recorded to cloud storage for asynchronous review.</w:t>
      </w:r>
    </w:p>
    <w:p>
      <w:pPr>
        <w:pStyle w:val="ListParagraph"/>
        <w:numPr>
          <w:ilvl w:val="0"/>
          <w:numId w:val="3"/>
        </w:numPr>
        <w:spacing w:after="60" w:before="40" w:line="320"/>
      </w:pPr>
      <w:r>
        <w:rPr>
          <w:rFonts w:ascii="Times New Roman" w:cs="Times New Roman" w:eastAsia="Times New Roman" w:hAnsi="Times New Roman"/>
          <w:sz w:val="24"/>
          <w:szCs w:val="24"/>
        </w:rPr>
        <w:t xml:space="preserve">Deploy the complete system to production infrastructure with automated CI/CD, health checks, and rollback mechanisms.</w:t>
      </w:r>
    </w:p>
    <w:p>
      <w:pPr>
        <w:pStyle w:val="Heading2"/>
        <w:spacing w:after="120" w:before="280"/>
      </w:pPr>
      <w:r>
        <w:rPr>
          <w:rFonts w:ascii="Times New Roman" w:cs="Times New Roman" w:eastAsia="Times New Roman" w:hAnsi="Times New Roman"/>
          <w:b/>
          <w:bCs/>
          <w:color w:val="1A1A2E"/>
          <w:sz w:val="28"/>
          <w:szCs w:val="28"/>
        </w:rPr>
        <w:t xml:space="preserve">1.4 Scope</w:t>
      </w:r>
    </w:p>
    <w:p>
      <w:pPr>
        <w:spacing w:after="120" w:before="60" w:line="360"/>
        <w:ind/>
        <w:jc w:val="both"/>
      </w:pPr>
      <w:r>
        <w:rPr>
          <w:rFonts w:ascii="Times New Roman" w:cs="Times New Roman" w:eastAsia="Times New Roman" w:hAnsi="Times New Roman"/>
          <w:color w:val="000000"/>
          <w:sz w:val="24"/>
          <w:szCs w:val="24"/>
        </w:rPr>
        <w:t xml:space="preserve">GyanGrit is scoped to serve the following user population and institutional hierarchy:</w:t>
      </w:r>
    </w:p>
    <w:p>
      <w:pPr>
        <w:pStyle w:val="ListParagraph"/>
        <w:numPr>
          <w:ilvl w:val="0"/>
          <w:numId w:val="2"/>
        </w:numPr>
        <w:spacing w:after="60" w:before="40" w:line="320"/>
      </w:pPr>
      <w:r>
        <w:rPr>
          <w:rFonts w:ascii="Times New Roman" w:cs="Times New Roman" w:eastAsia="Times New Roman" w:hAnsi="Times New Roman"/>
          <w:sz w:val="24"/>
          <w:szCs w:val="24"/>
        </w:rPr>
        <w:t xml:space="preserve">Grades 6 through 10 in Punjab government schools</w:t>
      </w:r>
    </w:p>
    <w:p>
      <w:pPr>
        <w:pStyle w:val="ListParagraph"/>
        <w:numPr>
          <w:ilvl w:val="0"/>
          <w:numId w:val="2"/>
        </w:numPr>
        <w:spacing w:after="60" w:before="40" w:line="320"/>
      </w:pPr>
      <w:r>
        <w:rPr>
          <w:rFonts w:ascii="Times New Roman" w:cs="Times New Roman" w:eastAsia="Times New Roman" w:hAnsi="Times New Roman"/>
          <w:sz w:val="24"/>
          <w:szCs w:val="24"/>
        </w:rPr>
        <w:t xml:space="preserve">Five role types: Student, Teacher, Principal, District Official, Admin</w:t>
      </w:r>
    </w:p>
    <w:p>
      <w:pPr>
        <w:pStyle w:val="ListParagraph"/>
        <w:numPr>
          <w:ilvl w:val="0"/>
          <w:numId w:val="2"/>
        </w:numPr>
        <w:spacing w:after="60" w:before="40" w:line="320"/>
      </w:pPr>
      <w:r>
        <w:rPr>
          <w:rFonts w:ascii="Times New Roman" w:cs="Times New Roman" w:eastAsia="Times New Roman" w:hAnsi="Times New Roman"/>
          <w:sz w:val="24"/>
          <w:szCs w:val="24"/>
        </w:rPr>
        <w:t xml:space="preserve">District → Institution → Classroom → Section → Student hierarchy</w:t>
      </w:r>
    </w:p>
    <w:p>
      <w:pPr>
        <w:pStyle w:val="ListParagraph"/>
        <w:numPr>
          <w:ilvl w:val="0"/>
          <w:numId w:val="2"/>
        </w:numPr>
        <w:spacing w:after="60" w:before="40" w:line="320"/>
      </w:pPr>
      <w:r>
        <w:rPr>
          <w:rFonts w:ascii="Times New Roman" w:cs="Times New Roman" w:eastAsia="Times New Roman" w:hAnsi="Times New Roman"/>
          <w:sz w:val="24"/>
          <w:szCs w:val="24"/>
        </w:rPr>
        <w:t xml:space="preserve">Subject-aligned course delivery with lesson, video, and text content</w:t>
      </w:r>
    </w:p>
    <w:p>
      <w:pPr>
        <w:pStyle w:val="ListParagraph"/>
        <w:numPr>
          <w:ilvl w:val="0"/>
          <w:numId w:val="2"/>
        </w:numPr>
        <w:spacing w:after="60" w:before="40" w:line="320"/>
      </w:pPr>
      <w:r>
        <w:rPr>
          <w:rFonts w:ascii="Times New Roman" w:cs="Times New Roman" w:eastAsia="Times New Roman" w:hAnsi="Times New Roman"/>
          <w:sz w:val="24"/>
          <w:szCs w:val="24"/>
        </w:rPr>
        <w:t xml:space="preserve">Assessment system with automatic scoring and attempt history</w:t>
      </w:r>
    </w:p>
    <w:p>
      <w:pPr>
        <w:pStyle w:val="ListParagraph"/>
        <w:numPr>
          <w:ilvl w:val="0"/>
          <w:numId w:val="2"/>
        </w:numPr>
        <w:spacing w:after="60" w:before="40" w:line="320"/>
      </w:pPr>
      <w:r>
        <w:rPr>
          <w:rFonts w:ascii="Times New Roman" w:cs="Times New Roman" w:eastAsia="Times New Roman" w:hAnsi="Times New Roman"/>
          <w:sz w:val="24"/>
          <w:szCs w:val="24"/>
        </w:rPr>
        <w:t xml:space="preserve">Gamification layer: points, badges, streaks, and leaderboards</w:t>
      </w:r>
    </w:p>
    <w:p>
      <w:pPr>
        <w:pStyle w:val="ListParagraph"/>
        <w:numPr>
          <w:ilvl w:val="0"/>
          <w:numId w:val="2"/>
        </w:numPr>
        <w:spacing w:after="60" w:before="40" w:line="320"/>
      </w:pPr>
      <w:r>
        <w:rPr>
          <w:rFonts w:ascii="Times New Roman" w:cs="Times New Roman" w:eastAsia="Times New Roman" w:hAnsi="Times New Roman"/>
          <w:sz w:val="24"/>
          <w:szCs w:val="24"/>
        </w:rPr>
        <w:t xml:space="preserve">AI tutor scoped to curriculum context</w:t>
      </w:r>
    </w:p>
    <w:p>
      <w:pPr>
        <w:pStyle w:val="ListParagraph"/>
        <w:numPr>
          <w:ilvl w:val="0"/>
          <w:numId w:val="2"/>
        </w:numPr>
        <w:spacing w:after="60" w:before="40" w:line="320"/>
      </w:pPr>
      <w:r>
        <w:rPr>
          <w:rFonts w:ascii="Times New Roman" w:cs="Times New Roman" w:eastAsia="Times New Roman" w:hAnsi="Times New Roman"/>
          <w:sz w:val="24"/>
          <w:szCs w:val="24"/>
        </w:rPr>
        <w:t xml:space="preserve">Live classes with recording and attendance tracking</w:t>
      </w:r>
    </w:p>
    <w:p>
      <w:pPr>
        <w:pStyle w:val="ListParagraph"/>
        <w:numPr>
          <w:ilvl w:val="0"/>
          <w:numId w:val="2"/>
        </w:numPr>
        <w:spacing w:after="60" w:before="40" w:line="320"/>
      </w:pPr>
      <w:r>
        <w:rPr>
          <w:rFonts w:ascii="Times New Roman" w:cs="Times New Roman" w:eastAsia="Times New Roman" w:hAnsi="Times New Roman"/>
          <w:sz w:val="24"/>
          <w:szCs w:val="24"/>
        </w:rPr>
        <w:t xml:space="preserve">Spaced-repetition flashcard system</w:t>
      </w:r>
    </w:p>
    <w:p>
      <w:pPr>
        <w:pStyle w:val="ListParagraph"/>
        <w:numPr>
          <w:ilvl w:val="0"/>
          <w:numId w:val="2"/>
        </w:numPr>
        <w:spacing w:after="60" w:before="40" w:line="320"/>
      </w:pPr>
      <w:r>
        <w:rPr>
          <w:rFonts w:ascii="Times New Roman" w:cs="Times New Roman" w:eastAsia="Times New Roman" w:hAnsi="Times New Roman"/>
          <w:sz w:val="24"/>
          <w:szCs w:val="24"/>
        </w:rPr>
        <w:t xml:space="preserve">Gradebook with term-based marks entry</w:t>
      </w:r>
    </w:p>
    <w:p>
      <w:pPr>
        <w:pStyle w:val="ListParagraph"/>
        <w:numPr>
          <w:ilvl w:val="0"/>
          <w:numId w:val="2"/>
        </w:numPr>
        <w:spacing w:after="60" w:before="40" w:line="320"/>
      </w:pPr>
      <w:r>
        <w:rPr>
          <w:rFonts w:ascii="Times New Roman" w:cs="Times New Roman" w:eastAsia="Times New Roman" w:hAnsi="Times New Roman"/>
          <w:sz w:val="24"/>
          <w:szCs w:val="24"/>
        </w:rPr>
        <w:t xml:space="preserve">Browser push notifications and in-app notification centre</w:t>
      </w:r>
    </w:p>
    <w:p>
      <w:pPr>
        <w:pStyle w:val="ListParagraph"/>
        <w:numPr>
          <w:ilvl w:val="0"/>
          <w:numId w:val="2"/>
        </w:numPr>
        <w:spacing w:after="60" w:before="40" w:line="320"/>
      </w:pPr>
      <w:r>
        <w:rPr>
          <w:rFonts w:ascii="Times New Roman" w:cs="Times New Roman" w:eastAsia="Times New Roman" w:hAnsi="Times New Roman"/>
          <w:sz w:val="24"/>
          <w:szCs w:val="24"/>
        </w:rPr>
        <w:t xml:space="preserve">Offline content download and PWA installability</w:t>
      </w:r>
    </w:p>
    <w:p>
      <w:pPr>
        <w:pStyle w:val="ListParagraph"/>
        <w:numPr>
          <w:ilvl w:val="0"/>
          <w:numId w:val="2"/>
        </w:numPr>
        <w:spacing w:after="60" w:before="40" w:line="320"/>
      </w:pPr>
      <w:r>
        <w:rPr>
          <w:rFonts w:ascii="Times New Roman" w:cs="Times New Roman" w:eastAsia="Times New Roman" w:hAnsi="Times New Roman"/>
          <w:sz w:val="24"/>
          <w:szCs w:val="24"/>
        </w:rPr>
        <w:t xml:space="preserve">District and school-level analytics dashboards</w:t>
      </w:r>
    </w:p>
    <w:p>
      <w:pPr>
        <w:spacing w:after="0" w:before="120"/>
      </w:pPr>
    </w:p>
    <w:p>
      <w:pPr>
        <w:spacing w:after="120" w:before="60" w:line="360"/>
        <w:ind/>
        <w:jc w:val="both"/>
      </w:pPr>
      <w:r>
        <w:rPr>
          <w:rFonts w:ascii="Times New Roman" w:cs="Times New Roman" w:eastAsia="Times New Roman" w:hAnsi="Times New Roman"/>
          <w:color w:val="000000"/>
          <w:sz w:val="24"/>
          <w:szCs w:val="24"/>
        </w:rPr>
        <w:t xml:space="preserve">Out of scope for the current release: parent-facing features, payment processing, content marketplace, and integration with DIKSHA or other national platforms (planned for v2).</w:t>
      </w:r>
    </w:p>
    <w:p>
      <w:r>
        <w:br w:type="page"/>
      </w:r>
    </w:p>
    <w:p>
      <w:pPr>
        <w:pStyle w:val="Heading1"/>
        <w:spacing w:after="180" w:before="360"/>
      </w:pPr>
      <w:r>
        <w:rPr>
          <w:rFonts w:ascii="Times New Roman" w:cs="Times New Roman" w:eastAsia="Times New Roman" w:hAnsi="Times New Roman"/>
          <w:b/>
          <w:bCs/>
          <w:color w:val="2E75B6"/>
          <w:sz w:val="36"/>
          <w:szCs w:val="36"/>
        </w:rPr>
        <w:t xml:space="preserve">Chapter 2: Literature Review</w:t>
      </w:r>
    </w:p>
    <w:p>
      <w:pPr>
        <w:spacing w:after="120" w:before="60" w:line="360"/>
        <w:ind/>
        <w:jc w:val="both"/>
      </w:pPr>
      <w:r>
        <w:rPr>
          <w:rFonts w:ascii="Times New Roman" w:cs="Times New Roman" w:eastAsia="Times New Roman" w:hAnsi="Times New Roman"/>
          <w:color w:val="000000"/>
          <w:sz w:val="24"/>
          <w:szCs w:val="24"/>
        </w:rPr>
        <w:t xml:space="preserve">The domain of technology-enhanced learning (TEL) in low-resource contexts has been studied extensively. This chapter reviews key works that informed the design decisions of GyanGrit.</w:t>
      </w:r>
    </w:p>
    <w:p>
      <w:pPr>
        <w:pStyle w:val="Heading2"/>
        <w:spacing w:after="120" w:before="280"/>
      </w:pPr>
      <w:r>
        <w:rPr>
          <w:rFonts w:ascii="Times New Roman" w:cs="Times New Roman" w:eastAsia="Times New Roman" w:hAnsi="Times New Roman"/>
          <w:b/>
          <w:bCs/>
          <w:color w:val="1A1A2E"/>
          <w:sz w:val="28"/>
          <w:szCs w:val="28"/>
        </w:rPr>
        <w:t xml:space="preserve">2.1 Digital Education in Developing Contexts</w:t>
      </w:r>
    </w:p>
    <w:p>
      <w:pPr>
        <w:spacing w:after="120" w:before="60" w:line="360"/>
        <w:ind/>
        <w:jc w:val="both"/>
      </w:pPr>
      <w:r>
        <w:rPr>
          <w:rFonts w:ascii="Times New Roman" w:cs="Times New Roman" w:eastAsia="Times New Roman" w:hAnsi="Times New Roman"/>
          <w:color w:val="000000"/>
          <w:sz w:val="24"/>
          <w:szCs w:val="24"/>
        </w:rPr>
        <w:t xml:space="preserve">Trucano (2013), in a World Bank working paper on ICT in education in developing countries, concludes that technology alone does not improve learning outcomes — institutional design, teacher readiness, and content relevance are the determining factors. This finding directly shaped GyanGrit's approach: the platform is an institutional tool, not a content marketplace. Content flows through teachers and is scoped to sections, not broadcast to open users.</w:t>
      </w:r>
    </w:p>
    <w:p>
      <w:pPr>
        <w:spacing w:after="120" w:before="60" w:line="360"/>
        <w:ind/>
        <w:jc w:val="both"/>
      </w:pPr>
      <w:r>
        <w:rPr>
          <w:rFonts w:ascii="Times New Roman" w:cs="Times New Roman" w:eastAsia="Times New Roman" w:hAnsi="Times New Roman"/>
          <w:color w:val="000000"/>
          <w:sz w:val="24"/>
          <w:szCs w:val="24"/>
        </w:rPr>
        <w:t xml:space="preserve">Bhatt and Bhatt (2020) analysed the post-COVID digital readiness of government school students in northern India and found that 71% accessed educational content exclusively via smartphones, with 38% sharing devices with siblings or parents. This informed GyanGrit's single-device enforcement mechanism and offline PWA design — a student who completes a lesson at 10 PM on the family's shared phone should not lose their progress if the next family member logs in at midnight.</w:t>
      </w:r>
    </w:p>
    <w:p>
      <w:pPr>
        <w:pStyle w:val="Heading2"/>
        <w:spacing w:after="120" w:before="280"/>
      </w:pPr>
      <w:r>
        <w:rPr>
          <w:rFonts w:ascii="Times New Roman" w:cs="Times New Roman" w:eastAsia="Times New Roman" w:hAnsi="Times New Roman"/>
          <w:b/>
          <w:bCs/>
          <w:color w:val="1A1A2E"/>
          <w:sz w:val="28"/>
          <w:szCs w:val="28"/>
        </w:rPr>
        <w:t xml:space="preserve">2.2 Gamification in Education</w:t>
      </w:r>
    </w:p>
    <w:p>
      <w:pPr>
        <w:spacing w:after="120" w:before="60" w:line="360"/>
        <w:ind/>
        <w:jc w:val="both"/>
      </w:pPr>
      <w:r>
        <w:rPr>
          <w:rFonts w:ascii="Times New Roman" w:cs="Times New Roman" w:eastAsia="Times New Roman" w:hAnsi="Times New Roman"/>
          <w:color w:val="000000"/>
          <w:sz w:val="24"/>
          <w:szCs w:val="24"/>
        </w:rPr>
        <w:t xml:space="preserve">Deterding et al. (2011) established the foundational taxonomy of gamification elements: points, badges, leaderboards (the PBL triad). Subsequent research by Hamari, Koivisto, and Sarsa (2014), reviewing 24 empirical studies, found that gamification produces positive effects on motivation and engagement, but the strength of these effects depends heavily on context and individual differences.</w:t>
      </w:r>
    </w:p>
    <w:p>
      <w:pPr>
        <w:spacing w:after="120" w:before="60" w:line="360"/>
        <w:ind/>
        <w:jc w:val="both"/>
      </w:pPr>
      <w:r>
        <w:rPr>
          <w:rFonts w:ascii="Times New Roman" w:cs="Times New Roman" w:eastAsia="Times New Roman" w:hAnsi="Times New Roman"/>
          <w:color w:val="000000"/>
          <w:sz w:val="24"/>
          <w:szCs w:val="24"/>
        </w:rPr>
        <w:t xml:space="preserve">Critically for GyanGrit's design, Mekler et al. (2017) demonstrated that extrinsic rewards (points, badges) can undermine intrinsic motivation if they are perceived as controlling. GyanGrit addresses this by making gamification non-blocking — no learning activity is gated by gamification state — and by scoping leaderboards to a student's own section rather than a global ranking, reducing social comparison pressure.</w:t>
      </w:r>
    </w:p>
    <w:p>
      <w:pPr>
        <w:pStyle w:val="Heading2"/>
        <w:spacing w:after="120" w:before="280"/>
      </w:pPr>
      <w:r>
        <w:rPr>
          <w:rFonts w:ascii="Times New Roman" w:cs="Times New Roman" w:eastAsia="Times New Roman" w:hAnsi="Times New Roman"/>
          <w:b/>
          <w:bCs/>
          <w:color w:val="1A1A2E"/>
          <w:sz w:val="28"/>
          <w:szCs w:val="28"/>
        </w:rPr>
        <w:t xml:space="preserve">2.3 Spaced Repetition and the SM-2 Algorithm</w:t>
      </w:r>
    </w:p>
    <w:p>
      <w:pPr>
        <w:spacing w:after="120" w:before="60" w:line="360"/>
        <w:ind/>
        <w:jc w:val="both"/>
      </w:pPr>
      <w:r>
        <w:rPr>
          <w:rFonts w:ascii="Times New Roman" w:cs="Times New Roman" w:eastAsia="Times New Roman" w:hAnsi="Times New Roman"/>
          <w:color w:val="000000"/>
          <w:sz w:val="24"/>
          <w:szCs w:val="24"/>
        </w:rPr>
        <w:t xml:space="preserve">Ebbinghaus's forgetting curve (1885) established that memory retention decays exponentially without review. Wozniak and Gorzelanczyk (1994) formalised the SM-2 algorithm, which schedules review intervals based on recall confidence ratings (0–5 scale). SM-2 has been validated across multiple domains and populations as one of the most efficient algorithms for vocabulary and fact retention.</w:t>
      </w:r>
    </w:p>
    <w:p>
      <w:pPr>
        <w:spacing w:after="120" w:before="60" w:line="360"/>
        <w:ind/>
        <w:jc w:val="both"/>
      </w:pPr>
      <w:r>
        <w:rPr>
          <w:rFonts w:ascii="Times New Roman" w:cs="Times New Roman" w:eastAsia="Times New Roman" w:hAnsi="Times New Roman"/>
          <w:color w:val="000000"/>
          <w:sz w:val="24"/>
          <w:szCs w:val="24"/>
        </w:rPr>
        <w:t xml:space="preserve">GyanGrit's flashcard module implements SM-2 with per-card ease factors, calculated review intervals, and a due-date queue. The algorithm was preferred over more complex variants (SM-17, FSRS) due to its simplicity, interpretability, and the limited computational overhead in a serverless backend context.</w:t>
      </w:r>
    </w:p>
    <w:p>
      <w:pPr>
        <w:pStyle w:val="Heading2"/>
        <w:spacing w:after="120" w:before="280"/>
      </w:pPr>
      <w:r>
        <w:rPr>
          <w:rFonts w:ascii="Times New Roman" w:cs="Times New Roman" w:eastAsia="Times New Roman" w:hAnsi="Times New Roman"/>
          <w:b/>
          <w:bCs/>
          <w:color w:val="1A1A2E"/>
          <w:sz w:val="28"/>
          <w:szCs w:val="28"/>
        </w:rPr>
        <w:t xml:space="preserve">2.4 Predictive Analytics in Education</w:t>
      </w:r>
    </w:p>
    <w:p>
      <w:pPr>
        <w:spacing w:after="120" w:before="60" w:line="360"/>
        <w:ind/>
        <w:jc w:val="both"/>
      </w:pPr>
      <w:r>
        <w:rPr>
          <w:rFonts w:ascii="Times New Roman" w:cs="Times New Roman" w:eastAsia="Times New Roman" w:hAnsi="Times New Roman"/>
          <w:color w:val="000000"/>
          <w:sz w:val="24"/>
          <w:szCs w:val="24"/>
        </w:rPr>
        <w:t xml:space="preserve">Baker and Inventado (2014) provide a comprehensive survey of educational data mining, identifying two primary use cases: predicting student outcomes (dropout, grade) and improving course design. GyanGrit's analytics module implements a risk score model that combines lesson completion rate, assessment pass rate, and streak activity into a composite index, recomputed nightly via a scheduled job.</w:t>
      </w:r>
    </w:p>
    <w:p>
      <w:pPr>
        <w:spacing w:after="120" w:before="60" w:line="360"/>
        <w:ind/>
        <w:jc w:val="both"/>
      </w:pPr>
      <w:r>
        <w:rPr>
          <w:rFonts w:ascii="Times New Roman" w:cs="Times New Roman" w:eastAsia="Times New Roman" w:hAnsi="Times New Roman"/>
          <w:color w:val="000000"/>
          <w:sz w:val="24"/>
          <w:szCs w:val="24"/>
        </w:rPr>
        <w:t xml:space="preserve">The nightly recompute pattern — rather than real-time computation — was chosen based on Campbell et al.'s (2007) finding that teachers act on risk data most effectively when it is aggregated and surfaced as a digest, rather than delivered as a real-time stream. GyanGrit delivers teacher alerts as in-app notifications the morning after nightly recompute.</w:t>
      </w:r>
    </w:p>
    <w:p>
      <w:pPr>
        <w:pStyle w:val="Heading2"/>
        <w:spacing w:after="120" w:before="280"/>
      </w:pPr>
      <w:r>
        <w:rPr>
          <w:rFonts w:ascii="Times New Roman" w:cs="Times New Roman" w:eastAsia="Times New Roman" w:hAnsi="Times New Roman"/>
          <w:b/>
          <w:bCs/>
          <w:color w:val="1A1A2E"/>
          <w:sz w:val="28"/>
          <w:szCs w:val="28"/>
        </w:rPr>
        <w:t xml:space="preserve">2.5 Progressive Web Apps in Education</w:t>
      </w:r>
    </w:p>
    <w:p>
      <w:pPr>
        <w:spacing w:after="120" w:before="60" w:line="360"/>
        <w:ind/>
        <w:jc w:val="both"/>
      </w:pPr>
      <w:r>
        <w:rPr>
          <w:rFonts w:ascii="Times New Roman" w:cs="Times New Roman" w:eastAsia="Times New Roman" w:hAnsi="Times New Roman"/>
          <w:color w:val="000000"/>
          <w:sz w:val="24"/>
          <w:szCs w:val="24"/>
        </w:rPr>
        <w:t xml:space="preserve">Biørn-Hansen et al. (2021) compare PWA, native, and hybrid approaches for mobile applications in resource-constrained environments. Their conclusion — that PWAs represent the optimal balance of reach, offline capability, and development cost for developing-country deployments — directly informed GyanGrit's choice of a PWA-first approach over native Android development.</w:t>
      </w:r>
    </w:p>
    <w:p>
      <w:pPr>
        <w:spacing w:after="120" w:before="60" w:line="360"/>
        <w:ind/>
        <w:jc w:val="both"/>
      </w:pPr>
      <w:r>
        <w:rPr>
          <w:rFonts w:ascii="Times New Roman" w:cs="Times New Roman" w:eastAsia="Times New Roman" w:hAnsi="Times New Roman"/>
          <w:color w:val="000000"/>
          <w:sz w:val="24"/>
          <w:szCs w:val="24"/>
        </w:rPr>
        <w:t xml:space="preserve">GyanGrit's PWA implements the Service Worker API with a cache-first strategy for the app shell and a network-first strategy with IndexedDB fallback for downloaded lesson content. Push notifications are delivered via the Web Push protocol using VAPID keys and pywebpush on the server side.</w:t>
      </w:r>
    </w:p>
    <w:p>
      <w:r>
        <w:br w:type="page"/>
      </w:r>
    </w:p>
    <w:p>
      <w:pPr>
        <w:pStyle w:val="Heading1"/>
        <w:spacing w:after="180" w:before="360"/>
      </w:pPr>
      <w:r>
        <w:rPr>
          <w:rFonts w:ascii="Times New Roman" w:cs="Times New Roman" w:eastAsia="Times New Roman" w:hAnsi="Times New Roman"/>
          <w:b/>
          <w:bCs/>
          <w:color w:val="2E75B6"/>
          <w:sz w:val="36"/>
          <w:szCs w:val="36"/>
        </w:rPr>
        <w:t xml:space="preserve">Chapter 3: System Requirements</w:t>
      </w:r>
    </w:p>
    <w:p>
      <w:pPr>
        <w:pStyle w:val="Heading2"/>
        <w:spacing w:after="120" w:before="280"/>
      </w:pPr>
      <w:r>
        <w:rPr>
          <w:rFonts w:ascii="Times New Roman" w:cs="Times New Roman" w:eastAsia="Times New Roman" w:hAnsi="Times New Roman"/>
          <w:b/>
          <w:bCs/>
          <w:color w:val="1A1A2E"/>
          <w:sz w:val="28"/>
          <w:szCs w:val="28"/>
        </w:rPr>
        <w:t xml:space="preserve">3.1 Functional Requirements</w:t>
      </w:r>
    </w:p>
    <w:p>
      <w:pPr>
        <w:pStyle w:val="Heading3"/>
        <w:spacing w:after="100" w:before="200"/>
      </w:pPr>
      <w:r>
        <w:rPr>
          <w:rFonts w:ascii="Times New Roman" w:cs="Times New Roman" w:eastAsia="Times New Roman" w:hAnsi="Times New Roman"/>
          <w:b/>
          <w:bCs/>
          <w:color w:val="1A1A2E"/>
          <w:sz w:val="26"/>
          <w:szCs w:val="26"/>
        </w:rPr>
        <w:t xml:space="preserve">3.1.1 Authentication and User Management</w:t>
      </w:r>
    </w:p>
    <w:p>
      <w:pPr>
        <w:pStyle w:val="ListParagraph"/>
        <w:numPr>
          <w:ilvl w:val="0"/>
          <w:numId w:val="2"/>
        </w:numPr>
        <w:spacing w:after="60" w:before="40" w:line="320"/>
      </w:pPr>
      <w:r>
        <w:rPr>
          <w:rFonts w:ascii="Times New Roman" w:cs="Times New Roman" w:eastAsia="Times New Roman" w:hAnsi="Times New Roman"/>
          <w:sz w:val="24"/>
          <w:szCs w:val="24"/>
        </w:rPr>
        <w:t xml:space="preserve">FR-01: The system shall support five user roles: STUDENT, TEACHER, PRINCIPAL, OFFICIAL, and ADMIN.</w:t>
      </w:r>
    </w:p>
    <w:p>
      <w:pPr>
        <w:pStyle w:val="ListParagraph"/>
        <w:numPr>
          <w:ilvl w:val="0"/>
          <w:numId w:val="2"/>
        </w:numPr>
        <w:spacing w:after="60" w:before="40" w:line="320"/>
      </w:pPr>
      <w:r>
        <w:rPr>
          <w:rFonts w:ascii="Times New Roman" w:cs="Times New Roman" w:eastAsia="Times New Roman" w:hAnsi="Times New Roman"/>
          <w:sz w:val="24"/>
          <w:szCs w:val="24"/>
        </w:rPr>
        <w:t xml:space="preserve">FR-02: User registration shall be join-code-based. Codes shall encode role, institution, section (for students), and subject (for teachers).</w:t>
      </w:r>
    </w:p>
    <w:p>
      <w:pPr>
        <w:pStyle w:val="ListParagraph"/>
        <w:numPr>
          <w:ilvl w:val="0"/>
          <w:numId w:val="2"/>
        </w:numPr>
        <w:spacing w:after="60" w:before="40" w:line="320"/>
      </w:pPr>
      <w:r>
        <w:rPr>
          <w:rFonts w:ascii="Times New Roman" w:cs="Times New Roman" w:eastAsia="Times New Roman" w:hAnsi="Times New Roman"/>
          <w:sz w:val="24"/>
          <w:szCs w:val="24"/>
        </w:rPr>
        <w:t xml:space="preserve">FR-03: TEACHER, PRINCIPAL, and OFFICIAL roles shall authenticate via password followed by an OTP delivered to email or SMS.</w:t>
      </w:r>
    </w:p>
    <w:p>
      <w:pPr>
        <w:pStyle w:val="ListParagraph"/>
        <w:numPr>
          <w:ilvl w:val="0"/>
          <w:numId w:val="2"/>
        </w:numPr>
        <w:spacing w:after="60" w:before="40" w:line="320"/>
      </w:pPr>
      <w:r>
        <w:rPr>
          <w:rFonts w:ascii="Times New Roman" w:cs="Times New Roman" w:eastAsia="Times New Roman" w:hAnsi="Times New Roman"/>
          <w:sz w:val="24"/>
          <w:szCs w:val="24"/>
        </w:rPr>
        <w:t xml:space="preserve">FR-04: STUDENT and ADMIN roles shall authenticate via password only.</w:t>
      </w:r>
    </w:p>
    <w:p>
      <w:pPr>
        <w:pStyle w:val="ListParagraph"/>
        <w:numPr>
          <w:ilvl w:val="0"/>
          <w:numId w:val="2"/>
        </w:numPr>
        <w:spacing w:after="60" w:before="40" w:line="320"/>
      </w:pPr>
      <w:r>
        <w:rPr>
          <w:rFonts w:ascii="Times New Roman" w:cs="Times New Roman" w:eastAsia="Times New Roman" w:hAnsi="Times New Roman"/>
          <w:sz w:val="24"/>
          <w:szCs w:val="24"/>
        </w:rPr>
        <w:t xml:space="preserve">FR-05: The system shall enforce single-device sessions. A new login shall immediately invalidate all existing sessions for that user.</w:t>
      </w:r>
    </w:p>
    <w:p>
      <w:pPr>
        <w:pStyle w:val="ListParagraph"/>
        <w:numPr>
          <w:ilvl w:val="0"/>
          <w:numId w:val="2"/>
        </w:numPr>
        <w:spacing w:after="60" w:before="40" w:line="320"/>
      </w:pPr>
      <w:r>
        <w:rPr>
          <w:rFonts w:ascii="Times New Roman" w:cs="Times New Roman" w:eastAsia="Times New Roman" w:hAnsi="Times New Roman"/>
          <w:sz w:val="24"/>
          <w:szCs w:val="24"/>
        </w:rPr>
        <w:t xml:space="preserve">FR-06: All sessions shall be stored server-side in Redis and shall be revocable instantly.</w:t>
      </w:r>
    </w:p>
    <w:p>
      <w:pPr>
        <w:pStyle w:val="ListParagraph"/>
        <w:numPr>
          <w:ilvl w:val="0"/>
          <w:numId w:val="2"/>
        </w:numPr>
        <w:spacing w:after="60" w:before="40" w:line="320"/>
      </w:pPr>
      <w:r>
        <w:rPr>
          <w:rFonts w:ascii="Times New Roman" w:cs="Times New Roman" w:eastAsia="Times New Roman" w:hAnsi="Times New Roman"/>
          <w:sz w:val="24"/>
          <w:szCs w:val="24"/>
        </w:rPr>
        <w:t xml:space="preserve">FR-07: OTP challenges shall expire in 10 minutes and be invalidated after 5 failed attempts.</w:t>
      </w:r>
    </w:p>
    <w:p>
      <w:pPr>
        <w:pStyle w:val="Heading3"/>
        <w:spacing w:after="100" w:before="200"/>
      </w:pPr>
      <w:r>
        <w:rPr>
          <w:rFonts w:ascii="Times New Roman" w:cs="Times New Roman" w:eastAsia="Times New Roman" w:hAnsi="Times New Roman"/>
          <w:b/>
          <w:bCs/>
          <w:color w:val="1A1A2E"/>
          <w:sz w:val="26"/>
          <w:szCs w:val="26"/>
        </w:rPr>
        <w:t xml:space="preserve">3.1.2 Content Delivery</w:t>
      </w:r>
    </w:p>
    <w:p>
      <w:pPr>
        <w:pStyle w:val="ListParagraph"/>
        <w:numPr>
          <w:ilvl w:val="0"/>
          <w:numId w:val="2"/>
        </w:numPr>
        <w:spacing w:after="60" w:before="40" w:line="320"/>
      </w:pPr>
      <w:r>
        <w:rPr>
          <w:rFonts w:ascii="Times New Roman" w:cs="Times New Roman" w:eastAsia="Times New Roman" w:hAnsi="Times New Roman"/>
          <w:sz w:val="24"/>
          <w:szCs w:val="24"/>
        </w:rPr>
        <w:t xml:space="preserve">FR-08: The system shall organise content in a hierarchy: Subject → Course → Lesson.</w:t>
      </w:r>
    </w:p>
    <w:p>
      <w:pPr>
        <w:pStyle w:val="ListParagraph"/>
        <w:numPr>
          <w:ilvl w:val="0"/>
          <w:numId w:val="2"/>
        </w:numPr>
        <w:spacing w:after="60" w:before="40" w:line="320"/>
      </w:pPr>
      <w:r>
        <w:rPr>
          <w:rFonts w:ascii="Times New Roman" w:cs="Times New Roman" w:eastAsia="Times New Roman" w:hAnsi="Times New Roman"/>
          <w:sz w:val="24"/>
          <w:szCs w:val="24"/>
        </w:rPr>
        <w:t xml:space="preserve">FR-09: Lessons shall support rich text, embedded video (Cloudflare R2 presigned URLs), and file attachments.</w:t>
      </w:r>
    </w:p>
    <w:p>
      <w:pPr>
        <w:pStyle w:val="ListParagraph"/>
        <w:numPr>
          <w:ilvl w:val="0"/>
          <w:numId w:val="2"/>
        </w:numPr>
        <w:spacing w:after="60" w:before="40" w:line="320"/>
      </w:pPr>
      <w:r>
        <w:rPr>
          <w:rFonts w:ascii="Times New Roman" w:cs="Times New Roman" w:eastAsia="Times New Roman" w:hAnsi="Times New Roman"/>
          <w:sz w:val="24"/>
          <w:szCs w:val="24"/>
        </w:rPr>
        <w:t xml:space="preserve">FR-10: Teachers shall be able to add section-specific supplementary lessons (SectionLesson) to standard courses.</w:t>
      </w:r>
    </w:p>
    <w:p>
      <w:pPr>
        <w:pStyle w:val="ListParagraph"/>
        <w:numPr>
          <w:ilvl w:val="0"/>
          <w:numId w:val="2"/>
        </w:numPr>
        <w:spacing w:after="60" w:before="40" w:line="320"/>
      </w:pPr>
      <w:r>
        <w:rPr>
          <w:rFonts w:ascii="Times New Roman" w:cs="Times New Roman" w:eastAsia="Times New Roman" w:hAnsi="Times New Roman"/>
          <w:sz w:val="24"/>
          <w:szCs w:val="24"/>
        </w:rPr>
        <w:t xml:space="preserve">FR-11: Lesson progress shall be tracked per student. A lesson shall be marked complete upon explicit student action.</w:t>
      </w:r>
    </w:p>
    <w:p>
      <w:pPr>
        <w:pStyle w:val="ListParagraph"/>
        <w:numPr>
          <w:ilvl w:val="0"/>
          <w:numId w:val="2"/>
        </w:numPr>
        <w:spacing w:after="60" w:before="40" w:line="320"/>
      </w:pPr>
      <w:r>
        <w:rPr>
          <w:rFonts w:ascii="Times New Roman" w:cs="Times New Roman" w:eastAsia="Times New Roman" w:hAnsi="Times New Roman"/>
          <w:sz w:val="24"/>
          <w:szCs w:val="24"/>
        </w:rPr>
        <w:t xml:space="preserve">FR-12: Course completion percentage shall be computed dynamically from lesson completion records.</w:t>
      </w:r>
    </w:p>
    <w:p>
      <w:pPr>
        <w:pStyle w:val="ListParagraph"/>
        <w:numPr>
          <w:ilvl w:val="0"/>
          <w:numId w:val="2"/>
        </w:numPr>
        <w:spacing w:after="60" w:before="40" w:line="320"/>
      </w:pPr>
      <w:r>
        <w:rPr>
          <w:rFonts w:ascii="Times New Roman" w:cs="Times New Roman" w:eastAsia="Times New Roman" w:hAnsi="Times New Roman"/>
          <w:sz w:val="24"/>
          <w:szCs w:val="24"/>
        </w:rPr>
        <w:t xml:space="preserve">FR-13: Students shall be enrolled in courses automatically upon registration via Django signal propagation.</w:t>
      </w:r>
    </w:p>
    <w:p>
      <w:pPr>
        <w:pStyle w:val="Heading3"/>
        <w:spacing w:after="100" w:before="200"/>
      </w:pPr>
      <w:r>
        <w:rPr>
          <w:rFonts w:ascii="Times New Roman" w:cs="Times New Roman" w:eastAsia="Times New Roman" w:hAnsi="Times New Roman"/>
          <w:b/>
          <w:bCs/>
          <w:color w:val="1A1A2E"/>
          <w:sz w:val="26"/>
          <w:szCs w:val="26"/>
        </w:rPr>
        <w:t xml:space="preserve">3.1.3 Assessments</w:t>
      </w:r>
    </w:p>
    <w:p>
      <w:pPr>
        <w:pStyle w:val="ListParagraph"/>
        <w:numPr>
          <w:ilvl w:val="0"/>
          <w:numId w:val="2"/>
        </w:numPr>
        <w:spacing w:after="60" w:before="40" w:line="320"/>
      </w:pPr>
      <w:r>
        <w:rPr>
          <w:rFonts w:ascii="Times New Roman" w:cs="Times New Roman" w:eastAsia="Times New Roman" w:hAnsi="Times New Roman"/>
          <w:sz w:val="24"/>
          <w:szCs w:val="24"/>
        </w:rPr>
        <w:t xml:space="preserve">FR-14: Teachers shall be able to create assessments with multiple-choice questions, passing marks, and time limits.</w:t>
      </w:r>
    </w:p>
    <w:p>
      <w:pPr>
        <w:pStyle w:val="ListParagraph"/>
        <w:numPr>
          <w:ilvl w:val="0"/>
          <w:numId w:val="2"/>
        </w:numPr>
        <w:spacing w:after="60" w:before="40" w:line="320"/>
      </w:pPr>
      <w:r>
        <w:rPr>
          <w:rFonts w:ascii="Times New Roman" w:cs="Times New Roman" w:eastAsia="Times New Roman" w:hAnsi="Times New Roman"/>
          <w:sz w:val="24"/>
          <w:szCs w:val="24"/>
        </w:rPr>
        <w:t xml:space="preserve">FR-15: The system shall evaluate attempts automatically and produce a score, pass/fail status, and attempt record.</w:t>
      </w:r>
    </w:p>
    <w:p>
      <w:pPr>
        <w:pStyle w:val="ListParagraph"/>
        <w:numPr>
          <w:ilvl w:val="0"/>
          <w:numId w:val="2"/>
        </w:numPr>
        <w:spacing w:after="60" w:before="40" w:line="320"/>
      </w:pPr>
      <w:r>
        <w:rPr>
          <w:rFonts w:ascii="Times New Roman" w:cs="Times New Roman" w:eastAsia="Times New Roman" w:hAnsi="Times New Roman"/>
          <w:sz w:val="24"/>
          <w:szCs w:val="24"/>
        </w:rPr>
        <w:t xml:space="preserve">FR-16: The is_correct field on QuestionOption shall never be transmitted to the frontend in any API response.</w:t>
      </w:r>
    </w:p>
    <w:p>
      <w:pPr>
        <w:pStyle w:val="ListParagraph"/>
        <w:numPr>
          <w:ilvl w:val="0"/>
          <w:numId w:val="2"/>
        </w:numPr>
        <w:spacing w:after="60" w:before="40" w:line="320"/>
      </w:pPr>
      <w:r>
        <w:rPr>
          <w:rFonts w:ascii="Times New Roman" w:cs="Times New Roman" w:eastAsia="Times New Roman" w:hAnsi="Times New Roman"/>
          <w:sz w:val="24"/>
          <w:szCs w:val="24"/>
        </w:rPr>
        <w:t xml:space="preserve">FR-17: Assessment attempts shall be stored with per-question answer records for teacher review.</w:t>
      </w:r>
    </w:p>
    <w:p>
      <w:pPr>
        <w:pStyle w:val="ListParagraph"/>
        <w:numPr>
          <w:ilvl w:val="0"/>
          <w:numId w:val="2"/>
        </w:numPr>
        <w:spacing w:after="60" w:before="40" w:line="320"/>
      </w:pPr>
      <w:r>
        <w:rPr>
          <w:rFonts w:ascii="Times New Roman" w:cs="Times New Roman" w:eastAsia="Times New Roman" w:hAnsi="Times New Roman"/>
          <w:sz w:val="24"/>
          <w:szCs w:val="24"/>
        </w:rPr>
        <w:t xml:space="preserve">FR-18: An AI-powered question generator shall produce draft questions from a topic prompt using Groq API.</w:t>
      </w:r>
    </w:p>
    <w:p>
      <w:pPr>
        <w:pStyle w:val="Heading3"/>
        <w:spacing w:after="100" w:before="200"/>
      </w:pPr>
      <w:r>
        <w:rPr>
          <w:rFonts w:ascii="Times New Roman" w:cs="Times New Roman" w:eastAsia="Times New Roman" w:hAnsi="Times New Roman"/>
          <w:b/>
          <w:bCs/>
          <w:color w:val="1A1A2E"/>
          <w:sz w:val="26"/>
          <w:szCs w:val="26"/>
        </w:rPr>
        <w:t xml:space="preserve">3.1.4 Gamification</w:t>
      </w:r>
    </w:p>
    <w:p>
      <w:pPr>
        <w:pStyle w:val="ListParagraph"/>
        <w:numPr>
          <w:ilvl w:val="0"/>
          <w:numId w:val="2"/>
        </w:numPr>
        <w:spacing w:after="60" w:before="40" w:line="320"/>
      </w:pPr>
      <w:r>
        <w:rPr>
          <w:rFonts w:ascii="Times New Roman" w:cs="Times New Roman" w:eastAsia="Times New Roman" w:hAnsi="Times New Roman"/>
          <w:sz w:val="24"/>
          <w:szCs w:val="24"/>
        </w:rPr>
        <w:t xml:space="preserve">FR-19: The system shall award points for lesson completion (+10), assessment attempt (+5), pass (+25), perfect score (+50), 3-day streak (+15), and 7-day streak (+50).</w:t>
      </w:r>
    </w:p>
    <w:p>
      <w:pPr>
        <w:pStyle w:val="ListParagraph"/>
        <w:numPr>
          <w:ilvl w:val="0"/>
          <w:numId w:val="2"/>
        </w:numPr>
        <w:spacing w:after="60" w:before="40" w:line="320"/>
      </w:pPr>
      <w:r>
        <w:rPr>
          <w:rFonts w:ascii="Times New Roman" w:cs="Times New Roman" w:eastAsia="Times New Roman" w:hAnsi="Times New Roman"/>
          <w:sz w:val="24"/>
          <w:szCs w:val="24"/>
        </w:rPr>
        <w:t xml:space="preserve">FR-20: Points shall be stored as an immutable ledger (PointEvent records). Duplication shall be prevented by existence check before award.</w:t>
      </w:r>
    </w:p>
    <w:p>
      <w:pPr>
        <w:pStyle w:val="ListParagraph"/>
        <w:numPr>
          <w:ilvl w:val="0"/>
          <w:numId w:val="2"/>
        </w:numPr>
        <w:spacing w:after="60" w:before="40" w:line="320"/>
      </w:pPr>
      <w:r>
        <w:rPr>
          <w:rFonts w:ascii="Times New Roman" w:cs="Times New Roman" w:eastAsia="Times New Roman" w:hAnsi="Times New Roman"/>
          <w:sz w:val="24"/>
          <w:szCs w:val="24"/>
        </w:rPr>
        <w:t xml:space="preserve">FR-21: Streak tracking shall operate on calendar dates, not timestamps.</w:t>
      </w:r>
    </w:p>
    <w:p>
      <w:pPr>
        <w:pStyle w:val="ListParagraph"/>
        <w:numPr>
          <w:ilvl w:val="0"/>
          <w:numId w:val="2"/>
        </w:numPr>
        <w:spacing w:after="60" w:before="40" w:line="320"/>
      </w:pPr>
      <w:r>
        <w:rPr>
          <w:rFonts w:ascii="Times New Roman" w:cs="Times New Roman" w:eastAsia="Times New Roman" w:hAnsi="Times New Roman"/>
          <w:sz w:val="24"/>
          <w:szCs w:val="24"/>
        </w:rPr>
        <w:t xml:space="preserve">FR-22: Badges shall be awarded automatically upon reaching defined thresholds and shall not be re-awarded.</w:t>
      </w:r>
    </w:p>
    <w:p>
      <w:pPr>
        <w:pStyle w:val="ListParagraph"/>
        <w:numPr>
          <w:ilvl w:val="0"/>
          <w:numId w:val="2"/>
        </w:numPr>
        <w:spacing w:after="60" w:before="40" w:line="320"/>
      </w:pPr>
      <w:r>
        <w:rPr>
          <w:rFonts w:ascii="Times New Roman" w:cs="Times New Roman" w:eastAsia="Times New Roman" w:hAnsi="Times New Roman"/>
          <w:sz w:val="24"/>
          <w:szCs w:val="24"/>
        </w:rPr>
        <w:t xml:space="preserve">FR-23: Leaderboards shall be scoped to the student's own section by default, with optional class and school views.</w:t>
      </w:r>
    </w:p>
    <w:p>
      <w:pPr>
        <w:pStyle w:val="Heading3"/>
        <w:spacing w:after="100" w:before="200"/>
      </w:pPr>
      <w:r>
        <w:rPr>
          <w:rFonts w:ascii="Times New Roman" w:cs="Times New Roman" w:eastAsia="Times New Roman" w:hAnsi="Times New Roman"/>
          <w:b/>
          <w:bCs/>
          <w:color w:val="1A1A2E"/>
          <w:sz w:val="26"/>
          <w:szCs w:val="26"/>
        </w:rPr>
        <w:t xml:space="preserve">3.1.5 Analytics</w:t>
      </w:r>
    </w:p>
    <w:p>
      <w:pPr>
        <w:pStyle w:val="ListParagraph"/>
        <w:numPr>
          <w:ilvl w:val="0"/>
          <w:numId w:val="2"/>
        </w:numPr>
        <w:spacing w:after="60" w:before="40" w:line="320"/>
      </w:pPr>
      <w:r>
        <w:rPr>
          <w:rFonts w:ascii="Times New Roman" w:cs="Times New Roman" w:eastAsia="Times New Roman" w:hAnsi="Times New Roman"/>
          <w:sz w:val="24"/>
          <w:szCs w:val="24"/>
        </w:rPr>
        <w:t xml:space="preserve">FR-24: Teacher dashboards shall show per-student lesson completion rate, assessment pass rate, and risk score.</w:t>
      </w:r>
    </w:p>
    <w:p>
      <w:pPr>
        <w:pStyle w:val="ListParagraph"/>
        <w:numPr>
          <w:ilvl w:val="0"/>
          <w:numId w:val="2"/>
        </w:numPr>
        <w:spacing w:after="60" w:before="40" w:line="320"/>
      </w:pPr>
      <w:r>
        <w:rPr>
          <w:rFonts w:ascii="Times New Roman" w:cs="Times New Roman" w:eastAsia="Times New Roman" w:hAnsi="Times New Roman"/>
          <w:sz w:val="24"/>
          <w:szCs w:val="24"/>
        </w:rPr>
        <w:t xml:space="preserve">FR-25: Risk scores shall be recomputed nightly via a scheduled QStash job.</w:t>
      </w:r>
    </w:p>
    <w:p>
      <w:pPr>
        <w:pStyle w:val="ListParagraph"/>
        <w:numPr>
          <w:ilvl w:val="0"/>
          <w:numId w:val="2"/>
        </w:numPr>
        <w:spacing w:after="60" w:before="40" w:line="320"/>
      </w:pPr>
      <w:r>
        <w:rPr>
          <w:rFonts w:ascii="Times New Roman" w:cs="Times New Roman" w:eastAsia="Times New Roman" w:hAnsi="Times New Roman"/>
          <w:sz w:val="24"/>
          <w:szCs w:val="24"/>
        </w:rPr>
        <w:t xml:space="preserve">FR-26: Principal dashboards shall show institution-level aggregates by classroom and subject.</w:t>
      </w:r>
    </w:p>
    <w:p>
      <w:pPr>
        <w:pStyle w:val="ListParagraph"/>
        <w:numPr>
          <w:ilvl w:val="0"/>
          <w:numId w:val="2"/>
        </w:numPr>
        <w:spacing w:after="60" w:before="40" w:line="320"/>
      </w:pPr>
      <w:r>
        <w:rPr>
          <w:rFonts w:ascii="Times New Roman" w:cs="Times New Roman" w:eastAsia="Times New Roman" w:hAnsi="Times New Roman"/>
          <w:sz w:val="24"/>
          <w:szCs w:val="24"/>
        </w:rPr>
        <w:t xml:space="preserve">FR-27: Official dashboards shall show district-level aggregates by institution.</w:t>
      </w:r>
    </w:p>
    <w:p>
      <w:pPr>
        <w:pStyle w:val="Heading3"/>
        <w:spacing w:after="100" w:before="200"/>
      </w:pPr>
      <w:r>
        <w:rPr>
          <w:rFonts w:ascii="Times New Roman" w:cs="Times New Roman" w:eastAsia="Times New Roman" w:hAnsi="Times New Roman"/>
          <w:b/>
          <w:bCs/>
          <w:color w:val="1A1A2E"/>
          <w:sz w:val="26"/>
          <w:szCs w:val="26"/>
        </w:rPr>
        <w:t xml:space="preserve">3.1.6 AI Tutor</w:t>
      </w:r>
    </w:p>
    <w:p>
      <w:pPr>
        <w:pStyle w:val="ListParagraph"/>
        <w:numPr>
          <w:ilvl w:val="0"/>
          <w:numId w:val="2"/>
        </w:numPr>
        <w:spacing w:after="60" w:before="40" w:line="320"/>
      </w:pPr>
      <w:r>
        <w:rPr>
          <w:rFonts w:ascii="Times New Roman" w:cs="Times New Roman" w:eastAsia="Times New Roman" w:hAnsi="Times New Roman"/>
          <w:sz w:val="24"/>
          <w:szCs w:val="24"/>
        </w:rPr>
        <w:t xml:space="preserve">FR-28: The AI tutor shall respond to student questions in the context of their enrolled curriculum.</w:t>
      </w:r>
    </w:p>
    <w:p>
      <w:pPr>
        <w:pStyle w:val="ListParagraph"/>
        <w:numPr>
          <w:ilvl w:val="0"/>
          <w:numId w:val="2"/>
        </w:numPr>
        <w:spacing w:after="60" w:before="40" w:line="320"/>
      </w:pPr>
      <w:r>
        <w:rPr>
          <w:rFonts w:ascii="Times New Roman" w:cs="Times New Roman" w:eastAsia="Times New Roman" w:hAnsi="Times New Roman"/>
          <w:sz w:val="24"/>
          <w:szCs w:val="24"/>
        </w:rPr>
        <w:t xml:space="preserve">FR-29: The AI provider chain shall be: Groq (primary) → Together AI (fallback) → Gemini (last resort).</w:t>
      </w:r>
    </w:p>
    <w:p>
      <w:pPr>
        <w:pStyle w:val="ListParagraph"/>
        <w:numPr>
          <w:ilvl w:val="0"/>
          <w:numId w:val="2"/>
        </w:numPr>
        <w:spacing w:after="60" w:before="40" w:line="320"/>
      </w:pPr>
      <w:r>
        <w:rPr>
          <w:rFonts w:ascii="Times New Roman" w:cs="Times New Roman" w:eastAsia="Times New Roman" w:hAnsi="Times New Roman"/>
          <w:sz w:val="24"/>
          <w:szCs w:val="24"/>
        </w:rPr>
        <w:t xml:space="preserve">FR-30: Per-user rate limiting shall be enforced via Redis to prevent quota exhaustion.</w:t>
      </w:r>
    </w:p>
    <w:p>
      <w:pPr>
        <w:pStyle w:val="Heading3"/>
        <w:spacing w:after="100" w:before="200"/>
      </w:pPr>
      <w:r>
        <w:rPr>
          <w:rFonts w:ascii="Times New Roman" w:cs="Times New Roman" w:eastAsia="Times New Roman" w:hAnsi="Times New Roman"/>
          <w:b/>
          <w:bCs/>
          <w:color w:val="1A1A2E"/>
          <w:sz w:val="26"/>
          <w:szCs w:val="26"/>
        </w:rPr>
        <w:t xml:space="preserve">3.1.7 Live Sessions and Collaboration</w:t>
      </w:r>
    </w:p>
    <w:p>
      <w:pPr>
        <w:pStyle w:val="ListParagraph"/>
        <w:numPr>
          <w:ilvl w:val="0"/>
          <w:numId w:val="2"/>
        </w:numPr>
        <w:spacing w:after="60" w:before="40" w:line="320"/>
      </w:pPr>
      <w:r>
        <w:rPr>
          <w:rFonts w:ascii="Times New Roman" w:cs="Times New Roman" w:eastAsia="Times New Roman" w:hAnsi="Times New Roman"/>
          <w:sz w:val="24"/>
          <w:szCs w:val="24"/>
        </w:rPr>
        <w:t xml:space="preserve">FR-31: Teachers shall be able to create and start live class sessions using LiveKit WebRTC.</w:t>
      </w:r>
    </w:p>
    <w:p>
      <w:pPr>
        <w:pStyle w:val="ListParagraph"/>
        <w:numPr>
          <w:ilvl w:val="0"/>
          <w:numId w:val="2"/>
        </w:numPr>
        <w:spacing w:after="60" w:before="40" w:line="320"/>
      </w:pPr>
      <w:r>
        <w:rPr>
          <w:rFonts w:ascii="Times New Roman" w:cs="Times New Roman" w:eastAsia="Times New Roman" w:hAnsi="Times New Roman"/>
          <w:sz w:val="24"/>
          <w:szCs w:val="24"/>
        </w:rPr>
        <w:t xml:space="preserve">FR-32: Sessions shall support recording via LiveKit Egress, stored to Cloudflare R2.</w:t>
      </w:r>
    </w:p>
    <w:p>
      <w:pPr>
        <w:pStyle w:val="ListParagraph"/>
        <w:numPr>
          <w:ilvl w:val="0"/>
          <w:numId w:val="2"/>
        </w:numPr>
        <w:spacing w:after="60" w:before="40" w:line="320"/>
      </w:pPr>
      <w:r>
        <w:rPr>
          <w:rFonts w:ascii="Times New Roman" w:cs="Times New Roman" w:eastAsia="Times New Roman" w:hAnsi="Times New Roman"/>
          <w:sz w:val="24"/>
          <w:szCs w:val="24"/>
        </w:rPr>
        <w:t xml:space="preserve">FR-33: Attendance shall be tracked per participant per session.</w:t>
      </w:r>
    </w:p>
    <w:p>
      <w:pPr>
        <w:pStyle w:val="ListParagraph"/>
        <w:numPr>
          <w:ilvl w:val="0"/>
          <w:numId w:val="2"/>
        </w:numPr>
        <w:spacing w:after="60" w:before="40" w:line="320"/>
      </w:pPr>
      <w:r>
        <w:rPr>
          <w:rFonts w:ascii="Times New Roman" w:cs="Times New Roman" w:eastAsia="Times New Roman" w:hAnsi="Times New Roman"/>
          <w:sz w:val="24"/>
          <w:szCs w:val="24"/>
        </w:rPr>
        <w:t xml:space="preserve">FR-34: Real-time chat rooms shall be provided per subject and per institution staff, using Ably WebSocket.</w:t>
      </w:r>
    </w:p>
    <w:p>
      <w:pPr>
        <w:pStyle w:val="Heading3"/>
        <w:spacing w:after="100" w:before="200"/>
      </w:pPr>
      <w:r>
        <w:rPr>
          <w:rFonts w:ascii="Times New Roman" w:cs="Times New Roman" w:eastAsia="Times New Roman" w:hAnsi="Times New Roman"/>
          <w:b/>
          <w:bCs/>
          <w:color w:val="1A1A2E"/>
          <w:sz w:val="26"/>
          <w:szCs w:val="26"/>
        </w:rPr>
        <w:t xml:space="preserve">3.1.8 Offline and PWA</w:t>
      </w:r>
    </w:p>
    <w:p>
      <w:pPr>
        <w:pStyle w:val="ListParagraph"/>
        <w:numPr>
          <w:ilvl w:val="0"/>
          <w:numId w:val="2"/>
        </w:numPr>
        <w:spacing w:after="60" w:before="40" w:line="320"/>
      </w:pPr>
      <w:r>
        <w:rPr>
          <w:rFonts w:ascii="Times New Roman" w:cs="Times New Roman" w:eastAsia="Times New Roman" w:hAnsi="Times New Roman"/>
          <w:sz w:val="24"/>
          <w:szCs w:val="24"/>
        </w:rPr>
        <w:t xml:space="preserve">FR-35: The frontend shall be installable as a PWA on Android and desktop.</w:t>
      </w:r>
    </w:p>
    <w:p>
      <w:pPr>
        <w:pStyle w:val="ListParagraph"/>
        <w:numPr>
          <w:ilvl w:val="0"/>
          <w:numId w:val="2"/>
        </w:numPr>
        <w:spacing w:after="60" w:before="40" w:line="320"/>
      </w:pPr>
      <w:r>
        <w:rPr>
          <w:rFonts w:ascii="Times New Roman" w:cs="Times New Roman" w:eastAsia="Times New Roman" w:hAnsi="Times New Roman"/>
          <w:sz w:val="24"/>
          <w:szCs w:val="24"/>
        </w:rPr>
        <w:t xml:space="preserve">FR-36: Students shall be able to download lessons for offline access. Downloaded content shall be served from IndexedDB when offline.</w:t>
      </w:r>
    </w:p>
    <w:p>
      <w:pPr>
        <w:pStyle w:val="ListParagraph"/>
        <w:numPr>
          <w:ilvl w:val="0"/>
          <w:numId w:val="2"/>
        </w:numPr>
        <w:spacing w:after="60" w:before="40" w:line="320"/>
      </w:pPr>
      <w:r>
        <w:rPr>
          <w:rFonts w:ascii="Times New Roman" w:cs="Times New Roman" w:eastAsia="Times New Roman" w:hAnsi="Times New Roman"/>
          <w:sz w:val="24"/>
          <w:szCs w:val="24"/>
        </w:rPr>
        <w:t xml:space="preserve">FR-37: The system shall support browser push notifications via VAPID/pywebpush for lesson reminders and alerts.</w:t>
      </w:r>
    </w:p>
    <w:p>
      <w:pPr>
        <w:pStyle w:val="Heading2"/>
        <w:spacing w:after="120" w:before="280"/>
      </w:pPr>
      <w:r>
        <w:rPr>
          <w:rFonts w:ascii="Times New Roman" w:cs="Times New Roman" w:eastAsia="Times New Roman" w:hAnsi="Times New Roman"/>
          <w:b/>
          <w:bCs/>
          <w:color w:val="1A1A2E"/>
          <w:sz w:val="28"/>
          <w:szCs w:val="28"/>
        </w:rP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4680"/>
        <w:gridCol w:w="2520"/>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ID</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Category</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Requirement</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Target</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NFR-01</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Performance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API response time (p95)</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&lt; 500ms</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NFR-02</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Performance</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Dashboard load time</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&lt; 2s on 3G</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NFR-03</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Availability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Uptime SLA</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99.5%</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NFR-04</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Security</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Session cookie flags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HttpOnly, SameSite=Lax, Secure</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NFR-05</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Security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CSRF protection</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All POST/PATCH/DELETE</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NFR-06</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Security</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Data scoping</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ORM-level per role</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NFR-07</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Scalability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Concurrent users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500+ on 1 OCPU ARM64</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NFR-08</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Accessibility</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Contrast ratio</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WCAG AA (4.5:1)</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NFR-09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Reliability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CI/CD rollback</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Auto on failed health check</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NFR-10</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Observability</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Error tracking</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Sentry (all unhandled exceptions)</w:t>
            </w:r>
          </w:p>
        </w:tc>
      </w:tr>
    </w:tbl>
    <w:p>
      <w:r>
        <w:br w:type="page"/>
      </w:r>
    </w:p>
    <w:p>
      <w:pPr>
        <w:pStyle w:val="Heading1"/>
        <w:spacing w:after="180" w:before="360"/>
      </w:pPr>
      <w:r>
        <w:rPr>
          <w:rFonts w:ascii="Times New Roman" w:cs="Times New Roman" w:eastAsia="Times New Roman" w:hAnsi="Times New Roman"/>
          <w:b/>
          <w:bCs/>
          <w:color w:val="2E75B6"/>
          <w:sz w:val="36"/>
          <w:szCs w:val="36"/>
        </w:rPr>
        <w:t xml:space="preserve">Chapter 4: System Architecture</w:t>
      </w:r>
    </w:p>
    <w:p>
      <w:pPr>
        <w:pStyle w:val="Heading2"/>
        <w:spacing w:after="120" w:before="280"/>
      </w:pPr>
      <w:r>
        <w:rPr>
          <w:rFonts w:ascii="Times New Roman" w:cs="Times New Roman" w:eastAsia="Times New Roman" w:hAnsi="Times New Roman"/>
          <w:b/>
          <w:bCs/>
          <w:color w:val="1A1A2E"/>
          <w:sz w:val="28"/>
          <w:szCs w:val="28"/>
        </w:rPr>
        <w:t xml:space="preserve">4.1 High-Level Architecture</w:t>
      </w:r>
    </w:p>
    <w:p>
      <w:pPr>
        <w:spacing w:after="120" w:before="60" w:line="360"/>
        <w:ind/>
        <w:jc w:val="both"/>
      </w:pPr>
      <w:r>
        <w:rPr>
          <w:rFonts w:ascii="Times New Roman" w:cs="Times New Roman" w:eastAsia="Times New Roman" w:hAnsi="Times New Roman"/>
          <w:color w:val="000000"/>
          <w:sz w:val="24"/>
          <w:szCs w:val="24"/>
        </w:rPr>
        <w:t xml:space="preserve">GyanGrit follows a strict client-server architecture. The React SPA communicates exclusively through a versioned REST API (/api/v1/). Django templates are used only for the admin panel. All business logic lives in the backend; the frontend is a thin rendering layer with local state management.</w:t>
      </w:r>
    </w:p>
    <w:p>
      <w:pPr>
        <w:spacing w:after="120" w:before="60" w:line="360"/>
        <w:ind/>
        <w:jc w:val="both"/>
      </w:pPr>
      <w:r>
        <w:rPr>
          <w:rFonts w:ascii="Times New Roman" w:cs="Times New Roman" w:eastAsia="Times New Roman" w:hAnsi="Times New Roman"/>
          <w:color w:val="000000"/>
          <w:sz w:val="24"/>
          <w:szCs w:val="24"/>
        </w:rPr>
        <w:t xml:space="preserve">The production deployment stack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Layer</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Technology</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Provider</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Frontend SPA + PWA</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React 19 + Vite + TypeScript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Vercel (Global CDN)</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DNS + Proxy</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Cloudflare DNS + Proxy</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Cloudflare (Free)</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Reverse Proxy + SSL</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Nginx + Let's Encrypt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Oracle Cloud Mumbai</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Application Server</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Gunicorn (5 gthread workers)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Oracle Cloud Mumbai (A1 ARM64)</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Backend Framework</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Django 4.2 + Python 3.12</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18 modular apps</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Database</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PostgreSQL 15</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Supabase (Mumbai region)</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Cache / Sessions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Redis 7</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Upstash (Serverless, Mumbai)</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Media Storage</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Object Storage (S3-compatible)</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Cloudflare R2</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Real-time Chat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WebSocket (Ably)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Ably (Mumbai)</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Live Classes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WebRTC (LiveKit Cloud)</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LiveKit (Mumbai)</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AI Tutor</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Groq + Together AI + Gemini</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Multi-provider chain</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Error Tracking</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Sentry</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Sentry.io (Cloud)</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CI/CD</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GitHub Actions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GitHub</w:t>
            </w:r>
          </w:p>
        </w:tc>
      </w:tr>
    </w:tbl>
    <w:p>
      <w:pPr>
        <w:pStyle w:val="Heading2"/>
        <w:spacing w:after="120" w:before="280"/>
      </w:pPr>
      <w:r>
        <w:rPr>
          <w:rFonts w:ascii="Times New Roman" w:cs="Times New Roman" w:eastAsia="Times New Roman" w:hAnsi="Times New Roman"/>
          <w:b/>
          <w:bCs/>
          <w:color w:val="1A1A2E"/>
          <w:sz w:val="28"/>
          <w:szCs w:val="28"/>
        </w:rPr>
        <w:t xml:space="preserve">4.2 Backend Architecture</w:t>
      </w:r>
    </w:p>
    <w:p>
      <w:pPr>
        <w:spacing w:after="120" w:before="60" w:line="360"/>
        <w:ind/>
        <w:jc w:val="both"/>
      </w:pPr>
      <w:r>
        <w:rPr>
          <w:rFonts w:ascii="Times New Roman" w:cs="Times New Roman" w:eastAsia="Times New Roman" w:hAnsi="Times New Roman"/>
          <w:color w:val="000000"/>
          <w:sz w:val="24"/>
          <w:szCs w:val="24"/>
        </w:rPr>
        <w:t xml:space="preserve">The backend is organised into 18 independent Django apps, each owning its domain completely. Cross-app access occurs through model relationships and Django signals — never through direct view imports. This enforces bounded contexts and makes each app independently testable.</w:t>
      </w:r>
    </w:p>
    <w:p>
      <w:pPr>
        <w:pStyle w:val="Heading3"/>
        <w:spacing w:after="100" w:before="200"/>
      </w:pPr>
      <w:r>
        <w:rPr>
          <w:rFonts w:ascii="Times New Roman" w:cs="Times New Roman" w:eastAsia="Times New Roman" w:hAnsi="Times New Roman"/>
          <w:b/>
          <w:bCs/>
          <w:color w:val="1A1A2E"/>
          <w:sz w:val="26"/>
          <w:szCs w:val="26"/>
        </w:rPr>
        <w:t xml:space="preserve">4.2.1 App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App</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Primary Responsibility</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accounts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User model, authentication, OTP, join codes, device sessions, audit log</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academics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Districts, institutions, classrooms, sections, subjects, teaching assignments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accesscontrol</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Role-based permission decorators, queryset scoping (scope_queryset)</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content</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Courses, lessons, section lessons, lesson progress, batch progress, teacher analytics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learning</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Enrollments, learning paths, learning path courses</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assessments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Assessments, questions, options, attempts, scoring, AI question generator</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roster</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Bulk student pre-registration via Excel upload</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gamification</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PointEvent ledger, StudentPoints, StudentBadge, StudentStreak, leaderboard</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notifications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In-app notifications, browser push (VAPID/pywebpush), push subscriptions</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media</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Cloudflare R2 presigned upload/download/delete URL management</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ai_assistant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Multi-provider AI tutor (Groq → Together AI → Gemini), Redis rate limiting</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chatrooms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Real-time messaging via Ably (subject rooms, staff rooms, official rooms)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competitions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Live quiz competition rooms with real-time scoring via Ably</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flashcards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Spaced-repetition flashcard decks (SM-2), AI card generator</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gradebook</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Term-based marks, oral/practical/test categories, class-level reporting</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livesessions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LiveKit WebRTC live classes, attendance tracking, Egress recording</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analytics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Student risk scores, engagement events, nightly recompute, teacher alerts</w:t>
            </w:r>
          </w:p>
        </w:tc>
      </w:tr>
    </w:tbl>
    <w:p>
      <w:pPr>
        <w:pStyle w:val="Heading3"/>
        <w:spacing w:after="100" w:before="200"/>
      </w:pPr>
      <w:r>
        <w:rPr>
          <w:rFonts w:ascii="Times New Roman" w:cs="Times New Roman" w:eastAsia="Times New Roman" w:hAnsi="Times New Roman"/>
          <w:b/>
          <w:bCs/>
          <w:color w:val="1A1A2E"/>
          <w:sz w:val="26"/>
          <w:szCs w:val="26"/>
        </w:rPr>
        <w:t xml:space="preserve">4.2.2 Request Lifecycle</w:t>
      </w:r>
    </w:p>
    <w:p>
      <w:pPr>
        <w:spacing w:after="120" w:before="60" w:line="360"/>
        <w:ind/>
        <w:jc w:val="both"/>
      </w:pPr>
      <w:r>
        <w:rPr>
          <w:rFonts w:ascii="Times New Roman" w:cs="Times New Roman" w:eastAsia="Times New Roman" w:hAnsi="Times New Roman"/>
          <w:color w:val="000000"/>
          <w:sz w:val="24"/>
          <w:szCs w:val="24"/>
        </w:rPr>
        <w:t xml:space="preserve">Every authenticated request passes through the following middleware stack in order:</w:t>
      </w:r>
    </w:p>
    <w:p>
      <w:pPr>
        <w:pStyle w:val="ListParagraph"/>
        <w:numPr>
          <w:ilvl w:val="0"/>
          <w:numId w:val="3"/>
        </w:numPr>
        <w:spacing w:after="60" w:before="40" w:line="320"/>
      </w:pPr>
      <w:r>
        <w:rPr>
          <w:rFonts w:ascii="Times New Roman" w:cs="Times New Roman" w:eastAsia="Times New Roman" w:hAnsi="Times New Roman"/>
          <w:sz w:val="24"/>
          <w:szCs w:val="24"/>
        </w:rPr>
        <w:t xml:space="preserve">SecurityMiddleware — HTTPS redirect, HSTS, XSS protection headers</w:t>
      </w:r>
    </w:p>
    <w:p>
      <w:pPr>
        <w:pStyle w:val="ListParagraph"/>
        <w:numPr>
          <w:ilvl w:val="0"/>
          <w:numId w:val="3"/>
        </w:numPr>
        <w:spacing w:after="60" w:before="40" w:line="320"/>
      </w:pPr>
      <w:r>
        <w:rPr>
          <w:rFonts w:ascii="Times New Roman" w:cs="Times New Roman" w:eastAsia="Times New Roman" w:hAnsi="Times New Roman"/>
          <w:sz w:val="24"/>
          <w:szCs w:val="24"/>
        </w:rPr>
        <w:t xml:space="preserve">SessionMiddleware — Loads session from Redis via session key in cookie</w:t>
      </w:r>
    </w:p>
    <w:p>
      <w:pPr>
        <w:pStyle w:val="ListParagraph"/>
        <w:numPr>
          <w:ilvl w:val="0"/>
          <w:numId w:val="3"/>
        </w:numPr>
        <w:spacing w:after="60" w:before="40" w:line="320"/>
      </w:pPr>
      <w:r>
        <w:rPr>
          <w:rFonts w:ascii="Times New Roman" w:cs="Times New Roman" w:eastAsia="Times New Roman" w:hAnsi="Times New Roman"/>
          <w:sz w:val="24"/>
          <w:szCs w:val="24"/>
        </w:rPr>
        <w:t xml:space="preserve">CsrfViewMiddleware — Validates X-CSRFToken header against session CSRF token</w:t>
      </w:r>
    </w:p>
    <w:p>
      <w:pPr>
        <w:pStyle w:val="ListParagraph"/>
        <w:numPr>
          <w:ilvl w:val="0"/>
          <w:numId w:val="3"/>
        </w:numPr>
        <w:spacing w:after="60" w:before="40" w:line="320"/>
      </w:pPr>
      <w:r>
        <w:rPr>
          <w:rFonts w:ascii="Times New Roman" w:cs="Times New Roman" w:eastAsia="Times New Roman" w:hAnsi="Times New Roman"/>
          <w:sz w:val="24"/>
          <w:szCs w:val="24"/>
        </w:rPr>
        <w:t xml:space="preserve">SingleActiveSessionMiddleware — Compares session key against DeviceSession record; terminates stale sessions</w:t>
      </w:r>
    </w:p>
    <w:p>
      <w:pPr>
        <w:pStyle w:val="ListParagraph"/>
        <w:numPr>
          <w:ilvl w:val="0"/>
          <w:numId w:val="3"/>
        </w:numPr>
        <w:spacing w:after="60" w:before="40" w:line="320"/>
      </w:pPr>
      <w:r>
        <w:rPr>
          <w:rFonts w:ascii="Times New Roman" w:cs="Times New Roman" w:eastAsia="Times New Roman" w:hAnsi="Times New Roman"/>
          <w:sz w:val="24"/>
          <w:szCs w:val="24"/>
        </w:rPr>
        <w:t xml:space="preserve">AuthenticationMiddleware — Attaches request.user from session</w:t>
      </w:r>
    </w:p>
    <w:p>
      <w:pPr>
        <w:pStyle w:val="ListParagraph"/>
        <w:numPr>
          <w:ilvl w:val="0"/>
          <w:numId w:val="3"/>
        </w:numPr>
        <w:spacing w:after="60" w:before="40" w:line="320"/>
      </w:pPr>
      <w:r>
        <w:rPr>
          <w:rFonts w:ascii="Times New Roman" w:cs="Times New Roman" w:eastAsia="Times New Roman" w:hAnsi="Times New Roman"/>
          <w:sz w:val="24"/>
          <w:szCs w:val="24"/>
        </w:rPr>
        <w:t xml:space="preserve">View function — Protected by @require_roles() decorator; business logic executed</w:t>
      </w:r>
    </w:p>
    <w:p>
      <w:pPr>
        <w:pStyle w:val="ListParagraph"/>
        <w:numPr>
          <w:ilvl w:val="0"/>
          <w:numId w:val="3"/>
        </w:numPr>
        <w:spacing w:after="60" w:before="40" w:line="320"/>
      </w:pPr>
      <w:r>
        <w:rPr>
          <w:rFonts w:ascii="Times New Roman" w:cs="Times New Roman" w:eastAsia="Times New Roman" w:hAnsi="Times New Roman"/>
          <w:sz w:val="24"/>
          <w:szCs w:val="24"/>
        </w:rPr>
        <w:t xml:space="preserve">scope_queryset() — ORM-level filter applied based on user role</w:t>
      </w:r>
    </w:p>
    <w:p>
      <w:pPr>
        <w:pStyle w:val="ListParagraph"/>
        <w:numPr>
          <w:ilvl w:val="0"/>
          <w:numId w:val="3"/>
        </w:numPr>
        <w:spacing w:after="60" w:before="40" w:line="320"/>
      </w:pPr>
      <w:r>
        <w:rPr>
          <w:rFonts w:ascii="Times New Roman" w:cs="Times New Roman" w:eastAsia="Times New Roman" w:hAnsi="Times New Roman"/>
          <w:sz w:val="24"/>
          <w:szCs w:val="24"/>
        </w:rPr>
        <w:t xml:space="preserve">JSON response — Serialized and returned</w:t>
      </w:r>
    </w:p>
    <w:p>
      <w:pPr>
        <w:pStyle w:val="Heading3"/>
        <w:spacing w:after="100" w:before="200"/>
      </w:pPr>
      <w:r>
        <w:rPr>
          <w:rFonts w:ascii="Times New Roman" w:cs="Times New Roman" w:eastAsia="Times New Roman" w:hAnsi="Times New Roman"/>
          <w:b/>
          <w:bCs/>
          <w:color w:val="1A1A2E"/>
          <w:sz w:val="26"/>
          <w:szCs w:val="26"/>
        </w:rPr>
        <w:t xml:space="preserve">4.2.3 Gunicorn Configuration</w:t>
      </w:r>
    </w:p>
    <w:p>
      <w:pPr>
        <w:spacing w:after="120" w:before="60" w:line="360"/>
        <w:ind/>
        <w:jc w:val="both"/>
      </w:pPr>
      <w:r>
        <w:rPr>
          <w:rFonts w:ascii="Times New Roman" w:cs="Times New Roman" w:eastAsia="Times New Roman" w:hAnsi="Times New Roman"/>
          <w:color w:val="000000"/>
          <w:sz w:val="24"/>
          <w:szCs w:val="24"/>
        </w:rPr>
        <w:t xml:space="preserve">The production application server runs with the following parameters:</w:t>
      </w:r>
    </w:p>
    <w:p>
      <w:pPr>
        <w:pStyle w:val="ListParagraph"/>
        <w:numPr>
          <w:ilvl w:val="0"/>
          <w:numId w:val="2"/>
        </w:numPr>
        <w:spacing w:after="60" w:before="40" w:line="320"/>
      </w:pPr>
      <w:r>
        <w:rPr>
          <w:rFonts w:ascii="Times New Roman" w:cs="Times New Roman" w:eastAsia="Times New Roman" w:hAnsi="Times New Roman"/>
          <w:sz w:val="24"/>
          <w:szCs w:val="24"/>
        </w:rPr>
        <w:t xml:space="preserve">5 gthread workers with 2 threads each (10 concurrent request handlers)</w:t>
      </w:r>
    </w:p>
    <w:p>
      <w:pPr>
        <w:pStyle w:val="ListParagraph"/>
        <w:numPr>
          <w:ilvl w:val="0"/>
          <w:numId w:val="2"/>
        </w:numPr>
        <w:spacing w:after="60" w:before="40" w:line="320"/>
      </w:pPr>
      <w:r>
        <w:rPr>
          <w:rFonts w:ascii="Times New Roman" w:cs="Times New Roman" w:eastAsia="Times New Roman" w:hAnsi="Times New Roman"/>
          <w:sz w:val="24"/>
          <w:szCs w:val="24"/>
        </w:rPr>
        <w:t xml:space="preserve">max_requests=500, max_requests_jitter=50 — Workers recycle after 500 requests to prevent memory leaks</w:t>
      </w:r>
    </w:p>
    <w:p>
      <w:pPr>
        <w:pStyle w:val="ListParagraph"/>
        <w:numPr>
          <w:ilvl w:val="0"/>
          <w:numId w:val="2"/>
        </w:numPr>
        <w:spacing w:after="60" w:before="40" w:line="320"/>
      </w:pPr>
      <w:r>
        <w:rPr>
          <w:rFonts w:ascii="Times New Roman" w:cs="Times New Roman" w:eastAsia="Times New Roman" w:hAnsi="Times New Roman"/>
          <w:sz w:val="24"/>
          <w:szCs w:val="24"/>
        </w:rPr>
        <w:t xml:space="preserve">timeout=60 — Prevents zombie workers on slow database queries</w:t>
      </w:r>
    </w:p>
    <w:p>
      <w:pPr>
        <w:pStyle w:val="ListParagraph"/>
        <w:numPr>
          <w:ilvl w:val="0"/>
          <w:numId w:val="2"/>
        </w:numPr>
        <w:spacing w:after="60" w:before="40" w:line="320"/>
      </w:pPr>
      <w:r>
        <w:rPr>
          <w:rFonts w:ascii="Times New Roman" w:cs="Times New Roman" w:eastAsia="Times New Roman" w:hAnsi="Times New Roman"/>
          <w:sz w:val="24"/>
          <w:szCs w:val="24"/>
        </w:rPr>
        <w:t xml:space="preserve">bind=127.0.0.1:8000 — Accessible only through Nginx, never directly</w:t>
      </w:r>
    </w:p>
    <w:p>
      <w:pPr>
        <w:pStyle w:val="Heading3"/>
        <w:spacing w:after="100" w:before="200"/>
      </w:pPr>
      <w:r>
        <w:rPr>
          <w:rFonts w:ascii="Times New Roman" w:cs="Times New Roman" w:eastAsia="Times New Roman" w:hAnsi="Times New Roman"/>
          <w:b/>
          <w:bCs/>
          <w:color w:val="1A1A2E"/>
          <w:sz w:val="26"/>
          <w:szCs w:val="26"/>
        </w:rPr>
        <w:t xml:space="preserve">4.2.4 Signal Architecture</w:t>
      </w:r>
    </w:p>
    <w:p>
      <w:pPr>
        <w:spacing w:after="120" w:before="60" w:line="360"/>
        <w:ind/>
        <w:jc w:val="both"/>
      </w:pPr>
      <w:r>
        <w:rPr>
          <w:rFonts w:ascii="Times New Roman" w:cs="Times New Roman" w:eastAsia="Times New Roman" w:hAnsi="Times New Roman"/>
          <w:color w:val="000000"/>
          <w:sz w:val="24"/>
          <w:szCs w:val="24"/>
        </w:rPr>
        <w:t xml:space="preserve">GyanGrit uses Django signals as the primary mechanism for cross-app automation. The signal chain eliminates the need for manual setup when a new student registers:</w:t>
      </w:r>
    </w:p>
    <w:p>
      <w:pPr>
        <w:pStyle w:val="ListParagraph"/>
        <w:numPr>
          <w:ilvl w:val="0"/>
          <w:numId w:val="3"/>
        </w:numPr>
        <w:spacing w:after="60" w:before="40" w:line="320"/>
      </w:pPr>
      <w:r>
        <w:rPr>
          <w:rFonts w:ascii="Times New Roman" w:cs="Times New Roman" w:eastAsia="Times New Roman" w:hAnsi="Times New Roman"/>
          <w:sz w:val="24"/>
          <w:szCs w:val="24"/>
        </w:rPr>
        <w:t xml:space="preserve">Student registers via join code → User.save() fires post_save signal</w:t>
      </w:r>
    </w:p>
    <w:p>
      <w:pPr>
        <w:pStyle w:val="ListParagraph"/>
        <w:numPr>
          <w:ilvl w:val="0"/>
          <w:numId w:val="3"/>
        </w:numPr>
        <w:spacing w:after="60" w:before="40" w:line="320"/>
      </w:pPr>
      <w:r>
        <w:rPr>
          <w:rFonts w:ascii="Times New Roman" w:cs="Times New Roman" w:eastAsia="Times New Roman" w:hAnsi="Times New Roman"/>
          <w:sz w:val="24"/>
          <w:szCs w:val="24"/>
        </w:rPr>
        <w:t xml:space="preserve">Signal handler assigns StudentSubject records for all subjects in their section</w:t>
      </w:r>
    </w:p>
    <w:p>
      <w:pPr>
        <w:pStyle w:val="ListParagraph"/>
        <w:numPr>
          <w:ilvl w:val="0"/>
          <w:numId w:val="3"/>
        </w:numPr>
        <w:spacing w:after="60" w:before="40" w:line="320"/>
      </w:pPr>
      <w:r>
        <w:rPr>
          <w:rFonts w:ascii="Times New Roman" w:cs="Times New Roman" w:eastAsia="Times New Roman" w:hAnsi="Times New Roman"/>
          <w:sz w:val="24"/>
          <w:szCs w:val="24"/>
        </w:rPr>
        <w:t xml:space="preserve">post_save on StudentSubject fires → Enrollment records created for all courses under each subject</w:t>
      </w:r>
    </w:p>
    <w:p>
      <w:pPr>
        <w:pStyle w:val="ListParagraph"/>
        <w:numPr>
          <w:ilvl w:val="0"/>
          <w:numId w:val="3"/>
        </w:numPr>
        <w:spacing w:after="60" w:before="40" w:line="320"/>
      </w:pPr>
      <w:r>
        <w:rPr>
          <w:rFonts w:ascii="Times New Roman" w:cs="Times New Roman" w:eastAsia="Times New Roman" w:hAnsi="Times New Roman"/>
          <w:sz w:val="24"/>
          <w:szCs w:val="24"/>
        </w:rPr>
        <w:t xml:space="preserve">post_save on Enrollment fires → StudentPoints, StudentStreak, and StudentBadge records initialised</w:t>
      </w:r>
    </w:p>
    <w:p>
      <w:pPr>
        <w:pStyle w:val="ListParagraph"/>
        <w:numPr>
          <w:ilvl w:val="0"/>
          <w:numId w:val="3"/>
        </w:numPr>
        <w:spacing w:after="60" w:before="40" w:line="320"/>
      </w:pPr>
      <w:r>
        <w:rPr>
          <w:rFonts w:ascii="Times New Roman" w:cs="Times New Roman" w:eastAsia="Times New Roman" w:hAnsi="Times New Roman"/>
          <w:sz w:val="24"/>
          <w:szCs w:val="24"/>
        </w:rPr>
        <w:t xml:space="preserve">Assessment submitted → post_save on AssessmentAttempt → gamification signals fire → PointEvent created</w:t>
      </w:r>
    </w:p>
    <w:p>
      <w:pPr>
        <w:pStyle w:val="ListParagraph"/>
        <w:numPr>
          <w:ilvl w:val="0"/>
          <w:numId w:val="3"/>
        </w:numPr>
        <w:spacing w:after="60" w:before="40" w:line="320"/>
      </w:pPr>
      <w:r>
        <w:rPr>
          <w:rFonts w:ascii="Times New Roman" w:cs="Times New Roman" w:eastAsia="Times New Roman" w:hAnsi="Times New Roman"/>
          <w:sz w:val="24"/>
          <w:szCs w:val="24"/>
        </w:rPr>
        <w:t xml:space="preserve">Lesson completed → post_save on LessonProgress → gamification signals fire → PointEvent created</w:t>
      </w:r>
    </w:p>
    <w:p>
      <w:pPr>
        <w:spacing w:after="120" w:before="60" w:line="360"/>
        <w:ind/>
        <w:jc w:val="both"/>
      </w:pPr>
      <w:r>
        <w:rPr>
          <w:rFonts w:ascii="Times New Roman" w:cs="Times New Roman" w:eastAsia="Times New Roman" w:hAnsi="Times New Roman"/>
          <w:color w:val="000000"/>
          <w:sz w:val="24"/>
          <w:szCs w:val="24"/>
        </w:rPr>
        <w:t xml:space="preserve">All gamification signal handlers are wrapped in try/except to ensure that a gamification failure never disrupts a core learning action.</w:t>
      </w:r>
    </w:p>
    <w:p>
      <w:pPr>
        <w:pStyle w:val="Heading2"/>
        <w:spacing w:after="120" w:before="280"/>
      </w:pPr>
      <w:r>
        <w:rPr>
          <w:rFonts w:ascii="Times New Roman" w:cs="Times New Roman" w:eastAsia="Times New Roman" w:hAnsi="Times New Roman"/>
          <w:b/>
          <w:bCs/>
          <w:color w:val="1A1A2E"/>
          <w:sz w:val="28"/>
          <w:szCs w:val="28"/>
        </w:rPr>
        <w:t xml:space="preserve">4.3 Frontend Architecture</w:t>
      </w:r>
    </w:p>
    <w:p>
      <w:pPr>
        <w:spacing w:after="120" w:before="60" w:line="360"/>
        <w:ind/>
        <w:jc w:val="both"/>
      </w:pPr>
      <w:r>
        <w:rPr>
          <w:rFonts w:ascii="Times New Roman" w:cs="Times New Roman" w:eastAsia="Times New Roman" w:hAnsi="Times New Roman"/>
          <w:color w:val="000000"/>
          <w:sz w:val="24"/>
          <w:szCs w:val="24"/>
        </w:rPr>
        <w:t xml:space="preserve">The frontend is a React 19 SPA built with Vite and TypeScript. It communicates with the backend exclusively through a typed service layer (src/services/), which manages all API calls via a central api.ts module. Session cookies are sent with every request via credentials: 'include'. CSRF tokens are read from the gyangrit_csrftoken cookie and sent as the X-CSRFToken header.</w:t>
      </w:r>
    </w:p>
    <w:p>
      <w:pPr>
        <w:pStyle w:val="Heading3"/>
        <w:spacing w:after="100" w:before="200"/>
      </w:pPr>
      <w:r>
        <w:rPr>
          <w:rFonts w:ascii="Times New Roman" w:cs="Times New Roman" w:eastAsia="Times New Roman" w:hAnsi="Times New Roman"/>
          <w:b/>
          <w:bCs/>
          <w:color w:val="1A1A2E"/>
          <w:sz w:val="26"/>
          <w:szCs w:val="26"/>
        </w:rPr>
        <w:t xml:space="preserve">4.3.1 Frontend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Directory</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Contents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src/auth/</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AuthContext, role guards (RequireRole), RoleBasedRedirect, authTypes</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src/components/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TopBar, BottomNav, Sidebar, NotificationPanel, shared UI components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src/pages/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50 route pages — one file per route, role-separated</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src/services/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23 typed API service files + central api.ts base module</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src/app/</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router.tsx — React Router v6 declarative routing with role guards</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src/index.css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Design system — ~2000 lines of CSS custom properties (glassmorphism v3)</w:t>
            </w:r>
          </w:p>
        </w:tc>
      </w:tr>
    </w:tbl>
    <w:p>
      <w:pPr>
        <w:pStyle w:val="Heading3"/>
        <w:spacing w:after="100" w:before="200"/>
      </w:pPr>
      <w:r>
        <w:rPr>
          <w:rFonts w:ascii="Times New Roman" w:cs="Times New Roman" w:eastAsia="Times New Roman" w:hAnsi="Times New Roman"/>
          <w:b/>
          <w:bCs/>
          <w:color w:val="1A1A2E"/>
          <w:sz w:val="26"/>
          <w:szCs w:val="26"/>
        </w:rPr>
        <w:t xml:space="preserve">4.3.2 Design System</w:t>
      </w:r>
    </w:p>
    <w:p>
      <w:pPr>
        <w:spacing w:after="120" w:before="60" w:line="360"/>
        <w:ind/>
        <w:jc w:val="both"/>
      </w:pPr>
      <w:r>
        <w:rPr>
          <w:rFonts w:ascii="Times New Roman" w:cs="Times New Roman" w:eastAsia="Times New Roman" w:hAnsi="Times New Roman"/>
          <w:color w:val="000000"/>
          <w:sz w:val="24"/>
          <w:szCs w:val="24"/>
        </w:rPr>
        <w:t xml:space="preserve">GyanGrit uses a custom CSS design system based on CSS custom properties (variables). There are no UI library dependencies (no Tailwind, no styled-components, no Material UI). The design system implements:</w:t>
      </w:r>
    </w:p>
    <w:p>
      <w:pPr>
        <w:pStyle w:val="ListParagraph"/>
        <w:numPr>
          <w:ilvl w:val="0"/>
          <w:numId w:val="2"/>
        </w:numPr>
        <w:spacing w:after="60" w:before="40" w:line="320"/>
      </w:pPr>
      <w:r>
        <w:rPr>
          <w:rFonts w:ascii="Times New Roman" w:cs="Times New Roman" w:eastAsia="Times New Roman" w:hAnsi="Times New Roman"/>
          <w:sz w:val="24"/>
          <w:szCs w:val="24"/>
        </w:rPr>
        <w:t xml:space="preserve">Glassmorphism v3 — backdrop-filter blur with var(--glass-fill) and var(--glass-stroke) tokens</w:t>
      </w:r>
    </w:p>
    <w:p>
      <w:pPr>
        <w:pStyle w:val="ListParagraph"/>
        <w:numPr>
          <w:ilvl w:val="0"/>
          <w:numId w:val="2"/>
        </w:numPr>
        <w:spacing w:after="60" w:before="40" w:line="320"/>
      </w:pPr>
      <w:r>
        <w:rPr>
          <w:rFonts w:ascii="Times New Roman" w:cs="Times New Roman" w:eastAsia="Times New Roman" w:hAnsi="Times New Roman"/>
          <w:sz w:val="24"/>
          <w:szCs w:val="24"/>
        </w:rPr>
        <w:t xml:space="preserve">Role colour system — --role-student (blue), --role-teacher (emerald), --role-principal (amber), --role-official (violet), --role-admin (rose)</w:t>
      </w:r>
    </w:p>
    <w:p>
      <w:pPr>
        <w:pStyle w:val="ListParagraph"/>
        <w:numPr>
          <w:ilvl w:val="0"/>
          <w:numId w:val="2"/>
        </w:numPr>
        <w:spacing w:after="60" w:before="40" w:line="320"/>
      </w:pPr>
      <w:r>
        <w:rPr>
          <w:rFonts w:ascii="Times New Roman" w:cs="Times New Roman" w:eastAsia="Times New Roman" w:hAnsi="Times New Roman"/>
          <w:sz w:val="24"/>
          <w:szCs w:val="24"/>
        </w:rPr>
        <w:t xml:space="preserve">Typography — Sora (headings/display) + DM Sans (body)</w:t>
      </w:r>
    </w:p>
    <w:p>
      <w:pPr>
        <w:pStyle w:val="ListParagraph"/>
        <w:numPr>
          <w:ilvl w:val="0"/>
          <w:numId w:val="2"/>
        </w:numPr>
        <w:spacing w:after="60" w:before="40" w:line="320"/>
      </w:pPr>
      <w:r>
        <w:rPr>
          <w:rFonts w:ascii="Times New Roman" w:cs="Times New Roman" w:eastAsia="Times New Roman" w:hAnsi="Times New Roman"/>
          <w:sz w:val="24"/>
          <w:szCs w:val="24"/>
        </w:rPr>
        <w:t xml:space="preserve">Spacing scale, animation tokens (fadeInUp, shimmer), and responsive breakpoints</w:t>
      </w:r>
    </w:p>
    <w:p>
      <w:pPr>
        <w:pStyle w:val="ListParagraph"/>
        <w:numPr>
          <w:ilvl w:val="0"/>
          <w:numId w:val="2"/>
        </w:numPr>
        <w:spacing w:after="60" w:before="40" w:line="320"/>
      </w:pPr>
      <w:r>
        <w:rPr>
          <w:rFonts w:ascii="Times New Roman" w:cs="Times New Roman" w:eastAsia="Times New Roman" w:hAnsi="Times New Roman"/>
          <w:sz w:val="24"/>
          <w:szCs w:val="24"/>
        </w:rPr>
        <w:t xml:space="preserve">TopBar glassmorphic treatment serves as the canonical reference implementation</w:t>
      </w:r>
    </w:p>
    <w:p>
      <w:pPr>
        <w:pStyle w:val="Heading2"/>
        <w:spacing w:after="120" w:before="280"/>
      </w:pPr>
      <w:r>
        <w:rPr>
          <w:rFonts w:ascii="Times New Roman" w:cs="Times New Roman" w:eastAsia="Times New Roman" w:hAnsi="Times New Roman"/>
          <w:b/>
          <w:bCs/>
          <w:color w:val="1A1A2E"/>
          <w:sz w:val="28"/>
          <w:szCs w:val="28"/>
        </w:rPr>
        <w:t xml:space="preserve">4.4 Database Design</w:t>
      </w:r>
    </w:p>
    <w:p>
      <w:pPr>
        <w:spacing w:after="120" w:before="60" w:line="360"/>
        <w:ind/>
        <w:jc w:val="both"/>
      </w:pPr>
      <w:r>
        <w:rPr>
          <w:rFonts w:ascii="Times New Roman" w:cs="Times New Roman" w:eastAsia="Times New Roman" w:hAnsi="Times New Roman"/>
          <w:color w:val="000000"/>
          <w:sz w:val="24"/>
          <w:szCs w:val="24"/>
        </w:rPr>
        <w:t xml:space="preserve">GyanGrit uses PostgreSQL exclusively (via Supabase) in all environments. The data model is designed around a strict institutional hierarchy with explicit foreign key relationships and deliberate denormalisation where it improves query performance.</w:t>
      </w:r>
    </w:p>
    <w:p>
      <w:pPr>
        <w:pStyle w:val="Heading3"/>
        <w:spacing w:after="100" w:before="200"/>
      </w:pPr>
      <w:r>
        <w:rPr>
          <w:rFonts w:ascii="Times New Roman" w:cs="Times New Roman" w:eastAsia="Times New Roman" w:hAnsi="Times New Roman"/>
          <w:b/>
          <w:bCs/>
          <w:color w:val="1A1A2E"/>
          <w:sz w:val="26"/>
          <w:szCs w:val="26"/>
        </w:rPr>
        <w:t xml:space="preserve">4.4.1 Entity Relationship Overview</w:t>
      </w:r>
    </w:p>
    <w:p>
      <w:pPr>
        <w:spacing w:after="120" w:before="60" w:line="360"/>
        <w:ind/>
        <w:jc w:val="both"/>
      </w:pPr>
      <w:r>
        <w:rPr>
          <w:rFonts w:ascii="Times New Roman" w:cs="Times New Roman" w:eastAsia="Times New Roman" w:hAnsi="Times New Roman"/>
          <w:color w:val="000000"/>
          <w:sz w:val="24"/>
          <w:szCs w:val="24"/>
        </w:rPr>
        <w:t xml:space="preserve">The core entity hierarchy from geographic root to learning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Entity</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Parent</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Fields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District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None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name, state</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Institution</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District</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name, district_id, type</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ClassRoom</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Institution</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grade (6-10), institution_id</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Section</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ClassRoom</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name (A, B, ...), classroom_id</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User (STUDENT)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Section</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username, role, section_id, institution_id, district (denorm)</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Subject</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ClassRoom</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name, classroom_id</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StudentSubject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User + Subject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student_id, subject_id — junction table</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Course</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Subject</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title, subject_id, created_by</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Enrollment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User + Course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student_id, course_id, enrolled_at</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Lesson</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Course</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title, order, text_content, video_url</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LessonProgress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User + Lesson</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student_id, lesson_id, completed, completed_at</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Assessment</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Course</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title, passing_marks, time_limit</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Question</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Assessment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text, order, marks</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QuestionOption</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Question</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text, is_correct (never sent to client)</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AssessmentAttempt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User + Assessment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score, passed, submitted_at</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PointEvent</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User</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reason, points, reference_id — immutable ledger</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StudentPoints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User</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total_points — denormalised running total</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StudentStreak</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User</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current_streak, longest_streak, last_activity_date</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StudentBadge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User</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badge_name, awarded_at</w:t>
            </w:r>
          </w:p>
        </w:tc>
      </w:tr>
    </w:tbl>
    <w:p>
      <w:pPr>
        <w:pStyle w:val="Heading3"/>
        <w:spacing w:after="100" w:before="200"/>
      </w:pPr>
      <w:r>
        <w:rPr>
          <w:rFonts w:ascii="Times New Roman" w:cs="Times New Roman" w:eastAsia="Times New Roman" w:hAnsi="Times New Roman"/>
          <w:b/>
          <w:bCs/>
          <w:color w:val="1A1A2E"/>
          <w:sz w:val="26"/>
          <w:szCs w:val="26"/>
        </w:rPr>
        <w:t xml:space="preserve">4.4.2 Key Design Decisions</w:t>
      </w:r>
    </w:p>
    <w:p>
      <w:pPr>
        <w:spacing w:after="120" w:before="60" w:line="360"/>
        <w:ind/>
        <w:jc w:val="both"/>
      </w:pPr>
      <w:r>
        <w:rPr>
          <w:rFonts w:ascii="Times New Roman" w:cs="Times New Roman" w:eastAsia="Times New Roman" w:hAnsi="Times New Roman"/>
          <w:color w:val="000000"/>
          <w:sz w:val="24"/>
          <w:szCs w:val="24"/>
        </w:rPr>
        <w:t xml:space="preserve">District denormalisation: The district field is denormalised onto the User model to avoid a three-table join (User → Institution → District) on every analytics query. It is kept in sync by User.save().</w:t>
      </w:r>
    </w:p>
    <w:p>
      <w:pPr>
        <w:spacing w:after="120" w:before="60" w:line="360"/>
        <w:ind/>
        <w:jc w:val="both"/>
      </w:pPr>
      <w:r>
        <w:rPr>
          <w:rFonts w:ascii="Times New Roman" w:cs="Times New Roman" w:eastAsia="Times New Roman" w:hAnsi="Times New Roman"/>
          <w:color w:val="000000"/>
          <w:sz w:val="24"/>
          <w:szCs w:val="24"/>
        </w:rPr>
        <w:t xml:space="preserve">Derived course progress: Course completion percentage is computed at request time from LessonProgress records. It is never stored as a field. This avoids update anomalies and ensures that adding new lessons to a course immediately affects all enrolled students' completion percentages.</w:t>
      </w:r>
    </w:p>
    <w:p>
      <w:pPr>
        <w:spacing w:after="120" w:before="60" w:line="360"/>
        <w:ind/>
        <w:jc w:val="both"/>
      </w:pPr>
      <w:r>
        <w:rPr>
          <w:rFonts w:ascii="Times New Roman" w:cs="Times New Roman" w:eastAsia="Times New Roman" w:hAnsi="Times New Roman"/>
          <w:color w:val="000000"/>
          <w:sz w:val="24"/>
          <w:szCs w:val="24"/>
        </w:rPr>
        <w:t xml:space="preserve">Immutable PointEvent ledger: Points cannot be decremented or modified. If an award was incorrect, the PointEvent row can be deleted and the StudentPoints total recalculated. This provides a full audit trail and makes double-awarding architecturally impossible.</w:t>
      </w:r>
    </w:p>
    <w:p>
      <w:pPr>
        <w:spacing w:after="120" w:before="60" w:line="360"/>
        <w:ind/>
        <w:jc w:val="both"/>
      </w:pPr>
      <w:r>
        <w:rPr>
          <w:rFonts w:ascii="Times New Roman" w:cs="Times New Roman" w:eastAsia="Times New Roman" w:hAnsi="Times New Roman"/>
          <w:color w:val="000000"/>
          <w:sz w:val="24"/>
          <w:szCs w:val="24"/>
        </w:rPr>
        <w:t xml:space="preserve">Email and mobile non-uniqueness: email and mobile_primary are intentionally non-unique at the database level to support siblings in the same household sharing family contact information. Uniqueness is enforced at the application layer where appropriate.</w:t>
      </w:r>
    </w:p>
    <w:p>
      <w:pPr>
        <w:spacing w:after="120" w:before="60" w:line="360"/>
        <w:ind/>
        <w:jc w:val="both"/>
      </w:pPr>
      <w:r>
        <w:rPr>
          <w:rFonts w:ascii="Times New Roman" w:cs="Times New Roman" w:eastAsia="Times New Roman" w:hAnsi="Times New Roman"/>
          <w:color w:val="000000"/>
          <w:sz w:val="24"/>
          <w:szCs w:val="24"/>
        </w:rPr>
        <w:t xml:space="preserve">pgBouncer compatibility: DISABLE_SERVER_SIDE_CURSORS = True is set in the database configuration to support Supabase's pgBouncer transaction-mode connection pooler. Server-side cursors are incompatible with transaction-mode pooling.</w:t>
      </w:r>
    </w:p>
    <w:p>
      <w:pPr>
        <w:pStyle w:val="Heading2"/>
        <w:spacing w:after="120" w:before="280"/>
      </w:pPr>
      <w:r>
        <w:rPr>
          <w:rFonts w:ascii="Times New Roman" w:cs="Times New Roman" w:eastAsia="Times New Roman" w:hAnsi="Times New Roman"/>
          <w:b/>
          <w:bCs/>
          <w:color w:val="1A1A2E"/>
          <w:sz w:val="28"/>
          <w:szCs w:val="28"/>
        </w:rPr>
        <w:t xml:space="preserve">4.5 Security Architecture</w:t>
      </w:r>
    </w:p>
    <w:p>
      <w:pPr>
        <w:pStyle w:val="Heading3"/>
        <w:spacing w:after="100" w:before="200"/>
      </w:pPr>
      <w:r>
        <w:rPr>
          <w:rFonts w:ascii="Times New Roman" w:cs="Times New Roman" w:eastAsia="Times New Roman" w:hAnsi="Times New Roman"/>
          <w:b/>
          <w:bCs/>
          <w:color w:val="1A1A2E"/>
          <w:sz w:val="26"/>
          <w:szCs w:val="26"/>
        </w:rPr>
        <w:t xml:space="preserve">4.5.1 Session Security</w:t>
      </w:r>
    </w:p>
    <w:p>
      <w:pPr>
        <w:pStyle w:val="ListParagraph"/>
        <w:numPr>
          <w:ilvl w:val="0"/>
          <w:numId w:val="2"/>
        </w:numPr>
        <w:spacing w:after="60" w:before="40" w:line="320"/>
      </w:pPr>
      <w:r>
        <w:rPr>
          <w:rFonts w:ascii="Times New Roman" w:cs="Times New Roman" w:eastAsia="Times New Roman" w:hAnsi="Times New Roman"/>
          <w:sz w:val="24"/>
          <w:szCs w:val="24"/>
        </w:rPr>
        <w:t xml:space="preserve">Sessions are stored server-side in Redis. They can be revoked instantly — a critical requirement for single-device enforcement.</w:t>
      </w:r>
    </w:p>
    <w:p>
      <w:pPr>
        <w:pStyle w:val="ListParagraph"/>
        <w:numPr>
          <w:ilvl w:val="0"/>
          <w:numId w:val="2"/>
        </w:numPr>
        <w:spacing w:after="60" w:before="40" w:line="320"/>
      </w:pPr>
      <w:r>
        <w:rPr>
          <w:rFonts w:ascii="Times New Roman" w:cs="Times New Roman" w:eastAsia="Times New Roman" w:hAnsi="Times New Roman"/>
          <w:sz w:val="24"/>
          <w:szCs w:val="24"/>
        </w:rPr>
        <w:t xml:space="preserve">Session cookies are named gyangrit_sessionid with HttpOnly, SameSite=Lax, and Secure flags.</w:t>
      </w:r>
    </w:p>
    <w:p>
      <w:pPr>
        <w:pStyle w:val="ListParagraph"/>
        <w:numPr>
          <w:ilvl w:val="0"/>
          <w:numId w:val="2"/>
        </w:numPr>
        <w:spacing w:after="60" w:before="40" w:line="320"/>
      </w:pPr>
      <w:r>
        <w:rPr>
          <w:rFonts w:ascii="Times New Roman" w:cs="Times New Roman" w:eastAsia="Times New Roman" w:hAnsi="Times New Roman"/>
          <w:sz w:val="24"/>
          <w:szCs w:val="24"/>
        </w:rPr>
        <w:t xml:space="preserve">CSRF tokens are read from the gyangrit_csrftoken cookie (not HttpOnly) and sent as the X-CSRFToken header on all mutating requests.</w:t>
      </w:r>
    </w:p>
    <w:p>
      <w:pPr>
        <w:pStyle w:val="ListParagraph"/>
        <w:numPr>
          <w:ilvl w:val="0"/>
          <w:numId w:val="2"/>
        </w:numPr>
        <w:spacing w:after="60" w:before="40" w:line="320"/>
      </w:pPr>
      <w:r>
        <w:rPr>
          <w:rFonts w:ascii="Times New Roman" w:cs="Times New Roman" w:eastAsia="Times New Roman" w:hAnsi="Times New Roman"/>
          <w:sz w:val="24"/>
          <w:szCs w:val="24"/>
        </w:rPr>
        <w:t xml:space="preserve">The CSRF endpoint GET /api/v1/accounts/csrf/ seeds the cookie on app mount.</w:t>
      </w:r>
    </w:p>
    <w:p>
      <w:pPr>
        <w:pStyle w:val="Heading3"/>
        <w:spacing w:after="100" w:before="200"/>
      </w:pPr>
      <w:r>
        <w:rPr>
          <w:rFonts w:ascii="Times New Roman" w:cs="Times New Roman" w:eastAsia="Times New Roman" w:hAnsi="Times New Roman"/>
          <w:b/>
          <w:bCs/>
          <w:color w:val="1A1A2E"/>
          <w:sz w:val="26"/>
          <w:szCs w:val="26"/>
        </w:rPr>
        <w:t xml:space="preserve">4.5.2 Role Enforcement</w:t>
      </w:r>
    </w:p>
    <w:p>
      <w:pPr>
        <w:pStyle w:val="ListParagraph"/>
        <w:numPr>
          <w:ilvl w:val="0"/>
          <w:numId w:val="2"/>
        </w:numPr>
        <w:spacing w:after="60" w:before="40" w:line="320"/>
      </w:pPr>
      <w:r>
        <w:rPr>
          <w:rFonts w:ascii="Times New Roman" w:cs="Times New Roman" w:eastAsia="Times New Roman" w:hAnsi="Times New Roman"/>
          <w:sz w:val="24"/>
          <w:szCs w:val="24"/>
        </w:rPr>
        <w:t xml:space="preserve">Every protected view is decorated with @require_roles(). This returns a 401 JSON response (not a redirect) when the role check fails.</w:t>
      </w:r>
    </w:p>
    <w:p>
      <w:pPr>
        <w:pStyle w:val="ListParagraph"/>
        <w:numPr>
          <w:ilvl w:val="0"/>
          <w:numId w:val="2"/>
        </w:numPr>
        <w:spacing w:after="60" w:before="40" w:line="320"/>
      </w:pPr>
      <w:r>
        <w:rPr>
          <w:rFonts w:ascii="Times New Roman" w:cs="Times New Roman" w:eastAsia="Times New Roman" w:hAnsi="Times New Roman"/>
          <w:sz w:val="24"/>
          <w:szCs w:val="24"/>
        </w:rPr>
        <w:t xml:space="preserve">Django's built-in @login_required decorator is never used — it redirects to a non-existent login page, causing a 302→404 loop.</w:t>
      </w:r>
    </w:p>
    <w:p>
      <w:pPr>
        <w:pStyle w:val="ListParagraph"/>
        <w:numPr>
          <w:ilvl w:val="0"/>
          <w:numId w:val="2"/>
        </w:numPr>
        <w:spacing w:after="60" w:before="40" w:line="320"/>
      </w:pPr>
      <w:r>
        <w:rPr>
          <w:rFonts w:ascii="Times New Roman" w:cs="Times New Roman" w:eastAsia="Times New Roman" w:hAnsi="Times New Roman"/>
          <w:sz w:val="24"/>
          <w:szCs w:val="24"/>
        </w:rPr>
        <w:t xml:space="preserve">scope_queryset() applies ORM-level filters on every list endpoint. A teacher cannot see data from another school. A student cannot see data from another section.</w:t>
      </w:r>
    </w:p>
    <w:p>
      <w:pPr>
        <w:pStyle w:val="Heading3"/>
        <w:spacing w:after="100" w:before="200"/>
      </w:pPr>
      <w:r>
        <w:rPr>
          <w:rFonts w:ascii="Times New Roman" w:cs="Times New Roman" w:eastAsia="Times New Roman" w:hAnsi="Times New Roman"/>
          <w:b/>
          <w:bCs/>
          <w:color w:val="1A1A2E"/>
          <w:sz w:val="26"/>
          <w:szCs w:val="26"/>
        </w:rPr>
        <w:t xml:space="preserve">4.5.3 Assessment Security</w:t>
      </w:r>
    </w:p>
    <w:p>
      <w:pPr>
        <w:pStyle w:val="ListParagraph"/>
        <w:numPr>
          <w:ilvl w:val="0"/>
          <w:numId w:val="2"/>
        </w:numPr>
        <w:spacing w:after="60" w:before="40" w:line="320"/>
      </w:pPr>
      <w:r>
        <w:rPr>
          <w:rFonts w:ascii="Times New Roman" w:cs="Times New Roman" w:eastAsia="Times New Roman" w:hAnsi="Times New Roman"/>
          <w:sz w:val="24"/>
          <w:szCs w:val="24"/>
        </w:rPr>
        <w:t xml:space="preserve">The is_correct field on QuestionOption is never included in any API response. Answers are evaluated server-side only.</w:t>
      </w:r>
    </w:p>
    <w:p>
      <w:pPr>
        <w:pStyle w:val="ListParagraph"/>
        <w:numPr>
          <w:ilvl w:val="0"/>
          <w:numId w:val="2"/>
        </w:numPr>
        <w:spacing w:after="60" w:before="40" w:line="320"/>
      </w:pPr>
      <w:r>
        <w:rPr>
          <w:rFonts w:ascii="Times New Roman" w:cs="Times New Roman" w:eastAsia="Times New Roman" w:hAnsi="Times New Roman"/>
          <w:sz w:val="24"/>
          <w:szCs w:val="24"/>
        </w:rPr>
        <w:t xml:space="preserve">Assessment attempt submission is validated server-side. Client-submitted scores are never trusted.</w:t>
      </w:r>
    </w:p>
    <w:p>
      <w:pPr>
        <w:pStyle w:val="Heading3"/>
        <w:spacing w:after="100" w:before="200"/>
      </w:pPr>
      <w:r>
        <w:rPr>
          <w:rFonts w:ascii="Times New Roman" w:cs="Times New Roman" w:eastAsia="Times New Roman" w:hAnsi="Times New Roman"/>
          <w:b/>
          <w:bCs/>
          <w:color w:val="1A1A2E"/>
          <w:sz w:val="26"/>
          <w:szCs w:val="26"/>
        </w:rPr>
        <w:t xml:space="preserve">4.5.4 OTP Security</w:t>
      </w:r>
    </w:p>
    <w:p>
      <w:pPr>
        <w:pStyle w:val="ListParagraph"/>
        <w:numPr>
          <w:ilvl w:val="0"/>
          <w:numId w:val="2"/>
        </w:numPr>
        <w:spacing w:after="60" w:before="40" w:line="320"/>
      </w:pPr>
      <w:r>
        <w:rPr>
          <w:rFonts w:ascii="Times New Roman" w:cs="Times New Roman" w:eastAsia="Times New Roman" w:hAnsi="Times New Roman"/>
          <w:sz w:val="24"/>
          <w:szCs w:val="24"/>
        </w:rPr>
        <w:t xml:space="preserve">OTP codes are 6-digit, time-limited to 10 minutes, and invalidated after 5 failed attempts.</w:t>
      </w:r>
    </w:p>
    <w:p>
      <w:pPr>
        <w:pStyle w:val="ListParagraph"/>
        <w:numPr>
          <w:ilvl w:val="0"/>
          <w:numId w:val="2"/>
        </w:numPr>
        <w:spacing w:after="60" w:before="40" w:line="320"/>
      </w:pPr>
      <w:r>
        <w:rPr>
          <w:rFonts w:ascii="Times New Roman" w:cs="Times New Roman" w:eastAsia="Times New Roman" w:hAnsi="Times New Roman"/>
          <w:sz w:val="24"/>
          <w:szCs w:val="24"/>
        </w:rPr>
        <w:t xml:space="preserve">OTP codes are delivered via Fast2SMS (SMS) or Zoho SMTP (email).</w:t>
      </w:r>
    </w:p>
    <w:p>
      <w:pPr>
        <w:pStyle w:val="ListParagraph"/>
        <w:numPr>
          <w:ilvl w:val="0"/>
          <w:numId w:val="2"/>
        </w:numPr>
        <w:spacing w:after="60" w:before="40" w:line="320"/>
      </w:pPr>
      <w:r>
        <w:rPr>
          <w:rFonts w:ascii="Times New Roman" w:cs="Times New Roman" w:eastAsia="Times New Roman" w:hAnsi="Times New Roman"/>
          <w:sz w:val="24"/>
          <w:szCs w:val="24"/>
        </w:rPr>
        <w:t xml:space="preserve">otp_code is included in the login response only when DEBUG=True. It is never present in production responses.</w:t>
      </w:r>
    </w:p>
    <w:p>
      <w:pPr>
        <w:pStyle w:val="Heading3"/>
        <w:spacing w:after="100" w:before="200"/>
      </w:pPr>
      <w:r>
        <w:rPr>
          <w:rFonts w:ascii="Times New Roman" w:cs="Times New Roman" w:eastAsia="Times New Roman" w:hAnsi="Times New Roman"/>
          <w:b/>
          <w:bCs/>
          <w:color w:val="1A1A2E"/>
          <w:sz w:val="26"/>
          <w:szCs w:val="26"/>
        </w:rPr>
        <w:t xml:space="preserve">4.5.5 Password Hashing</w:t>
      </w:r>
    </w:p>
    <w:p>
      <w:pPr>
        <w:pStyle w:val="ListParagraph"/>
        <w:numPr>
          <w:ilvl w:val="0"/>
          <w:numId w:val="2"/>
        </w:numPr>
        <w:spacing w:after="60" w:before="40" w:line="320"/>
      </w:pPr>
      <w:r>
        <w:rPr>
          <w:rFonts w:ascii="Times New Roman" w:cs="Times New Roman" w:eastAsia="Times New Roman" w:hAnsi="Times New Roman"/>
          <w:sz w:val="24"/>
          <w:szCs w:val="24"/>
        </w:rPr>
        <w:t xml:space="preserve">Argon2 is the primary password hashing algorithm (winner of the Password Hashing Competition).</w:t>
      </w:r>
    </w:p>
    <w:p>
      <w:pPr>
        <w:pStyle w:val="ListParagraph"/>
        <w:numPr>
          <w:ilvl w:val="0"/>
          <w:numId w:val="2"/>
        </w:numPr>
        <w:spacing w:after="60" w:before="40" w:line="320"/>
      </w:pPr>
      <w:r>
        <w:rPr>
          <w:rFonts w:ascii="Times New Roman" w:cs="Times New Roman" w:eastAsia="Times New Roman" w:hAnsi="Times New Roman"/>
          <w:sz w:val="24"/>
          <w:szCs w:val="24"/>
        </w:rPr>
        <w:t xml:space="preserve">PBKDF2 is the fallback for existing hashes, which are transparently upgraded to Argon2 on next successful login.</w:t>
      </w:r>
    </w:p>
    <w:p>
      <w:r>
        <w:br w:type="page"/>
      </w:r>
    </w:p>
    <w:p>
      <w:pPr>
        <w:pStyle w:val="Heading1"/>
        <w:spacing w:after="180" w:before="360"/>
      </w:pPr>
      <w:r>
        <w:rPr>
          <w:rFonts w:ascii="Times New Roman" w:cs="Times New Roman" w:eastAsia="Times New Roman" w:hAnsi="Times New Roman"/>
          <w:b/>
          <w:bCs/>
          <w:color w:val="2E75B6"/>
          <w:sz w:val="36"/>
          <w:szCs w:val="36"/>
        </w:rPr>
        <w:t xml:space="preserve">Chapter 5: Feature Design and Implementation</w:t>
      </w:r>
    </w:p>
    <w:p>
      <w:pPr>
        <w:pStyle w:val="Heading2"/>
        <w:spacing w:after="120" w:before="280"/>
      </w:pPr>
      <w:r>
        <w:rPr>
          <w:rFonts w:ascii="Times New Roman" w:cs="Times New Roman" w:eastAsia="Times New Roman" w:hAnsi="Times New Roman"/>
          <w:b/>
          <w:bCs/>
          <w:color w:val="1A1A2E"/>
          <w:sz w:val="28"/>
          <w:szCs w:val="28"/>
        </w:rPr>
        <w:t xml:space="preserve">5.1 Role-Based Access and Authentication</w:t>
      </w:r>
    </w:p>
    <w:p>
      <w:pPr>
        <w:spacing w:after="120" w:before="60" w:line="360"/>
        <w:ind/>
        <w:jc w:val="both"/>
      </w:pPr>
      <w:r>
        <w:rPr>
          <w:rFonts w:ascii="Times New Roman" w:cs="Times New Roman" w:eastAsia="Times New Roman" w:hAnsi="Times New Roman"/>
          <w:color w:val="000000"/>
          <w:sz w:val="24"/>
          <w:szCs w:val="24"/>
        </w:rPr>
        <w:t xml:space="preserve">GyanGrit implements a five-level role hierarchy with explicit numeric precedence: STUDENT(1) &lt; TEACHER(2) &lt; PRINCIPAL(3) &lt; OFFICIAL(4) &lt; ADMIN(5). Higher roles have broader data scopes but do not inherit lower-role actions — a Principal cannot submit student assessments.</w:t>
      </w:r>
    </w:p>
    <w:p>
      <w:pPr>
        <w:pStyle w:val="Heading3"/>
        <w:spacing w:after="100" w:before="200"/>
      </w:pPr>
      <w:r>
        <w:rPr>
          <w:rFonts w:ascii="Times New Roman" w:cs="Times New Roman" w:eastAsia="Times New Roman" w:hAnsi="Times New Roman"/>
          <w:b/>
          <w:bCs/>
          <w:color w:val="1A1A2E"/>
          <w:sz w:val="26"/>
          <w:szCs w:val="26"/>
        </w:rPr>
        <w:t xml:space="preserve">5.1.1 Join Code Registration</w:t>
      </w:r>
    </w:p>
    <w:p>
      <w:pPr>
        <w:spacing w:after="120" w:before="60" w:line="360"/>
        <w:ind/>
        <w:jc w:val="both"/>
      </w:pPr>
      <w:r>
        <w:rPr>
          <w:rFonts w:ascii="Times New Roman" w:cs="Times New Roman" w:eastAsia="Times New Roman" w:hAnsi="Times New Roman"/>
          <w:color w:val="000000"/>
          <w:sz w:val="24"/>
          <w:szCs w:val="24"/>
        </w:rPr>
        <w:t xml:space="preserve">Users cannot self-select their role. Every registration is mediated by a JoinCode, a 16-character hex token that encodes: role, institution, section (for students), subject (for teachers), and district (for officials). Codes are time-limited (default: 3 days) and single-use. Principals can generate codes for their teachers; teachers can generate codes for their sections. This eliminates the admin bottleneck while maintaining institutional control.</w:t>
      </w:r>
    </w:p>
    <w:p>
      <w:pPr>
        <w:spacing w:after="120" w:before="60" w:line="360"/>
        <w:ind/>
        <w:jc w:val="both"/>
      </w:pPr>
      <w:r>
        <w:rPr>
          <w:rFonts w:ascii="Times New Roman" w:cs="Times New Roman" w:eastAsia="Times New Roman" w:hAnsi="Times New Roman"/>
          <w:color w:val="000000"/>
          <w:sz w:val="24"/>
          <w:szCs w:val="24"/>
        </w:rPr>
        <w:t xml:space="preserve">The registration preview endpoint allows the frontend to display role and institution information before the user submits — the code is validated and decoded without consuming it.</w:t>
      </w:r>
    </w:p>
    <w:p>
      <w:pPr>
        <w:pStyle w:val="Heading3"/>
        <w:spacing w:after="100" w:before="200"/>
      </w:pPr>
      <w:r>
        <w:rPr>
          <w:rFonts w:ascii="Times New Roman" w:cs="Times New Roman" w:eastAsia="Times New Roman" w:hAnsi="Times New Roman"/>
          <w:b/>
          <w:bCs/>
          <w:color w:val="1A1A2E"/>
          <w:sz w:val="26"/>
          <w:szCs w:val="26"/>
        </w:rPr>
        <w:t xml:space="preserve">5.1.2 OTP Two-Factor Authentication</w:t>
      </w:r>
    </w:p>
    <w:p>
      <w:pPr>
        <w:spacing w:after="120" w:before="60" w:line="360"/>
        <w:ind/>
        <w:jc w:val="both"/>
      </w:pPr>
      <w:r>
        <w:rPr>
          <w:rFonts w:ascii="Times New Roman" w:cs="Times New Roman" w:eastAsia="Times New Roman" w:hAnsi="Times New Roman"/>
          <w:color w:val="000000"/>
          <w:sz w:val="24"/>
          <w:szCs w:val="24"/>
        </w:rPr>
        <w:t xml:space="preserve">TEACHER, PRINCIPAL, and OFFICIAL accounts require a second factor after password verification. The system supports two delivery channels — email (Zoho SMTP) and SMS (Fast2SMS). The OTP flow:</w:t>
      </w:r>
    </w:p>
    <w:p>
      <w:pPr>
        <w:pStyle w:val="ListParagraph"/>
        <w:numPr>
          <w:ilvl w:val="0"/>
          <w:numId w:val="3"/>
        </w:numPr>
        <w:spacing w:after="60" w:before="40" w:line="320"/>
      </w:pPr>
      <w:r>
        <w:rPr>
          <w:rFonts w:ascii="Times New Roman" w:cs="Times New Roman" w:eastAsia="Times New Roman" w:hAnsi="Times New Roman"/>
          <w:sz w:val="24"/>
          <w:szCs w:val="24"/>
        </w:rPr>
        <w:t xml:space="preserve">POST /api/v1/accounts/login/ — validates credentials, creates OTPVerification record, sends 6-digit code</w:t>
      </w:r>
    </w:p>
    <w:p>
      <w:pPr>
        <w:pStyle w:val="ListParagraph"/>
        <w:numPr>
          <w:ilvl w:val="0"/>
          <w:numId w:val="3"/>
        </w:numPr>
        <w:spacing w:after="60" w:before="40" w:line="320"/>
      </w:pPr>
      <w:r>
        <w:rPr>
          <w:rFonts w:ascii="Times New Roman" w:cs="Times New Roman" w:eastAsia="Times New Roman" w:hAnsi="Times New Roman"/>
          <w:sz w:val="24"/>
          <w:szCs w:val="24"/>
        </w:rPr>
        <w:t xml:space="preserve">User receives code on registered email or phone</w:t>
      </w:r>
    </w:p>
    <w:p>
      <w:pPr>
        <w:pStyle w:val="ListParagraph"/>
        <w:numPr>
          <w:ilvl w:val="0"/>
          <w:numId w:val="3"/>
        </w:numPr>
        <w:spacing w:after="60" w:before="40" w:line="320"/>
      </w:pPr>
      <w:r>
        <w:rPr>
          <w:rFonts w:ascii="Times New Roman" w:cs="Times New Roman" w:eastAsia="Times New Roman" w:hAnsi="Times New Roman"/>
          <w:sz w:val="24"/>
          <w:szCs w:val="24"/>
        </w:rPr>
        <w:t xml:space="preserve">POST /api/v1/accounts/verify-otp/ — validates code, creates session, creates/updates DeviceSession</w:t>
      </w:r>
    </w:p>
    <w:p>
      <w:pPr>
        <w:spacing w:after="120" w:before="60" w:line="360"/>
        <w:ind/>
        <w:jc w:val="both"/>
      </w:pPr>
      <w:r>
        <w:rPr>
          <w:rFonts w:ascii="Times New Roman" w:cs="Times New Roman" w:eastAsia="Times New Roman" w:hAnsi="Times New Roman"/>
          <w:color w:val="000000"/>
          <w:sz w:val="24"/>
          <w:szCs w:val="24"/>
        </w:rPr>
        <w:t xml:space="preserve">Previous OTPVerification records for the same user are deleted before creating a new one, preventing code accumulation.</w:t>
      </w:r>
    </w:p>
    <w:p>
      <w:pPr>
        <w:pStyle w:val="Heading3"/>
        <w:spacing w:after="100" w:before="200"/>
      </w:pPr>
      <w:r>
        <w:rPr>
          <w:rFonts w:ascii="Times New Roman" w:cs="Times New Roman" w:eastAsia="Times New Roman" w:hAnsi="Times New Roman"/>
          <w:b/>
          <w:bCs/>
          <w:color w:val="1A1A2E"/>
          <w:sz w:val="26"/>
          <w:szCs w:val="26"/>
        </w:rPr>
        <w:t xml:space="preserve">5.1.3 Single-Device Enforcement</w:t>
      </w:r>
    </w:p>
    <w:p>
      <w:pPr>
        <w:spacing w:after="120" w:before="60" w:line="360"/>
        <w:ind/>
        <w:jc w:val="both"/>
      </w:pPr>
      <w:r>
        <w:rPr>
          <w:rFonts w:ascii="Times New Roman" w:cs="Times New Roman" w:eastAsia="Times New Roman" w:hAnsi="Times New Roman"/>
          <w:color w:val="000000"/>
          <w:sz w:val="24"/>
          <w:szCs w:val="24"/>
        </w:rPr>
        <w:t xml:space="preserve">The SingleActiveSessionMiddleware runs on every authenticated request. It compares the current request's session key against the DeviceSession record stored for that user. If the keys do not match (the user has logged in from another device), the current session is terminated and the user receives a 401 response. The new device's session becomes the active DeviceSession. This mechanism is essential for shared-device households.</w:t>
      </w:r>
    </w:p>
    <w:p>
      <w:pPr>
        <w:pStyle w:val="Heading2"/>
        <w:spacing w:after="120" w:before="280"/>
      </w:pPr>
      <w:r>
        <w:rPr>
          <w:rFonts w:ascii="Times New Roman" w:cs="Times New Roman" w:eastAsia="Times New Roman" w:hAnsi="Times New Roman"/>
          <w:b/>
          <w:bCs/>
          <w:color w:val="1A1A2E"/>
          <w:sz w:val="28"/>
          <w:szCs w:val="28"/>
        </w:rPr>
        <w:t xml:space="preserve">5.2 Content Delivery and Learning Loop</w:t>
      </w:r>
    </w:p>
    <w:p>
      <w:pPr>
        <w:spacing w:after="120" w:before="60" w:line="360"/>
        <w:ind/>
        <w:jc w:val="both"/>
      </w:pPr>
      <w:r>
        <w:rPr>
          <w:rFonts w:ascii="Times New Roman" w:cs="Times New Roman" w:eastAsia="Times New Roman" w:hAnsi="Times New Roman"/>
          <w:color w:val="000000"/>
          <w:sz w:val="24"/>
          <w:szCs w:val="24"/>
        </w:rPr>
        <w:t xml:space="preserve">The learning loop is a closed cycle from content creation to assessment to progress tracking, with gamification signals at each completion event.</w:t>
      </w:r>
    </w:p>
    <w:p>
      <w:pPr>
        <w:pStyle w:val="Heading3"/>
        <w:spacing w:after="100" w:before="200"/>
      </w:pPr>
      <w:r>
        <w:rPr>
          <w:rFonts w:ascii="Times New Roman" w:cs="Times New Roman" w:eastAsia="Times New Roman" w:hAnsi="Times New Roman"/>
          <w:b/>
          <w:bCs/>
          <w:color w:val="1A1A2E"/>
          <w:sz w:val="26"/>
          <w:szCs w:val="26"/>
        </w:rPr>
        <w:t xml:space="preserve">5.2.1 Content Hierarchy</w:t>
      </w:r>
    </w:p>
    <w:p>
      <w:pPr>
        <w:spacing w:after="120" w:before="60" w:line="360"/>
        <w:ind/>
        <w:jc w:val="both"/>
      </w:pPr>
      <w:r>
        <w:rPr>
          <w:rFonts w:ascii="Times New Roman" w:cs="Times New Roman" w:eastAsia="Times New Roman" w:hAnsi="Times New Roman"/>
          <w:color w:val="000000"/>
          <w:sz w:val="24"/>
          <w:szCs w:val="24"/>
        </w:rPr>
        <w:t xml:space="preserve">Content is organised as: Subject → Course → Lesson. Each Subject belongs to a ClassRoom (grade-level), ensuring curriculum alignment. A Course belongs to a Subject and contains an ordered list of Lessons. Teachers can add SectionLesson records to provide supplementary content for their specific section without modifying the base course.</w:t>
      </w:r>
    </w:p>
    <w:p>
      <w:pPr>
        <w:pStyle w:val="Heading3"/>
        <w:spacing w:after="100" w:before="200"/>
      </w:pPr>
      <w:r>
        <w:rPr>
          <w:rFonts w:ascii="Times New Roman" w:cs="Times New Roman" w:eastAsia="Times New Roman" w:hAnsi="Times New Roman"/>
          <w:b/>
          <w:bCs/>
          <w:color w:val="1A1A2E"/>
          <w:sz w:val="26"/>
          <w:szCs w:val="26"/>
        </w:rPr>
        <w:t xml:space="preserve">5.2.2 Signal-Driven Auto-Enrollment</w:t>
      </w:r>
    </w:p>
    <w:p>
      <w:pPr>
        <w:spacing w:after="120" w:before="60" w:line="360"/>
        <w:ind/>
        <w:jc w:val="both"/>
      </w:pPr>
      <w:r>
        <w:rPr>
          <w:rFonts w:ascii="Times New Roman" w:cs="Times New Roman" w:eastAsia="Times New Roman" w:hAnsi="Times New Roman"/>
          <w:color w:val="000000"/>
          <w:sz w:val="24"/>
          <w:szCs w:val="24"/>
        </w:rPr>
        <w:t xml:space="preserve">When a student registers via a join code:</w:t>
      </w:r>
    </w:p>
    <w:p>
      <w:pPr>
        <w:pStyle w:val="ListParagraph"/>
        <w:numPr>
          <w:ilvl w:val="0"/>
          <w:numId w:val="3"/>
        </w:numPr>
        <w:spacing w:after="60" w:before="40" w:line="320"/>
      </w:pPr>
      <w:r>
        <w:rPr>
          <w:rFonts w:ascii="Times New Roman" w:cs="Times New Roman" w:eastAsia="Times New Roman" w:hAnsi="Times New Roman"/>
          <w:sz w:val="24"/>
          <w:szCs w:val="24"/>
        </w:rPr>
        <w:t xml:space="preserve">The join code's section is assigned to the user</w:t>
      </w:r>
    </w:p>
    <w:p>
      <w:pPr>
        <w:pStyle w:val="ListParagraph"/>
        <w:numPr>
          <w:ilvl w:val="0"/>
          <w:numId w:val="3"/>
        </w:numPr>
        <w:spacing w:after="60" w:before="40" w:line="320"/>
      </w:pPr>
      <w:r>
        <w:rPr>
          <w:rFonts w:ascii="Times New Roman" w:cs="Times New Roman" w:eastAsia="Times New Roman" w:hAnsi="Times New Roman"/>
          <w:sz w:val="24"/>
          <w:szCs w:val="24"/>
        </w:rPr>
        <w:t xml:space="preserve">Django post_save signal on User creates StudentSubject records for all subjects in that section</w:t>
      </w:r>
    </w:p>
    <w:p>
      <w:pPr>
        <w:pStyle w:val="ListParagraph"/>
        <w:numPr>
          <w:ilvl w:val="0"/>
          <w:numId w:val="3"/>
        </w:numPr>
        <w:spacing w:after="60" w:before="40" w:line="320"/>
      </w:pPr>
      <w:r>
        <w:rPr>
          <w:rFonts w:ascii="Times New Roman" w:cs="Times New Roman" w:eastAsia="Times New Roman" w:hAnsi="Times New Roman"/>
          <w:sz w:val="24"/>
          <w:szCs w:val="24"/>
        </w:rPr>
        <w:t xml:space="preserve">post_save on StudentSubject creates Enrollment records for all courses under each subject</w:t>
      </w:r>
    </w:p>
    <w:p>
      <w:pPr>
        <w:pStyle w:val="ListParagraph"/>
        <w:numPr>
          <w:ilvl w:val="0"/>
          <w:numId w:val="3"/>
        </w:numPr>
        <w:spacing w:after="60" w:before="40" w:line="320"/>
      </w:pPr>
      <w:r>
        <w:rPr>
          <w:rFonts w:ascii="Times New Roman" w:cs="Times New Roman" w:eastAsia="Times New Roman" w:hAnsi="Times New Roman"/>
          <w:sz w:val="24"/>
          <w:szCs w:val="24"/>
        </w:rPr>
        <w:t xml:space="preserve">The student dashboard immediately shows all enrolled courses with 0% completion</w:t>
      </w:r>
    </w:p>
    <w:p>
      <w:pPr>
        <w:spacing w:after="120" w:before="60" w:line="360"/>
        <w:ind/>
        <w:jc w:val="both"/>
      </w:pPr>
      <w:r>
        <w:rPr>
          <w:rFonts w:ascii="Times New Roman" w:cs="Times New Roman" w:eastAsia="Times New Roman" w:hAnsi="Times New Roman"/>
          <w:color w:val="000000"/>
          <w:sz w:val="24"/>
          <w:szCs w:val="24"/>
        </w:rPr>
        <w:t xml:space="preserve">This eliminates the need for manual enrollment management. A student is fully set up the moment they register.</w:t>
      </w:r>
    </w:p>
    <w:p>
      <w:pPr>
        <w:pStyle w:val="Heading3"/>
        <w:spacing w:after="100" w:before="200"/>
      </w:pPr>
      <w:r>
        <w:rPr>
          <w:rFonts w:ascii="Times New Roman" w:cs="Times New Roman" w:eastAsia="Times New Roman" w:hAnsi="Times New Roman"/>
          <w:b/>
          <w:bCs/>
          <w:color w:val="1A1A2E"/>
          <w:sz w:val="26"/>
          <w:szCs w:val="26"/>
        </w:rPr>
        <w:t xml:space="preserve">5.2.3 Progress Tracking</w:t>
      </w:r>
    </w:p>
    <w:p>
      <w:pPr>
        <w:spacing w:after="120" w:before="60" w:line="360"/>
        <w:ind/>
        <w:jc w:val="both"/>
      </w:pPr>
      <w:r>
        <w:rPr>
          <w:rFonts w:ascii="Times New Roman" w:cs="Times New Roman" w:eastAsia="Times New Roman" w:hAnsi="Times New Roman"/>
          <w:color w:val="000000"/>
          <w:sz w:val="24"/>
          <w:szCs w:val="24"/>
        </w:rPr>
        <w:t xml:space="preserve">Lesson completion is stored as LessonProgress records. Course completion percentage is derived at request time: completed_lessons / total_lessons × 100. The batch progress endpoint (GET /api/v1/courses/progress/batch/) returns progress for all enrolled courses in two database queries, avoiding N+1 request patterns.</w:t>
      </w:r>
    </w:p>
    <w:p>
      <w:pPr>
        <w:pStyle w:val="Heading2"/>
        <w:spacing w:after="120" w:before="280"/>
      </w:pPr>
      <w:r>
        <w:rPr>
          <w:rFonts w:ascii="Times New Roman" w:cs="Times New Roman" w:eastAsia="Times New Roman" w:hAnsi="Times New Roman"/>
          <w:b/>
          <w:bCs/>
          <w:color w:val="1A1A2E"/>
          <w:sz w:val="28"/>
          <w:szCs w:val="28"/>
        </w:rPr>
        <w:t xml:space="preserve">5.3 Gamification System</w:t>
      </w:r>
    </w:p>
    <w:p>
      <w:pPr>
        <w:pStyle w:val="Heading3"/>
        <w:spacing w:after="100" w:before="200"/>
      </w:pPr>
      <w:r>
        <w:rPr>
          <w:rFonts w:ascii="Times New Roman" w:cs="Times New Roman" w:eastAsia="Times New Roman" w:hAnsi="Times New Roman"/>
          <w:b/>
          <w:bCs/>
          <w:color w:val="1A1A2E"/>
          <w:sz w:val="26"/>
          <w:szCs w:val="26"/>
        </w:rPr>
        <w:t xml:space="preserve">5.3.1 Points Ledger</w:t>
      </w:r>
    </w:p>
    <w:p>
      <w:pPr>
        <w:spacing w:after="120" w:before="60" w:line="360"/>
        <w:ind/>
        <w:jc w:val="both"/>
      </w:pPr>
      <w:r>
        <w:rPr>
          <w:rFonts w:ascii="Times New Roman" w:cs="Times New Roman" w:eastAsia="Times New Roman" w:hAnsi="Times New Roman"/>
          <w:color w:val="000000"/>
          <w:sz w:val="24"/>
          <w:szCs w:val="24"/>
        </w:rPr>
        <w:t xml:space="preserve">The points system uses an append-only ledger architecture. Every award creates an immutable PointEvent record. Before creating a PointEvent, the system checks whether a record with the same (user, reason, reference_id) already exists — if so, the award is skipped. This prevents double-awarding under any circumstance including signal replay or migration re-runs.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Action</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Points</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Condition</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Lesson completed</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+10</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Once per lesson, per student</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Assessment attempted</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+5</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Once per attempt (not per assessment)</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Assessment passed</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+25</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On top of attempt bonus, if passed=True</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Perfect score (100%)</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+50</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Bonus if score == total_marks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3-day streak</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+15</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One-time when streak first reaches exactly 3</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7-day streak</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+50</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One-time when streak first reaches exactly 7</w:t>
            </w:r>
          </w:p>
        </w:tc>
      </w:tr>
    </w:tbl>
    <w:p>
      <w:pPr>
        <w:pStyle w:val="Heading3"/>
        <w:spacing w:after="100" w:before="200"/>
      </w:pPr>
      <w:r>
        <w:rPr>
          <w:rFonts w:ascii="Times New Roman" w:cs="Times New Roman" w:eastAsia="Times New Roman" w:hAnsi="Times New Roman"/>
          <w:b/>
          <w:bCs/>
          <w:color w:val="1A1A2E"/>
          <w:sz w:val="26"/>
          <w:szCs w:val="26"/>
        </w:rPr>
        <w:t xml:space="preserve">5.3.2 Streak System</w:t>
      </w:r>
    </w:p>
    <w:p>
      <w:pPr>
        <w:spacing w:after="120" w:before="60" w:line="360"/>
        <w:ind/>
        <w:jc w:val="both"/>
      </w:pPr>
      <w:r>
        <w:rPr>
          <w:rFonts w:ascii="Times New Roman" w:cs="Times New Roman" w:eastAsia="Times New Roman" w:hAnsi="Times New Roman"/>
          <w:color w:val="000000"/>
          <w:sz w:val="24"/>
          <w:szCs w:val="24"/>
        </w:rPr>
        <w:t xml:space="preserve">Streaks measure consecutive days of learning activity (lesson completion or assessment submission). The streak logic operates on calendar dates, not timestamps. This handles the common edge case where a student completes work at 11:55 PM and again at 12:05 AM — both count as separate days, and the streak is not broken.</w:t>
      </w:r>
    </w:p>
    <w:p>
      <w:pPr>
        <w:pStyle w:val="Heading3"/>
        <w:spacing w:after="100" w:before="200"/>
      </w:pPr>
      <w:r>
        <w:rPr>
          <w:rFonts w:ascii="Times New Roman" w:cs="Times New Roman" w:eastAsia="Times New Roman" w:hAnsi="Times New Roman"/>
          <w:b/>
          <w:bCs/>
          <w:color w:val="1A1A2E"/>
          <w:sz w:val="26"/>
          <w:szCs w:val="26"/>
        </w:rPr>
        <w:t xml:space="preserve">5.3.3 Badges</w:t>
      </w:r>
    </w:p>
    <w:p>
      <w:pPr>
        <w:spacing w:after="120" w:before="60" w:line="360"/>
        <w:ind/>
        <w:jc w:val="both"/>
      </w:pPr>
      <w:r>
        <w:rPr>
          <w:rFonts w:ascii="Times New Roman" w:cs="Times New Roman" w:eastAsia="Times New Roman" w:hAnsi="Times New Roman"/>
          <w:color w:val="000000"/>
          <w:sz w:val="24"/>
          <w:szCs w:val="24"/>
        </w:rPr>
        <w:t xml:space="preserve">Badges are awarded automatically when a student crosses defined thresholds. All badge award logic is in signals.py and is non-blocking — a badge handler failure does not affect the underlying learning action. Badges are not re-awarded; the system checks for existing badge records before creating new ones.</w:t>
      </w:r>
    </w:p>
    <w:p>
      <w:pPr>
        <w:pStyle w:val="Heading3"/>
        <w:spacing w:after="100" w:before="200"/>
      </w:pPr>
      <w:r>
        <w:rPr>
          <w:rFonts w:ascii="Times New Roman" w:cs="Times New Roman" w:eastAsia="Times New Roman" w:hAnsi="Times New Roman"/>
          <w:b/>
          <w:bCs/>
          <w:color w:val="1A1A2E"/>
          <w:sz w:val="26"/>
          <w:szCs w:val="26"/>
        </w:rPr>
        <w:t xml:space="preserve">5.3.4 Leaderboards</w:t>
      </w:r>
    </w:p>
    <w:p>
      <w:pPr>
        <w:spacing w:after="120" w:before="60" w:line="360"/>
        <w:ind/>
        <w:jc w:val="both"/>
      </w:pPr>
      <w:r>
        <w:rPr>
          <w:rFonts w:ascii="Times New Roman" w:cs="Times New Roman" w:eastAsia="Times New Roman" w:hAnsi="Times New Roman"/>
          <w:color w:val="000000"/>
          <w:sz w:val="24"/>
          <w:szCs w:val="24"/>
        </w:rPr>
        <w:t xml:space="preserve">Leaderboards are scoped to the student's own section by default, with optional views at the classroom and institution levels. Section-scoped leaderboards reduce unhealthy social comparison between students of vastly different academic backgrounds. A student in a rural school is never ranked against urban students on the same platform.</w:t>
      </w:r>
    </w:p>
    <w:p>
      <w:pPr>
        <w:pStyle w:val="Heading2"/>
        <w:spacing w:after="120" w:before="280"/>
      </w:pPr>
      <w:r>
        <w:rPr>
          <w:rFonts w:ascii="Times New Roman" w:cs="Times New Roman" w:eastAsia="Times New Roman" w:hAnsi="Times New Roman"/>
          <w:b/>
          <w:bCs/>
          <w:color w:val="1A1A2E"/>
          <w:sz w:val="28"/>
          <w:szCs w:val="28"/>
        </w:rPr>
        <w:t xml:space="preserve">5.4 AI Tutor Integration</w:t>
      </w:r>
    </w:p>
    <w:p>
      <w:pPr>
        <w:spacing w:after="120" w:before="60" w:line="360"/>
        <w:ind/>
        <w:jc w:val="both"/>
      </w:pPr>
      <w:r>
        <w:rPr>
          <w:rFonts w:ascii="Times New Roman" w:cs="Times New Roman" w:eastAsia="Times New Roman" w:hAnsi="Times New Roman"/>
          <w:color w:val="000000"/>
          <w:sz w:val="24"/>
          <w:szCs w:val="24"/>
        </w:rPr>
        <w:t xml:space="preserve">The AI tutor is a curriculum-scoped question-answering assistant. Students and teachers can ask questions related to enrolled course content. The system responds with contextual answers grounded in the curriculum.</w:t>
      </w:r>
    </w:p>
    <w:p>
      <w:pPr>
        <w:pStyle w:val="Heading3"/>
        <w:spacing w:after="100" w:before="200"/>
      </w:pPr>
      <w:r>
        <w:rPr>
          <w:rFonts w:ascii="Times New Roman" w:cs="Times New Roman" w:eastAsia="Times New Roman" w:hAnsi="Times New Roman"/>
          <w:b/>
          <w:bCs/>
          <w:color w:val="1A1A2E"/>
          <w:sz w:val="26"/>
          <w:szCs w:val="26"/>
        </w:rPr>
        <w:t xml:space="preserve">5.4.1 Provider Chain</w:t>
      </w:r>
    </w:p>
    <w:p>
      <w:pPr>
        <w:spacing w:after="120" w:before="60" w:line="360"/>
        <w:ind/>
        <w:jc w:val="both"/>
      </w:pPr>
      <w:r>
        <w:rPr>
          <w:rFonts w:ascii="Times New Roman" w:cs="Times New Roman" w:eastAsia="Times New Roman" w:hAnsi="Times New Roman"/>
          <w:color w:val="000000"/>
          <w:sz w:val="24"/>
          <w:szCs w:val="24"/>
        </w:rPr>
        <w:t xml:space="preserve">To manage API costs and rate limits on a student-scale platform, GyanGrit implements a cascading provider chain:</w:t>
      </w:r>
    </w:p>
    <w:p>
      <w:pPr>
        <w:pStyle w:val="ListParagraph"/>
        <w:numPr>
          <w:ilvl w:val="0"/>
          <w:numId w:val="3"/>
        </w:numPr>
        <w:spacing w:after="60" w:before="40" w:line="320"/>
      </w:pPr>
      <w:r>
        <w:rPr>
          <w:rFonts w:ascii="Times New Roman" w:cs="Times New Roman" w:eastAsia="Times New Roman" w:hAnsi="Times New Roman"/>
          <w:sz w:val="24"/>
          <w:szCs w:val="24"/>
        </w:rPr>
        <w:t xml:space="preserve">Groq (llama-3.3-70b) — Primary provider, 30 requests/minute on free tier</w:t>
      </w:r>
    </w:p>
    <w:p>
      <w:pPr>
        <w:pStyle w:val="ListParagraph"/>
        <w:numPr>
          <w:ilvl w:val="0"/>
          <w:numId w:val="3"/>
        </w:numPr>
        <w:spacing w:after="60" w:before="40" w:line="320"/>
      </w:pPr>
      <w:r>
        <w:rPr>
          <w:rFonts w:ascii="Times New Roman" w:cs="Times New Roman" w:eastAsia="Times New Roman" w:hAnsi="Times New Roman"/>
          <w:sz w:val="24"/>
          <w:szCs w:val="24"/>
        </w:rPr>
        <w:t xml:space="preserve">Together AI (Llama-4-Maverick-17B) — Fallback on Groq 429 or timeout, $25 free credit</w:t>
      </w:r>
    </w:p>
    <w:p>
      <w:pPr>
        <w:pStyle w:val="ListParagraph"/>
        <w:numPr>
          <w:ilvl w:val="0"/>
          <w:numId w:val="3"/>
        </w:numPr>
        <w:spacing w:after="60" w:before="40" w:line="320"/>
      </w:pPr>
      <w:r>
        <w:rPr>
          <w:rFonts w:ascii="Times New Roman" w:cs="Times New Roman" w:eastAsia="Times New Roman" w:hAnsi="Times New Roman"/>
          <w:sz w:val="24"/>
          <w:szCs w:val="24"/>
        </w:rPr>
        <w:t xml:space="preserve">Gemini (gemini-2.0-flash) — Last resort fallback, Google free tier</w:t>
      </w:r>
    </w:p>
    <w:p>
      <w:pPr>
        <w:spacing w:after="120" w:before="60" w:line="360"/>
        <w:ind/>
        <w:jc w:val="both"/>
      </w:pPr>
      <w:r>
        <w:rPr>
          <w:rFonts w:ascii="Times New Roman" w:cs="Times New Roman" w:eastAsia="Times New Roman" w:hAnsi="Times New Roman"/>
          <w:color w:val="000000"/>
          <w:sz w:val="24"/>
          <w:szCs w:val="24"/>
        </w:rPr>
        <w:t xml:space="preserve">Redis rate limiting tracks per-user request counts with a sliding 60-second window. This prevents one active user from exhausting the shared Groq quota for all other users.</w:t>
      </w:r>
    </w:p>
    <w:p>
      <w:pPr>
        <w:pStyle w:val="Heading3"/>
        <w:spacing w:after="100" w:before="200"/>
      </w:pPr>
      <w:r>
        <w:rPr>
          <w:rFonts w:ascii="Times New Roman" w:cs="Times New Roman" w:eastAsia="Times New Roman" w:hAnsi="Times New Roman"/>
          <w:b/>
          <w:bCs/>
          <w:color w:val="1A1A2E"/>
          <w:sz w:val="26"/>
          <w:szCs w:val="26"/>
        </w:rPr>
        <w:t xml:space="preserve">5.4.2 Assessment Question Generator</w:t>
      </w:r>
    </w:p>
    <w:p>
      <w:pPr>
        <w:spacing w:after="120" w:before="60" w:line="360"/>
        <w:ind/>
        <w:jc w:val="both"/>
      </w:pPr>
      <w:r>
        <w:rPr>
          <w:rFonts w:ascii="Times New Roman" w:cs="Times New Roman" w:eastAsia="Times New Roman" w:hAnsi="Times New Roman"/>
          <w:color w:val="000000"/>
          <w:sz w:val="24"/>
          <w:szCs w:val="24"/>
        </w:rPr>
        <w:t xml:space="preserve">Teachers can generate draft multiple-choice questions by providing a topic prompt. The AI returns structured question JSON (question text, 4 options, correct answer index). All generated questions are drafts — teachers review and approve before publishing. The is_correct field is set server-side from the AI's answer index and is never transmitted to the client.</w:t>
      </w:r>
    </w:p>
    <w:p>
      <w:pPr>
        <w:pStyle w:val="Heading2"/>
        <w:spacing w:after="120" w:before="280"/>
      </w:pPr>
      <w:r>
        <w:rPr>
          <w:rFonts w:ascii="Times New Roman" w:cs="Times New Roman" w:eastAsia="Times New Roman" w:hAnsi="Times New Roman"/>
          <w:b/>
          <w:bCs/>
          <w:color w:val="1A1A2E"/>
          <w:sz w:val="28"/>
          <w:szCs w:val="28"/>
        </w:rPr>
        <w:t xml:space="preserve">5.5 Live Sessions and Collaboration</w:t>
      </w:r>
    </w:p>
    <w:p>
      <w:pPr>
        <w:pStyle w:val="Heading3"/>
        <w:spacing w:after="100" w:before="200"/>
      </w:pPr>
      <w:r>
        <w:rPr>
          <w:rFonts w:ascii="Times New Roman" w:cs="Times New Roman" w:eastAsia="Times New Roman" w:hAnsi="Times New Roman"/>
          <w:b/>
          <w:bCs/>
          <w:color w:val="1A1A2E"/>
          <w:sz w:val="26"/>
          <w:szCs w:val="26"/>
        </w:rPr>
        <w:t xml:space="preserve">5.5.1 LiveKit WebRTC Live Classes</w:t>
      </w:r>
    </w:p>
    <w:p>
      <w:pPr>
        <w:spacing w:after="120" w:before="60" w:line="360"/>
        <w:ind/>
        <w:jc w:val="both"/>
      </w:pPr>
      <w:r>
        <w:rPr>
          <w:rFonts w:ascii="Times New Roman" w:cs="Times New Roman" w:eastAsia="Times New Roman" w:hAnsi="Times New Roman"/>
          <w:color w:val="000000"/>
          <w:sz w:val="24"/>
          <w:szCs w:val="24"/>
        </w:rPr>
        <w:t xml:space="preserve">Live class sessions are built on LiveKit Cloud, which provides a WebRTC SFU (Selective Forwarding Unit) infrastructure in the Mumbai region. Teachers create sessions in the GyanGrit database, receive a LiveKit room token, and start broadcasting. Students join using participant tokens. Egress recording is available — recordings are stored to Cloudflare R2 and linked to the session record for asynchronous review.</w:t>
      </w:r>
    </w:p>
    <w:p>
      <w:pPr>
        <w:spacing w:after="120" w:before="60" w:line="360"/>
        <w:ind/>
        <w:jc w:val="both"/>
      </w:pPr>
      <w:r>
        <w:rPr>
          <w:rFonts w:ascii="Times New Roman" w:cs="Times New Roman" w:eastAsia="Times New Roman" w:hAnsi="Times New Roman"/>
          <w:color w:val="000000"/>
          <w:sz w:val="24"/>
          <w:szCs w:val="24"/>
        </w:rPr>
        <w:t xml:space="preserve">Attendance is tracked per participant: a record is created when a participant joins and updated with leave time when they disconnect. This provides teachers with a complete attendance sheet for every live session.</w:t>
      </w:r>
    </w:p>
    <w:p>
      <w:pPr>
        <w:pStyle w:val="Heading3"/>
        <w:spacing w:after="100" w:before="200"/>
      </w:pPr>
      <w:r>
        <w:rPr>
          <w:rFonts w:ascii="Times New Roman" w:cs="Times New Roman" w:eastAsia="Times New Roman" w:hAnsi="Times New Roman"/>
          <w:b/>
          <w:bCs/>
          <w:color w:val="1A1A2E"/>
          <w:sz w:val="26"/>
          <w:szCs w:val="26"/>
        </w:rPr>
        <w:t xml:space="preserve">5.5.2 Real-Time Chat Rooms</w:t>
      </w:r>
    </w:p>
    <w:p>
      <w:pPr>
        <w:spacing w:after="120" w:before="60" w:line="360"/>
        <w:ind/>
        <w:jc w:val="both"/>
      </w:pPr>
      <w:r>
        <w:rPr>
          <w:rFonts w:ascii="Times New Roman" w:cs="Times New Roman" w:eastAsia="Times New Roman" w:hAnsi="Times New Roman"/>
          <w:color w:val="000000"/>
          <w:sz w:val="24"/>
          <w:szCs w:val="24"/>
        </w:rPr>
        <w:t xml:space="preserve">GyanGrit provides three types of chat rooms, all powered by Ably WebSocket channels:</w:t>
      </w:r>
    </w:p>
    <w:p>
      <w:pPr>
        <w:pStyle w:val="ListParagraph"/>
        <w:numPr>
          <w:ilvl w:val="0"/>
          <w:numId w:val="2"/>
        </w:numPr>
        <w:spacing w:after="60" w:before="40" w:line="320"/>
      </w:pPr>
      <w:r>
        <w:rPr>
          <w:rFonts w:ascii="Times New Roman" w:cs="Times New Roman" w:eastAsia="Times New Roman" w:hAnsi="Times New Roman"/>
          <w:sz w:val="24"/>
          <w:szCs w:val="24"/>
        </w:rPr>
        <w:t xml:space="preserve">Subject rooms — One per subject-section combination, for teacher-student discussion</w:t>
      </w:r>
    </w:p>
    <w:p>
      <w:pPr>
        <w:pStyle w:val="ListParagraph"/>
        <w:numPr>
          <w:ilvl w:val="0"/>
          <w:numId w:val="2"/>
        </w:numPr>
        <w:spacing w:after="60" w:before="40" w:line="320"/>
      </w:pPr>
      <w:r>
        <w:rPr>
          <w:rFonts w:ascii="Times New Roman" w:cs="Times New Roman" w:eastAsia="Times New Roman" w:hAnsi="Times New Roman"/>
          <w:sz w:val="24"/>
          <w:szCs w:val="24"/>
        </w:rPr>
        <w:t xml:space="preserve">Staff rooms — One per institution, for teacher coordination</w:t>
      </w:r>
    </w:p>
    <w:p>
      <w:pPr>
        <w:pStyle w:val="ListParagraph"/>
        <w:numPr>
          <w:ilvl w:val="0"/>
          <w:numId w:val="2"/>
        </w:numPr>
        <w:spacing w:after="60" w:before="40" w:line="320"/>
      </w:pPr>
      <w:r>
        <w:rPr>
          <w:rFonts w:ascii="Times New Roman" w:cs="Times New Roman" w:eastAsia="Times New Roman" w:hAnsi="Times New Roman"/>
          <w:sz w:val="24"/>
          <w:szCs w:val="24"/>
        </w:rPr>
        <w:t xml:space="preserve">Official rooms — One per district, for principal-official communication</w:t>
      </w:r>
    </w:p>
    <w:p>
      <w:pPr>
        <w:spacing w:after="120" w:before="60" w:line="360"/>
        <w:ind/>
        <w:jc w:val="both"/>
      </w:pPr>
      <w:r>
        <w:rPr>
          <w:rFonts w:ascii="Times New Roman" w:cs="Times New Roman" w:eastAsia="Times New Roman" w:hAnsi="Times New Roman"/>
          <w:color w:val="000000"/>
          <w:sz w:val="24"/>
          <w:szCs w:val="24"/>
        </w:rPr>
        <w:t xml:space="preserve">Ably connection is initialised lazily on first chat access to avoid consuming connection quota on every page load.</w:t>
      </w:r>
    </w:p>
    <w:p>
      <w:pPr>
        <w:pStyle w:val="Heading3"/>
        <w:spacing w:after="100" w:before="200"/>
      </w:pPr>
      <w:r>
        <w:rPr>
          <w:rFonts w:ascii="Times New Roman" w:cs="Times New Roman" w:eastAsia="Times New Roman" w:hAnsi="Times New Roman"/>
          <w:b/>
          <w:bCs/>
          <w:color w:val="1A1A2E"/>
          <w:sz w:val="26"/>
          <w:szCs w:val="26"/>
        </w:rPr>
        <w:t xml:space="preserve">5.5.3 Competition Rooms</w:t>
      </w:r>
    </w:p>
    <w:p>
      <w:pPr>
        <w:spacing w:after="120" w:before="60" w:line="360"/>
        <w:ind/>
        <w:jc w:val="both"/>
      </w:pPr>
      <w:r>
        <w:rPr>
          <w:rFonts w:ascii="Times New Roman" w:cs="Times New Roman" w:eastAsia="Times New Roman" w:hAnsi="Times New Roman"/>
          <w:color w:val="000000"/>
          <w:sz w:val="24"/>
          <w:szCs w:val="24"/>
        </w:rPr>
        <w:t xml:space="preserve">Teachers can create timed live quiz competitions. Students join a room and compete in real-time. Questions are broadcast via Ably. Scores are computed server-side and updated on a live leaderboard within the competition room. Competitions add a social, game-show element to assessments that is particularly effective for engagement in group classroom settings.</w:t>
      </w:r>
    </w:p>
    <w:p>
      <w:pPr>
        <w:pStyle w:val="Heading2"/>
        <w:spacing w:after="120" w:before="280"/>
      </w:pPr>
      <w:r>
        <w:rPr>
          <w:rFonts w:ascii="Times New Roman" w:cs="Times New Roman" w:eastAsia="Times New Roman" w:hAnsi="Times New Roman"/>
          <w:b/>
          <w:bCs/>
          <w:color w:val="1A1A2E"/>
          <w:sz w:val="28"/>
          <w:szCs w:val="28"/>
        </w:rPr>
        <w:t xml:space="preserve">5.6 Analytics and Risk Scoring</w:t>
      </w:r>
    </w:p>
    <w:p>
      <w:pPr>
        <w:pStyle w:val="Heading3"/>
        <w:spacing w:after="100" w:before="200"/>
      </w:pPr>
      <w:r>
        <w:rPr>
          <w:rFonts w:ascii="Times New Roman" w:cs="Times New Roman" w:eastAsia="Times New Roman" w:hAnsi="Times New Roman"/>
          <w:b/>
          <w:bCs/>
          <w:color w:val="1A1A2E"/>
          <w:sz w:val="26"/>
          <w:szCs w:val="26"/>
        </w:rPr>
        <w:t xml:space="preserve">5.6.1 Student Risk Score</w:t>
      </w:r>
    </w:p>
    <w:p>
      <w:pPr>
        <w:spacing w:after="120" w:before="60" w:line="360"/>
        <w:ind/>
        <w:jc w:val="both"/>
      </w:pPr>
      <w:r>
        <w:rPr>
          <w:rFonts w:ascii="Times New Roman" w:cs="Times New Roman" w:eastAsia="Times New Roman" w:hAnsi="Times New Roman"/>
          <w:color w:val="000000"/>
          <w:sz w:val="24"/>
          <w:szCs w:val="24"/>
        </w:rPr>
        <w:t xml:space="preserve">Each student is assigned a risk score (0–100) that is recomputed nightly. The score is a weighted composite of:</w:t>
      </w:r>
    </w:p>
    <w:p>
      <w:pPr>
        <w:pStyle w:val="ListParagraph"/>
        <w:numPr>
          <w:ilvl w:val="0"/>
          <w:numId w:val="2"/>
        </w:numPr>
        <w:spacing w:after="60" w:before="40" w:line="320"/>
      </w:pPr>
      <w:r>
        <w:rPr>
          <w:rFonts w:ascii="Times New Roman" w:cs="Times New Roman" w:eastAsia="Times New Roman" w:hAnsi="Times New Roman"/>
          <w:sz w:val="24"/>
          <w:szCs w:val="24"/>
        </w:rPr>
        <w:t xml:space="preserve">Lesson completion rate (weight: 0.4) — lessons completed / total lessons enrolled</w:t>
      </w:r>
    </w:p>
    <w:p>
      <w:pPr>
        <w:pStyle w:val="ListParagraph"/>
        <w:numPr>
          <w:ilvl w:val="0"/>
          <w:numId w:val="2"/>
        </w:numPr>
        <w:spacing w:after="60" w:before="40" w:line="320"/>
      </w:pPr>
      <w:r>
        <w:rPr>
          <w:rFonts w:ascii="Times New Roman" w:cs="Times New Roman" w:eastAsia="Times New Roman" w:hAnsi="Times New Roman"/>
          <w:sz w:val="24"/>
          <w:szCs w:val="24"/>
        </w:rPr>
        <w:t xml:space="preserve">Assessment pass rate (weight: 0.35) — assessments passed / assessments attempted</w:t>
      </w:r>
    </w:p>
    <w:p>
      <w:pPr>
        <w:pStyle w:val="ListParagraph"/>
        <w:numPr>
          <w:ilvl w:val="0"/>
          <w:numId w:val="2"/>
        </w:numPr>
        <w:spacing w:after="60" w:before="40" w:line="320"/>
      </w:pPr>
      <w:r>
        <w:rPr>
          <w:rFonts w:ascii="Times New Roman" w:cs="Times New Roman" w:eastAsia="Times New Roman" w:hAnsi="Times New Roman"/>
          <w:sz w:val="24"/>
          <w:szCs w:val="24"/>
        </w:rPr>
        <w:t xml:space="preserve">Streak activity (weight: 0.25) — current streak normalised to a 14-day window</w:t>
      </w:r>
    </w:p>
    <w:p>
      <w:pPr>
        <w:spacing w:after="120" w:before="60" w:line="360"/>
        <w:ind/>
        <w:jc w:val="both"/>
      </w:pPr>
      <w:r>
        <w:rPr>
          <w:rFonts w:ascii="Times New Roman" w:cs="Times New Roman" w:eastAsia="Times New Roman" w:hAnsi="Times New Roman"/>
          <w:color w:val="000000"/>
          <w:sz w:val="24"/>
          <w:szCs w:val="24"/>
        </w:rPr>
        <w:t xml:space="preserve">A risk score below 40 triggers a teacher alert notification. Teachers see a colour-coded risk indicator on the student list in their dashboard. This allows early intervention before examination periods.</w:t>
      </w:r>
    </w:p>
    <w:p>
      <w:pPr>
        <w:pStyle w:val="Heading3"/>
        <w:spacing w:after="100" w:before="200"/>
      </w:pPr>
      <w:r>
        <w:rPr>
          <w:rFonts w:ascii="Times New Roman" w:cs="Times New Roman" w:eastAsia="Times New Roman" w:hAnsi="Times New Roman"/>
          <w:b/>
          <w:bCs/>
          <w:color w:val="1A1A2E"/>
          <w:sz w:val="26"/>
          <w:szCs w:val="26"/>
        </w:rPr>
        <w:t xml:space="preserve">5.6.2 Nightly Recompute</w:t>
      </w:r>
    </w:p>
    <w:p>
      <w:pPr>
        <w:spacing w:after="120" w:before="60" w:line="360"/>
        <w:ind/>
        <w:jc w:val="both"/>
      </w:pPr>
      <w:r>
        <w:rPr>
          <w:rFonts w:ascii="Times New Roman" w:cs="Times New Roman" w:eastAsia="Times New Roman" w:hAnsi="Times New Roman"/>
          <w:color w:val="000000"/>
          <w:sz w:val="24"/>
          <w:szCs w:val="24"/>
        </w:rPr>
        <w:t xml:space="preserve">Risk scores are recomputed by a scheduled QStash job that calls POST /api/v1/analytics/nightly-recompute/ at 2:00 AM UTC daily. The job processes all active students in bulk, updating AnalyticsRecord rows and dispatching notification records for at-risk students. Using a nightly batch pattern rather than real-time computation reduces database load and aligns with how teachers actually consume risk data — as a morning digest, not a real-time stream.</w:t>
      </w:r>
    </w:p>
    <w:p>
      <w:pPr>
        <w:pStyle w:val="Heading2"/>
        <w:spacing w:after="120" w:before="280"/>
      </w:pPr>
      <w:r>
        <w:rPr>
          <w:rFonts w:ascii="Times New Roman" w:cs="Times New Roman" w:eastAsia="Times New Roman" w:hAnsi="Times New Roman"/>
          <w:b/>
          <w:bCs/>
          <w:color w:val="1A1A2E"/>
          <w:sz w:val="28"/>
          <w:szCs w:val="28"/>
        </w:rPr>
        <w:t xml:space="preserve">5.7 Offline and PWA Support</w:t>
      </w:r>
    </w:p>
    <w:p>
      <w:pPr>
        <w:pStyle w:val="Heading3"/>
        <w:spacing w:after="100" w:before="200"/>
      </w:pPr>
      <w:r>
        <w:rPr>
          <w:rFonts w:ascii="Times New Roman" w:cs="Times New Roman" w:eastAsia="Times New Roman" w:hAnsi="Times New Roman"/>
          <w:b/>
          <w:bCs/>
          <w:color w:val="1A1A2E"/>
          <w:sz w:val="26"/>
          <w:szCs w:val="26"/>
        </w:rPr>
        <w:t xml:space="preserve">5.7.1 Service Worker Strategy</w:t>
      </w:r>
    </w:p>
    <w:p>
      <w:pPr>
        <w:spacing w:after="120" w:before="60" w:line="360"/>
        <w:ind/>
        <w:jc w:val="both"/>
      </w:pPr>
      <w:r>
        <w:rPr>
          <w:rFonts w:ascii="Times New Roman" w:cs="Times New Roman" w:eastAsia="Times New Roman" w:hAnsi="Times New Roman"/>
          <w:color w:val="000000"/>
          <w:sz w:val="24"/>
          <w:szCs w:val="24"/>
        </w:rPr>
        <w:t xml:space="preserve">GyanGrit's Service Worker implements two caching strategies:</w:t>
      </w:r>
    </w:p>
    <w:p>
      <w:pPr>
        <w:pStyle w:val="ListParagraph"/>
        <w:numPr>
          <w:ilvl w:val="0"/>
          <w:numId w:val="2"/>
        </w:numPr>
        <w:spacing w:after="60" w:before="40" w:line="320"/>
      </w:pPr>
      <w:r>
        <w:rPr>
          <w:rFonts w:ascii="Times New Roman" w:cs="Times New Roman" w:eastAsia="Times New Roman" w:hAnsi="Times New Roman"/>
          <w:sz w:val="24"/>
          <w:szCs w:val="24"/>
        </w:rPr>
        <w:t xml:space="preserve">Cache-first for the app shell — HTML, CSS, JS, and fonts are served from cache instantly. The app shell loads in under 1 second even on Slow 3G.</w:t>
      </w:r>
    </w:p>
    <w:p>
      <w:pPr>
        <w:pStyle w:val="ListParagraph"/>
        <w:numPr>
          <w:ilvl w:val="0"/>
          <w:numId w:val="2"/>
        </w:numPr>
        <w:spacing w:after="60" w:before="40" w:line="320"/>
      </w:pPr>
      <w:r>
        <w:rPr>
          <w:rFonts w:ascii="Times New Roman" w:cs="Times New Roman" w:eastAsia="Times New Roman" w:hAnsi="Times New Roman"/>
          <w:sz w:val="24"/>
          <w:szCs w:val="24"/>
        </w:rPr>
        <w:t xml:space="preserve">Network-first with IndexedDB fallback for lesson content — Downloaded lessons are stored in IndexedDB. When offline, the Service Worker intercepts lesson content requests and serves them from IndexedDB.</w:t>
      </w:r>
    </w:p>
    <w:p>
      <w:pPr>
        <w:pStyle w:val="Heading3"/>
        <w:spacing w:after="100" w:before="200"/>
      </w:pPr>
      <w:r>
        <w:rPr>
          <w:rFonts w:ascii="Times New Roman" w:cs="Times New Roman" w:eastAsia="Times New Roman" w:hAnsi="Times New Roman"/>
          <w:b/>
          <w:bCs/>
          <w:color w:val="1A1A2E"/>
          <w:sz w:val="26"/>
          <w:szCs w:val="26"/>
        </w:rPr>
        <w:t xml:space="preserve">5.7.2 Content Download</w:t>
      </w:r>
    </w:p>
    <w:p>
      <w:pPr>
        <w:spacing w:after="120" w:before="60" w:line="360"/>
        <w:ind/>
        <w:jc w:val="both"/>
      </w:pPr>
      <w:r>
        <w:rPr>
          <w:rFonts w:ascii="Times New Roman" w:cs="Times New Roman" w:eastAsia="Times New Roman" w:hAnsi="Times New Roman"/>
          <w:color w:val="000000"/>
          <w:sz w:val="24"/>
          <w:szCs w:val="24"/>
        </w:rPr>
        <w:t xml:space="preserve">Students can explicitly download lessons for offline access. The download flow fetches full lesson detail (including text content and pre-signed media URLs) and stores the record in IndexedDB. A hasTextContent boolean distinguishes 'lesson has no text content' from 'text content has not been downloaded yet' — preventing false offline reads.</w:t>
      </w:r>
    </w:p>
    <w:p>
      <w:pPr>
        <w:pStyle w:val="Heading3"/>
        <w:spacing w:after="100" w:before="200"/>
      </w:pPr>
      <w:r>
        <w:rPr>
          <w:rFonts w:ascii="Times New Roman" w:cs="Times New Roman" w:eastAsia="Times New Roman" w:hAnsi="Times New Roman"/>
          <w:b/>
          <w:bCs/>
          <w:color w:val="1A1A2E"/>
          <w:sz w:val="26"/>
          <w:szCs w:val="26"/>
        </w:rPr>
        <w:t xml:space="preserve">5.7.3 Push Notifications</w:t>
      </w:r>
    </w:p>
    <w:p>
      <w:pPr>
        <w:spacing w:after="120" w:before="60" w:line="360"/>
        <w:ind/>
        <w:jc w:val="both"/>
      </w:pPr>
      <w:r>
        <w:rPr>
          <w:rFonts w:ascii="Times New Roman" w:cs="Times New Roman" w:eastAsia="Times New Roman" w:hAnsi="Times New Roman"/>
          <w:color w:val="000000"/>
          <w:sz w:val="24"/>
          <w:szCs w:val="24"/>
        </w:rPr>
        <w:t xml:space="preserve">Browser push notifications are delivered via the Web Push protocol using VAPID (Voluntary Application Server Identification) keys. The backend uses the pywebpush library. Students can subscribe to push notifications for lesson reminders, streak alerts, and at-risk warnings. Notification delivery is non-blocking — a failed push to an expired subscription is caught and the subscription record is removed.</w:t>
      </w:r>
    </w:p>
    <w:p>
      <w:r>
        <w:br w:type="page"/>
      </w:r>
    </w:p>
    <w:p>
      <w:pPr>
        <w:pStyle w:val="Heading1"/>
        <w:spacing w:after="180" w:before="360"/>
      </w:pPr>
      <w:r>
        <w:rPr>
          <w:rFonts w:ascii="Times New Roman" w:cs="Times New Roman" w:eastAsia="Times New Roman" w:hAnsi="Times New Roman"/>
          <w:b/>
          <w:bCs/>
          <w:color w:val="2E75B6"/>
          <w:sz w:val="36"/>
          <w:szCs w:val="36"/>
        </w:rPr>
        <w:t xml:space="preserve">Chapter 6: Technology Stack</w:t>
      </w:r>
    </w:p>
    <w:p>
      <w:pPr>
        <w:spacing w:after="120" w:before="60" w:line="360"/>
        <w:ind/>
        <w:jc w:val="both"/>
      </w:pPr>
      <w:r>
        <w:rPr>
          <w:rFonts w:ascii="Times New Roman" w:cs="Times New Roman" w:eastAsia="Times New Roman" w:hAnsi="Times New Roman"/>
          <w:color w:val="000000"/>
          <w:sz w:val="24"/>
          <w:szCs w:val="24"/>
        </w:rPr>
        <w:t xml:space="preserve">This chapter justifies the technology choices made in GyanGrit with reference to the project's operational constraints: rural India deployment, minimal operational budget, ARM64 production hardware, and the requirement for offline capability.</w:t>
      </w:r>
    </w:p>
    <w:p>
      <w:pPr>
        <w:pStyle w:val="Heading2"/>
        <w:spacing w:after="120" w:before="280"/>
      </w:pPr>
      <w:r>
        <w:rPr>
          <w:rFonts w:ascii="Times New Roman" w:cs="Times New Roman" w:eastAsia="Times New Roman" w:hAnsi="Times New Roman"/>
          <w:b/>
          <w:bCs/>
          <w:color w:val="1A1A2E"/>
          <w:sz w:val="28"/>
          <w:szCs w:val="28"/>
        </w:rPr>
        <w:t xml:space="preserve">6.1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Technology</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Justification</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Python</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3.12</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Type safety improvements, faster CPython, LTS support</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Django</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4.2 LTS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Mature ORM, built-in admin, LTS until April 2026</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PostgreSQL</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15</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ACID compliance, JSONB support, excellent indexing</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Supabase</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Managed</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Managed Postgres with pgBouncer pooler, Mumbai region</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Upstash Redis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Serverless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Serverless Redis — no idle cost, Mumbai region, 10K free requests/day</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Gunicorn</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21.x</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Production WSGI server, gthread workers for I/O concurrency</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Nginx</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1.24</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Reverse proxy, SSL termination, static file serving</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Argon2-cffi</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21.x</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Winner of Password Hashing Competition — memory-hard</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django-redis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5.x</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Django cache + session backend for Upstash Redis</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pywebpush</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2.x</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VAPID-based Web Push notification delivery</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Sentry SDK</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1.x</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Error tracking, performance monitoring, release tracking</w:t>
            </w:r>
          </w:p>
        </w:tc>
      </w:tr>
    </w:tbl>
    <w:p>
      <w:pPr>
        <w:pStyle w:val="Heading2"/>
        <w:spacing w:after="120" w:before="280"/>
      </w:pPr>
      <w:r>
        <w:rPr>
          <w:rFonts w:ascii="Times New Roman" w:cs="Times New Roman" w:eastAsia="Times New Roman" w:hAnsi="Times New Roman"/>
          <w:b/>
          <w:bCs/>
          <w:color w:val="1A1A2E"/>
          <w:sz w:val="28"/>
          <w:szCs w:val="28"/>
        </w:rPr>
        <w:t xml:space="preserve">6.2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Technology</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Justification</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React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19</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Concurrent rendering, Server Components ready, ecosystem maturity</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Vite</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5.x</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Sub-second HMR, Rollup bundling, excellent TypeScript support</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TypeScript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5.x</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End-to-end type safety across service layer and components</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React Router</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v6</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Declarative routing, nested routes, role-based guards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Sonner</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1.x</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Accessible, headless toast notifications</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Custom CSS System</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~2000 lines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No external dependencies — full design control, tiny bundle</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Excalidraw</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Latest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Whiteboard in live sessions — dynamic import only (zero static bundle impact)</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LiveKit Client SDK</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Latest</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WebRTC participant management in live session pages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Ably JS SDK</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Latest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Real-time chat and competition room channels</w:t>
            </w:r>
          </w:p>
        </w:tc>
      </w:tr>
    </w:tbl>
    <w:p>
      <w:pPr>
        <w:pStyle w:val="Heading2"/>
        <w:spacing w:after="120" w:before="280"/>
      </w:pPr>
      <w:r>
        <w:rPr>
          <w:rFonts w:ascii="Times New Roman" w:cs="Times New Roman" w:eastAsia="Times New Roman" w:hAnsi="Times New Roman"/>
          <w:b/>
          <w:bCs/>
          <w:color w:val="1A1A2E"/>
          <w:sz w:val="28"/>
          <w:szCs w:val="28"/>
        </w:rPr>
        <w:t xml:space="preserve">6.3 Infrastructure and External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Service</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Purpose</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Cost Model</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Oracle Cloud (A1 ARM64)</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Backend application server</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Always Free tier — 4 OCPU, 24GB RAM</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Vercel</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Frontend hosting + global CDN</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Hobby plan — free</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Cloudflare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DNS, proxy, DDoS protection, R2 media storage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Free + R2 (pay-as-you-go)</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Supabase</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Managed PostgreSQL</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Free tier — 500MB storage, shared instance</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Upstash</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Serverless Redis (sessions, cache, rate limiting)</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Free tier — 10K commands/day</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Ably</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WebSocket (chat rooms, competition rooms)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Free tier — 6M messages/month</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LiveKit Cloud</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WebRTC SFU (live classes)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Free tier — 10K participant minutes/month</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Groq</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Primary AI provider</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Free tier — 30 requests/minute</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Together AI</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Secondary AI provider (fallback)</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$25 free credit</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Google Gemini</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Tertiary AI provider (last resort)</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Free tier (generous limits)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Fast2SMS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SMS OTP delivery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Pay-as-you-go — ~₹0.15 per SMS</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Zoho Mail</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Email OTP + transactional email</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Free tier — custom domain SMTP</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Sentry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Error tracking + performance monitoring</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Free tier — 5K errors/month</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GitHub Actions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CI/CD pipeline</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Free tier — 2000 minutes/month</w:t>
            </w:r>
          </w:p>
        </w:tc>
      </w:tr>
    </w:tbl>
    <w:p>
      <w:r>
        <w:br w:type="page"/>
      </w:r>
    </w:p>
    <w:p>
      <w:pPr>
        <w:pStyle w:val="Heading1"/>
        <w:spacing w:after="180" w:before="360"/>
      </w:pPr>
      <w:r>
        <w:rPr>
          <w:rFonts w:ascii="Times New Roman" w:cs="Times New Roman" w:eastAsia="Times New Roman" w:hAnsi="Times New Roman"/>
          <w:b/>
          <w:bCs/>
          <w:color w:val="2E75B6"/>
          <w:sz w:val="36"/>
          <w:szCs w:val="36"/>
        </w:rPr>
        <w:t xml:space="preserve">Chapter 7: Deployment and CI/CD</w:t>
      </w:r>
    </w:p>
    <w:p>
      <w:pPr>
        <w:pStyle w:val="Heading2"/>
        <w:spacing w:after="120" w:before="280"/>
      </w:pPr>
      <w:r>
        <w:rPr>
          <w:rFonts w:ascii="Times New Roman" w:cs="Times New Roman" w:eastAsia="Times New Roman" w:hAnsi="Times New Roman"/>
          <w:b/>
          <w:bCs/>
          <w:color w:val="1A1A2E"/>
          <w:sz w:val="28"/>
          <w:szCs w:val="28"/>
        </w:rPr>
        <w:t xml:space="preserve">7.1 Production Infrastructure</w:t>
      </w:r>
    </w:p>
    <w:p>
      <w:pPr>
        <w:spacing w:after="120" w:before="60" w:line="360"/>
        <w:ind/>
        <w:jc w:val="both"/>
      </w:pPr>
      <w:r>
        <w:rPr>
          <w:rFonts w:ascii="Times New Roman" w:cs="Times New Roman" w:eastAsia="Times New Roman" w:hAnsi="Times New Roman"/>
          <w:color w:val="000000"/>
          <w:sz w:val="24"/>
          <w:szCs w:val="24"/>
        </w:rPr>
        <w:t xml:space="preserve">The GyanGrit backend is deployed on an Oracle Cloud Always Free A1 ARM64 virtual machine in the Mumbai region (161.118.168.247). ARM64 architecture provides approximately 30–40% better performance-per-watt compared to x86_64, which is significant on a zero-cost hosting tier.</w:t>
      </w:r>
    </w:p>
    <w:p>
      <w:pPr>
        <w:spacing w:after="120" w:before="60" w:line="360"/>
        <w:ind/>
        <w:jc w:val="both"/>
      </w:pPr>
      <w:r>
        <w:rPr>
          <w:rFonts w:ascii="Times New Roman" w:cs="Times New Roman" w:eastAsia="Times New Roman" w:hAnsi="Times New Roman"/>
          <w:color w:val="000000"/>
          <w:sz w:val="24"/>
          <w:szCs w:val="24"/>
        </w:rPr>
        <w:t xml:space="preserve">The server configuration is:</w:t>
      </w:r>
    </w:p>
    <w:p>
      <w:pPr>
        <w:pStyle w:val="ListParagraph"/>
        <w:numPr>
          <w:ilvl w:val="0"/>
          <w:numId w:val="2"/>
        </w:numPr>
        <w:spacing w:after="60" w:before="40" w:line="320"/>
      </w:pPr>
      <w:r>
        <w:rPr>
          <w:rFonts w:ascii="Times New Roman" w:cs="Times New Roman" w:eastAsia="Times New Roman" w:hAnsi="Times New Roman"/>
          <w:sz w:val="24"/>
          <w:szCs w:val="24"/>
        </w:rPr>
        <w:t xml:space="preserve">OS: Ubuntu 22.04 LTS</w:t>
      </w:r>
    </w:p>
    <w:p>
      <w:pPr>
        <w:pStyle w:val="ListParagraph"/>
        <w:numPr>
          <w:ilvl w:val="0"/>
          <w:numId w:val="2"/>
        </w:numPr>
        <w:spacing w:after="60" w:before="40" w:line="320"/>
      </w:pPr>
      <w:r>
        <w:rPr>
          <w:rFonts w:ascii="Times New Roman" w:cs="Times New Roman" w:eastAsia="Times New Roman" w:hAnsi="Times New Roman"/>
          <w:sz w:val="24"/>
          <w:szCs w:val="24"/>
        </w:rPr>
        <w:t xml:space="preserve">CPU: 4 OCPU (ARM Cortex-A72 equivalent)</w:t>
      </w:r>
    </w:p>
    <w:p>
      <w:pPr>
        <w:pStyle w:val="ListParagraph"/>
        <w:numPr>
          <w:ilvl w:val="0"/>
          <w:numId w:val="2"/>
        </w:numPr>
        <w:spacing w:after="60" w:before="40" w:line="320"/>
      </w:pPr>
      <w:r>
        <w:rPr>
          <w:rFonts w:ascii="Times New Roman" w:cs="Times New Roman" w:eastAsia="Times New Roman" w:hAnsi="Times New Roman"/>
          <w:sz w:val="24"/>
          <w:szCs w:val="24"/>
        </w:rPr>
        <w:t xml:space="preserve">RAM: 24GB (Oracle Always Free A1 allocation)</w:t>
      </w:r>
    </w:p>
    <w:p>
      <w:pPr>
        <w:pStyle w:val="ListParagraph"/>
        <w:numPr>
          <w:ilvl w:val="0"/>
          <w:numId w:val="2"/>
        </w:numPr>
        <w:spacing w:after="60" w:before="40" w:line="320"/>
      </w:pPr>
      <w:r>
        <w:rPr>
          <w:rFonts w:ascii="Times New Roman" w:cs="Times New Roman" w:eastAsia="Times New Roman" w:hAnsi="Times New Roman"/>
          <w:sz w:val="24"/>
          <w:szCs w:val="24"/>
        </w:rPr>
        <w:t xml:space="preserve">Disk: 200GB boot volume</w:t>
      </w:r>
    </w:p>
    <w:p>
      <w:pPr>
        <w:pStyle w:val="ListParagraph"/>
        <w:numPr>
          <w:ilvl w:val="0"/>
          <w:numId w:val="2"/>
        </w:numPr>
        <w:spacing w:after="60" w:before="40" w:line="320"/>
      </w:pPr>
      <w:r>
        <w:rPr>
          <w:rFonts w:ascii="Times New Roman" w:cs="Times New Roman" w:eastAsia="Times New Roman" w:hAnsi="Times New Roman"/>
          <w:sz w:val="24"/>
          <w:szCs w:val="24"/>
        </w:rPr>
        <w:t xml:space="preserve">Systemd service: gyangrit.service — manages Gunicorn with automatic restart</w:t>
      </w:r>
    </w:p>
    <w:p>
      <w:pPr>
        <w:pStyle w:val="ListParagraph"/>
        <w:numPr>
          <w:ilvl w:val="0"/>
          <w:numId w:val="2"/>
        </w:numPr>
        <w:spacing w:after="60" w:before="40" w:line="320"/>
      </w:pPr>
      <w:r>
        <w:rPr>
          <w:rFonts w:ascii="Times New Roman" w:cs="Times New Roman" w:eastAsia="Times New Roman" w:hAnsi="Times New Roman"/>
          <w:sz w:val="24"/>
          <w:szCs w:val="24"/>
        </w:rPr>
        <w:t xml:space="preserve">Nginx: Reverse proxy on port 443, forwards to Gunicorn on 127.0.0.1:8000</w:t>
      </w:r>
    </w:p>
    <w:p>
      <w:pPr>
        <w:pStyle w:val="ListParagraph"/>
        <w:numPr>
          <w:ilvl w:val="0"/>
          <w:numId w:val="2"/>
        </w:numPr>
        <w:spacing w:after="60" w:before="40" w:line="320"/>
      </w:pPr>
      <w:r>
        <w:rPr>
          <w:rFonts w:ascii="Times New Roman" w:cs="Times New Roman" w:eastAsia="Times New Roman" w:hAnsi="Times New Roman"/>
          <w:sz w:val="24"/>
          <w:szCs w:val="24"/>
        </w:rPr>
        <w:t xml:space="preserve">SSL: Let's Encrypt certificates, auto-renewed via Certbot</w:t>
      </w:r>
    </w:p>
    <w:p>
      <w:pPr>
        <w:pStyle w:val="Heading2"/>
        <w:spacing w:after="120" w:before="280"/>
      </w:pPr>
      <w:r>
        <w:rPr>
          <w:rFonts w:ascii="Times New Roman" w:cs="Times New Roman" w:eastAsia="Times New Roman" w:hAnsi="Times New Roman"/>
          <w:b/>
          <w:bCs/>
          <w:color w:val="1A1A2E"/>
          <w:sz w:val="28"/>
          <w:szCs w:val="28"/>
        </w:rPr>
        <w:t xml:space="preserve">7.2 CI/CD Pipeline</w:t>
      </w:r>
    </w:p>
    <w:p>
      <w:pPr>
        <w:spacing w:after="120" w:before="60" w:line="360"/>
        <w:ind/>
        <w:jc w:val="both"/>
      </w:pPr>
      <w:r>
        <w:rPr>
          <w:rFonts w:ascii="Times New Roman" w:cs="Times New Roman" w:eastAsia="Times New Roman" w:hAnsi="Times New Roman"/>
          <w:color w:val="000000"/>
          <w:sz w:val="24"/>
          <w:szCs w:val="24"/>
        </w:rPr>
        <w:t xml:space="preserve">Every git push to the master branch that touches backend/ files triggers the GitHub Actions deploy workflow. The pipeline has five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00"/>
        <w:gridCol w:w="2920"/>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Stage</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Action</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Failure Behaviour</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 Lint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python manage.py check --fail-level WARNING on Ubuntu runner</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Pipeline aborts; no deploy</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2. Deploy</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SSH into Oracle VM; git pull; pip install; migrate; collectstatic</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Pipeline aborts; rollback triggered</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3. Graceful Reload</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systemctl reload gyangrit (zero-downtime Gunicorn reload)</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Rollback triggered</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4. Health Check</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3 attempts × 5s delay against /api/v1/health/</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Rollback triggered on all 3 failures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5. Rollback</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git reset --hard PREV_SHA + systemctl restart gyangrit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Final state — previous commit restored</w:t>
            </w:r>
          </w:p>
        </w:tc>
      </w:tr>
    </w:tbl>
    <w:p>
      <w:pPr>
        <w:spacing w:after="120" w:before="60" w:line="360"/>
        <w:ind/>
        <w:jc w:val="both"/>
      </w:pPr>
      <w:r>
        <w:rPr>
          <w:rFonts w:ascii="Times New Roman" w:cs="Times New Roman" w:eastAsia="Times New Roman" w:hAnsi="Times New Roman"/>
          <w:color w:val="000000"/>
          <w:sz w:val="24"/>
          <w:szCs w:val="24"/>
        </w:rPr>
        <w:t xml:space="preserve">The frontend is deployed automatically by Vercel on every push to master that touches frontend/ files. Vercel handles build, CDN distribution, and domain routing without manual intervention.</w:t>
      </w:r>
    </w:p>
    <w:p>
      <w:pPr>
        <w:pStyle w:val="Heading2"/>
        <w:spacing w:after="120" w:before="280"/>
      </w:pPr>
      <w:r>
        <w:rPr>
          <w:rFonts w:ascii="Times New Roman" w:cs="Times New Roman" w:eastAsia="Times New Roman" w:hAnsi="Times New Roman"/>
          <w:b/>
          <w:bCs/>
          <w:color w:val="1A1A2E"/>
          <w:sz w:val="28"/>
          <w:szCs w:val="28"/>
        </w:rPr>
        <w:t xml:space="preserve">7.3 Environment Configuration</w:t>
      </w:r>
    </w:p>
    <w:p>
      <w:pPr>
        <w:spacing w:after="120" w:before="60" w:line="360"/>
        <w:ind/>
        <w:jc w:val="both"/>
      </w:pPr>
      <w:r>
        <w:rPr>
          <w:rFonts w:ascii="Times New Roman" w:cs="Times New Roman" w:eastAsia="Times New Roman" w:hAnsi="Times New Roman"/>
          <w:color w:val="000000"/>
          <w:sz w:val="24"/>
          <w:szCs w:val="24"/>
        </w:rPr>
        <w:t xml:space="preserve">All secrets and environment-specific configuration are managed via environment variables. No secrets are committed to the repository. The production environment variables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Variable</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Purpose</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DATABASE_URL</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Supabase PostgreSQL connection string with pgBouncer pooler</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SECRET_KEY</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Django cryptographic secret key</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REDIS_URL</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Upstash Redis connection string</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LIVEKIT_API_KEY / SECRET</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LiveKit Cloud API credentials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ABLY_API_KEY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Ably WebSocket server credential</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GROQ_API_KEY</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Groq AI primary provider</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TOGETHER_API_KEY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Together AI fallback provider</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GOOGLE_API_KEY</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Gemini last-resort fallback</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FAST2SMS_API_KEY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SMS OTP delivery</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ZOHO_EMAIL_USER / PASSWORD</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Transactional email SMTP</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VAPID_PUBLIC_KEY / PRIVATE_KEY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Web Push notification signing</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SENTRY_DSN</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Error tracking ingestion endpoint</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CLOUDFLARE_ACCOUNT_ID / R2_KEY / R2_SECRET</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Media storage access</w:t>
            </w:r>
          </w:p>
        </w:tc>
      </w:tr>
    </w:tbl>
    <w:p>
      <w:pPr>
        <w:pStyle w:val="Heading2"/>
        <w:spacing w:after="120" w:before="280"/>
      </w:pPr>
      <w:r>
        <w:rPr>
          <w:rFonts w:ascii="Times New Roman" w:cs="Times New Roman" w:eastAsia="Times New Roman" w:hAnsi="Times New Roman"/>
          <w:b/>
          <w:bCs/>
          <w:color w:val="1A1A2E"/>
          <w:sz w:val="28"/>
          <w:szCs w:val="28"/>
        </w:rPr>
        <w:t xml:space="preserve">7.4 Database Backup</w:t>
      </w:r>
    </w:p>
    <w:p>
      <w:pPr>
        <w:spacing w:after="120" w:before="60" w:line="360"/>
        <w:ind/>
        <w:jc w:val="both"/>
      </w:pPr>
      <w:r>
        <w:rPr>
          <w:rFonts w:ascii="Times New Roman" w:cs="Times New Roman" w:eastAsia="Times New Roman" w:hAnsi="Times New Roman"/>
          <w:color w:val="000000"/>
          <w:sz w:val="24"/>
          <w:szCs w:val="24"/>
        </w:rPr>
        <w:t xml:space="preserve">Database backups are managed by Supabase, which provides daily automated PostgreSQL backups on the free tier with a 7-day retention window. Point-in-time recovery is available on paid tiers. For manual backup operations, the following command is available:</w:t>
      </w:r>
    </w:p>
    <w:p>
      <w:pPr>
        <w:spacing w:after="120" w:before="60" w:line="360"/>
        <w:ind w:left="720"/>
        <w:jc w:val="both"/>
      </w:pPr>
      <w:r>
        <w:rPr>
          <w:rFonts w:ascii="Times New Roman" w:cs="Times New Roman" w:eastAsia="Times New Roman" w:hAnsi="Times New Roman"/>
          <w:color w:val="000000"/>
          <w:sz w:val="24"/>
          <w:szCs w:val="24"/>
        </w:rPr>
        <w:t xml:space="preserve">pg_dump $DATABASE_URL --no-owner --no-acl -F c -f backup_$(date +%Y%m%d).dump</w:t>
      </w:r>
    </w:p>
    <w:p>
      <w:r>
        <w:br w:type="page"/>
      </w:r>
    </w:p>
    <w:p>
      <w:pPr>
        <w:pStyle w:val="Heading1"/>
        <w:spacing w:after="180" w:before="360"/>
      </w:pPr>
      <w:r>
        <w:rPr>
          <w:rFonts w:ascii="Times New Roman" w:cs="Times New Roman" w:eastAsia="Times New Roman" w:hAnsi="Times New Roman"/>
          <w:b/>
          <w:bCs/>
          <w:color w:val="2E75B6"/>
          <w:sz w:val="36"/>
          <w:szCs w:val="36"/>
        </w:rPr>
        <w:t xml:space="preserve">Chapter 8: Testing and Validation</w:t>
      </w:r>
    </w:p>
    <w:p>
      <w:pPr>
        <w:pStyle w:val="Heading2"/>
        <w:spacing w:after="120" w:before="280"/>
      </w:pPr>
      <w:r>
        <w:rPr>
          <w:rFonts w:ascii="Times New Roman" w:cs="Times New Roman" w:eastAsia="Times New Roman" w:hAnsi="Times New Roman"/>
          <w:b/>
          <w:bCs/>
          <w:color w:val="1A1A2E"/>
          <w:sz w:val="28"/>
          <w:szCs w:val="28"/>
        </w:rPr>
        <w:t xml:space="preserve">8.1 Testing Strategy</w:t>
      </w:r>
    </w:p>
    <w:p>
      <w:pPr>
        <w:spacing w:after="120" w:before="60" w:line="360"/>
        <w:ind/>
        <w:jc w:val="both"/>
      </w:pPr>
      <w:r>
        <w:rPr>
          <w:rFonts w:ascii="Times New Roman" w:cs="Times New Roman" w:eastAsia="Times New Roman" w:hAnsi="Times New Roman"/>
          <w:color w:val="000000"/>
          <w:sz w:val="24"/>
          <w:szCs w:val="24"/>
        </w:rPr>
        <w:t xml:space="preserve">GyanGrit was validated through a combination of automated unit testing, integration testing via the live API, production monitoring via Sentry, and performance profiling via HAR network trace analysis.</w:t>
      </w:r>
    </w:p>
    <w:p>
      <w:pPr>
        <w:pStyle w:val="Heading2"/>
        <w:spacing w:after="120" w:before="280"/>
      </w:pPr>
      <w:r>
        <w:rPr>
          <w:rFonts w:ascii="Times New Roman" w:cs="Times New Roman" w:eastAsia="Times New Roman" w:hAnsi="Times New Roman"/>
          <w:b/>
          <w:bCs/>
          <w:color w:val="1A1A2E"/>
          <w:sz w:val="28"/>
          <w:szCs w:val="28"/>
        </w:rPr>
        <w:t xml:space="preserve">8.2 Backend Unit Tests</w:t>
      </w:r>
    </w:p>
    <w:p>
      <w:pPr>
        <w:spacing w:after="120" w:before="60" w:line="360"/>
        <w:ind/>
        <w:jc w:val="both"/>
      </w:pPr>
      <w:r>
        <w:rPr>
          <w:rFonts w:ascii="Times New Roman" w:cs="Times New Roman" w:eastAsia="Times New Roman" w:hAnsi="Times New Roman"/>
          <w:color w:val="000000"/>
          <w:sz w:val="24"/>
          <w:szCs w:val="24"/>
        </w:rPr>
        <w:t xml:space="preserve">Unit tests are written using Django's built-in TestCase framework with pytest as the test runner. Test coverage includes:</w:t>
      </w:r>
    </w:p>
    <w:p>
      <w:pPr>
        <w:pStyle w:val="ListParagraph"/>
        <w:numPr>
          <w:ilvl w:val="0"/>
          <w:numId w:val="2"/>
        </w:numPr>
        <w:spacing w:after="60" w:before="40" w:line="320"/>
      </w:pPr>
      <w:r>
        <w:rPr>
          <w:rFonts w:ascii="Times New Roman" w:cs="Times New Roman" w:eastAsia="Times New Roman" w:hAnsi="Times New Roman"/>
          <w:sz w:val="24"/>
          <w:szCs w:val="24"/>
        </w:rPr>
        <w:t xml:space="preserve">Authentication flows — login, OTP generation, OTP verification, session creation, single-device enforcement</w:t>
      </w:r>
    </w:p>
    <w:p>
      <w:pPr>
        <w:pStyle w:val="ListParagraph"/>
        <w:numPr>
          <w:ilvl w:val="0"/>
          <w:numId w:val="2"/>
        </w:numPr>
        <w:spacing w:after="60" w:before="40" w:line="320"/>
      </w:pPr>
      <w:r>
        <w:rPr>
          <w:rFonts w:ascii="Times New Roman" w:cs="Times New Roman" w:eastAsia="Times New Roman" w:hAnsi="Times New Roman"/>
          <w:sz w:val="24"/>
          <w:szCs w:val="24"/>
        </w:rPr>
        <w:t xml:space="preserve">Join code validation — code parsing, expiry, role locking, section assignment</w:t>
      </w:r>
    </w:p>
    <w:p>
      <w:pPr>
        <w:pStyle w:val="ListParagraph"/>
        <w:numPr>
          <w:ilvl w:val="0"/>
          <w:numId w:val="2"/>
        </w:numPr>
        <w:spacing w:after="60" w:before="40" w:line="320"/>
      </w:pPr>
      <w:r>
        <w:rPr>
          <w:rFonts w:ascii="Times New Roman" w:cs="Times New Roman" w:eastAsia="Times New Roman" w:hAnsi="Times New Roman"/>
          <w:sz w:val="24"/>
          <w:szCs w:val="24"/>
        </w:rPr>
        <w:t xml:space="preserve">Gamification — point award, deduplication, streak logic, badge award</w:t>
      </w:r>
    </w:p>
    <w:p>
      <w:pPr>
        <w:pStyle w:val="ListParagraph"/>
        <w:numPr>
          <w:ilvl w:val="0"/>
          <w:numId w:val="2"/>
        </w:numPr>
        <w:spacing w:after="60" w:before="40" w:line="320"/>
      </w:pPr>
      <w:r>
        <w:rPr>
          <w:rFonts w:ascii="Times New Roman" w:cs="Times New Roman" w:eastAsia="Times New Roman" w:hAnsi="Times New Roman"/>
          <w:sz w:val="24"/>
          <w:szCs w:val="24"/>
        </w:rPr>
        <w:t xml:space="preserve">Queryset scoping — verification that STUDENT queries return only section data, TEACHER queries return only assigned classroom data</w:t>
      </w:r>
    </w:p>
    <w:p>
      <w:pPr>
        <w:pStyle w:val="ListParagraph"/>
        <w:numPr>
          <w:ilvl w:val="0"/>
          <w:numId w:val="2"/>
        </w:numPr>
        <w:spacing w:after="60" w:before="40" w:line="320"/>
      </w:pPr>
      <w:r>
        <w:rPr>
          <w:rFonts w:ascii="Times New Roman" w:cs="Times New Roman" w:eastAsia="Times New Roman" w:hAnsi="Times New Roman"/>
          <w:sz w:val="24"/>
          <w:szCs w:val="24"/>
        </w:rPr>
        <w:t xml:space="preserve">Assessment scoring — correct score computation, pass/fail logic, is_correct field absence from response</w:t>
      </w:r>
    </w:p>
    <w:p>
      <w:pPr>
        <w:pStyle w:val="ListParagraph"/>
        <w:numPr>
          <w:ilvl w:val="0"/>
          <w:numId w:val="2"/>
        </w:numPr>
        <w:spacing w:after="60" w:before="40" w:line="320"/>
      </w:pPr>
      <w:r>
        <w:rPr>
          <w:rFonts w:ascii="Times New Roman" w:cs="Times New Roman" w:eastAsia="Times New Roman" w:hAnsi="Times New Roman"/>
          <w:sz w:val="24"/>
          <w:szCs w:val="24"/>
        </w:rPr>
        <w:t xml:space="preserve">Signal chain — StudentSubject creation on registration, Enrollment creation on StudentSubject</w:t>
      </w:r>
    </w:p>
    <w:p>
      <w:pPr>
        <w:pStyle w:val="Heading2"/>
        <w:spacing w:after="120" w:before="280"/>
      </w:pPr>
      <w:r>
        <w:rPr>
          <w:rFonts w:ascii="Times New Roman" w:cs="Times New Roman" w:eastAsia="Times New Roman" w:hAnsi="Times New Roman"/>
          <w:b/>
          <w:bCs/>
          <w:color w:val="1A1A2E"/>
          <w:sz w:val="28"/>
          <w:szCs w:val="28"/>
        </w:rPr>
        <w:t xml:space="preserve">8.3 API Integration Testing</w:t>
      </w:r>
    </w:p>
    <w:p>
      <w:pPr>
        <w:spacing w:after="120" w:before="60" w:line="360"/>
        <w:ind/>
        <w:jc w:val="both"/>
      </w:pPr>
      <w:r>
        <w:rPr>
          <w:rFonts w:ascii="Times New Roman" w:cs="Times New Roman" w:eastAsia="Times New Roman" w:hAnsi="Times New Roman"/>
          <w:color w:val="000000"/>
          <w:sz w:val="24"/>
          <w:szCs w:val="24"/>
        </w:rPr>
        <w:t xml:space="preserve">All 18 apps were validated end-to-end against the production API (https://api.gyangrit.site/api/v1/) using HAR network trace analysis. Key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Test Category</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Result</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All authenticated endpoints return HTTP 200</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PASS — zero failures recorded</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Lesson content payload size</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~0.64 KB average (782× reduction vs HLS video streaming)</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is_correct field absent from all API responses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PASS — verified via response schema inspection</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Single-device enforcement</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PASS — second device login immediately invalidates first session</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OTP expiry (10-minute)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PASS — expired codes rejected with 400 response</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Role-scoped data isolation</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PASS — cross-section data requests return 403</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Batch course progress (2 queries)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PASS — confirmed via Django debug toolbar in dev</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PWA offline app shell load</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PASS — app shell serves from cache on Slow 3G</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Push notification delivery</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PASS — VAPID-signed pushes received on Android Chrome</w:t>
            </w:r>
          </w:p>
        </w:tc>
      </w:tr>
    </w:tbl>
    <w:p>
      <w:pPr>
        <w:pStyle w:val="Heading2"/>
        <w:spacing w:after="120" w:before="280"/>
      </w:pPr>
      <w:r>
        <w:rPr>
          <w:rFonts w:ascii="Times New Roman" w:cs="Times New Roman" w:eastAsia="Times New Roman" w:hAnsi="Times New Roman"/>
          <w:b/>
          <w:bCs/>
          <w:color w:val="1A1A2E"/>
          <w:sz w:val="28"/>
          <w:szCs w:val="28"/>
        </w:rPr>
        <w:t xml:space="preserve">8.4 Performance Testing</w:t>
      </w:r>
    </w:p>
    <w:p>
      <w:pPr>
        <w:spacing w:after="120" w:before="60" w:line="360"/>
        <w:ind/>
        <w:jc w:val="both"/>
      </w:pPr>
      <w:r>
        <w:rPr>
          <w:rFonts w:ascii="Times New Roman" w:cs="Times New Roman" w:eastAsia="Times New Roman" w:hAnsi="Times New Roman"/>
          <w:color w:val="000000"/>
          <w:sz w:val="24"/>
          <w:szCs w:val="24"/>
        </w:rPr>
        <w:t xml:space="preserve">HAR traces were recorded with browser cache disabled to capture worst-case performance. Key findings:</w:t>
      </w:r>
    </w:p>
    <w:p>
      <w:pPr>
        <w:pStyle w:val="ListParagraph"/>
        <w:numPr>
          <w:ilvl w:val="0"/>
          <w:numId w:val="2"/>
        </w:numPr>
        <w:spacing w:after="60" w:before="40" w:line="320"/>
      </w:pPr>
      <w:r>
        <w:rPr>
          <w:rFonts w:ascii="Times New Roman" w:cs="Times New Roman" w:eastAsia="Times New Roman" w:hAnsi="Times New Roman"/>
          <w:sz w:val="24"/>
          <w:szCs w:val="24"/>
        </w:rPr>
        <w:t xml:space="preserve">Dashboard APIs without throttling respond in 80–200ms on the Oracle ARM64 VM</w:t>
      </w:r>
    </w:p>
    <w:p>
      <w:pPr>
        <w:pStyle w:val="ListParagraph"/>
        <w:numPr>
          <w:ilvl w:val="0"/>
          <w:numId w:val="2"/>
        </w:numPr>
        <w:spacing w:after="60" w:before="40" w:line="320"/>
      </w:pPr>
      <w:r>
        <w:rPr>
          <w:rFonts w:ascii="Times New Roman" w:cs="Times New Roman" w:eastAsia="Times New Roman" w:hAnsi="Times New Roman"/>
          <w:sz w:val="24"/>
          <w:szCs w:val="24"/>
        </w:rPr>
        <w:t xml:space="preserve">AI tutor endpoint (Groq primary) responds in 800ms–2s depending on prompt complexity</w:t>
      </w:r>
    </w:p>
    <w:p>
      <w:pPr>
        <w:pStyle w:val="ListParagraph"/>
        <w:numPr>
          <w:ilvl w:val="0"/>
          <w:numId w:val="2"/>
        </w:numPr>
        <w:spacing w:after="60" w:before="40" w:line="320"/>
      </w:pPr>
      <w:r>
        <w:rPr>
          <w:rFonts w:ascii="Times New Roman" w:cs="Times New Roman" w:eastAsia="Times New Roman" w:hAnsi="Times New Roman"/>
          <w:sz w:val="24"/>
          <w:szCs w:val="24"/>
        </w:rPr>
        <w:t xml:space="preserve">Live session join (LiveKit token generation) responds in under 300ms</w:t>
      </w:r>
    </w:p>
    <w:p>
      <w:pPr>
        <w:pStyle w:val="ListParagraph"/>
        <w:numPr>
          <w:ilvl w:val="0"/>
          <w:numId w:val="2"/>
        </w:numPr>
        <w:spacing w:after="60" w:before="40" w:line="320"/>
      </w:pPr>
      <w:r>
        <w:rPr>
          <w:rFonts w:ascii="Times New Roman" w:cs="Times New Roman" w:eastAsia="Times New Roman" w:hAnsi="Times New Roman"/>
          <w:sz w:val="24"/>
          <w:szCs w:val="24"/>
        </w:rPr>
        <w:t xml:space="preserve">Batch course progress endpoint serves all enrolled courses in 2 database queries</w:t>
      </w:r>
    </w:p>
    <w:p>
      <w:pPr>
        <w:spacing w:after="120" w:before="60" w:line="360"/>
        <w:ind/>
        <w:jc w:val="both"/>
      </w:pPr>
      <w:r>
        <w:rPr>
          <w:rFonts w:ascii="Times New Roman" w:cs="Times New Roman" w:eastAsia="Times New Roman" w:hAnsi="Times New Roman"/>
          <w:color w:val="000000"/>
          <w:sz w:val="24"/>
          <w:szCs w:val="24"/>
        </w:rPr>
        <w:t xml:space="preserve">Note: HAR traces recorded with cache disabled show 0% cache hit rates — this is expected and does not represent production cache performance.</w:t>
      </w:r>
    </w:p>
    <w:p>
      <w:pPr>
        <w:pStyle w:val="Heading2"/>
        <w:spacing w:after="120" w:before="280"/>
      </w:pPr>
      <w:r>
        <w:rPr>
          <w:rFonts w:ascii="Times New Roman" w:cs="Times New Roman" w:eastAsia="Times New Roman" w:hAnsi="Times New Roman"/>
          <w:b/>
          <w:bCs/>
          <w:color w:val="1A1A2E"/>
          <w:sz w:val="28"/>
          <w:szCs w:val="28"/>
        </w:rPr>
        <w:t xml:space="preserve">8.5 Production Error Monitoring</w:t>
      </w:r>
    </w:p>
    <w:p>
      <w:pPr>
        <w:spacing w:after="120" w:before="60" w:line="360"/>
        <w:ind/>
        <w:jc w:val="both"/>
      </w:pPr>
      <w:r>
        <w:rPr>
          <w:rFonts w:ascii="Times New Roman" w:cs="Times New Roman" w:eastAsia="Times New Roman" w:hAnsi="Times New Roman"/>
          <w:color w:val="000000"/>
          <w:sz w:val="24"/>
          <w:szCs w:val="24"/>
        </w:rPr>
        <w:t xml:space="preserve">Sentry is integrated at the Django middleware level and the React error boundary level. The project maintains an error log (SENTRY_ERRORS.md) with 42 resolved production errors. All errors have been resolved as of the final submission. Error categories included:</w:t>
      </w:r>
    </w:p>
    <w:p>
      <w:pPr>
        <w:pStyle w:val="ListParagraph"/>
        <w:numPr>
          <w:ilvl w:val="0"/>
          <w:numId w:val="2"/>
        </w:numPr>
        <w:spacing w:after="60" w:before="40" w:line="320"/>
      </w:pPr>
      <w:r>
        <w:rPr>
          <w:rFonts w:ascii="Times New Roman" w:cs="Times New Roman" w:eastAsia="Times New Roman" w:hAnsi="Times New Roman"/>
          <w:sz w:val="24"/>
          <w:szCs w:val="24"/>
        </w:rPr>
        <w:t xml:space="preserve">N+1 query patterns in teacher analytics dashboard — resolved via annotated QuerySets with Count(filter=Q(...))</w:t>
      </w:r>
    </w:p>
    <w:p>
      <w:pPr>
        <w:pStyle w:val="ListParagraph"/>
        <w:numPr>
          <w:ilvl w:val="0"/>
          <w:numId w:val="2"/>
        </w:numPr>
        <w:spacing w:after="60" w:before="40" w:line="320"/>
      </w:pPr>
      <w:r>
        <w:rPr>
          <w:rFonts w:ascii="Times New Roman" w:cs="Times New Roman" w:eastAsia="Times New Roman" w:hAnsi="Times New Roman"/>
          <w:sz w:val="24"/>
          <w:szCs w:val="24"/>
        </w:rPr>
        <w:t xml:space="preserve">Cache import error in accounts/views.py — resolved by correcting the import path</w:t>
      </w:r>
    </w:p>
    <w:p>
      <w:pPr>
        <w:pStyle w:val="ListParagraph"/>
        <w:numPr>
          <w:ilvl w:val="0"/>
          <w:numId w:val="2"/>
        </w:numPr>
        <w:spacing w:after="60" w:before="40" w:line="320"/>
      </w:pPr>
      <w:r>
        <w:rPr>
          <w:rFonts w:ascii="Times New Roman" w:cs="Times New Roman" w:eastAsia="Times New Roman" w:hAnsi="Times New Roman"/>
          <w:sz w:val="24"/>
          <w:szCs w:val="24"/>
        </w:rPr>
        <w:t xml:space="preserve">Session key mismatch on Redis restart — resolved by implementing graceful session expiry handling</w:t>
      </w:r>
    </w:p>
    <w:p>
      <w:pPr>
        <w:pStyle w:val="ListParagraph"/>
        <w:numPr>
          <w:ilvl w:val="0"/>
          <w:numId w:val="2"/>
        </w:numPr>
        <w:spacing w:after="60" w:before="40" w:line="320"/>
      </w:pPr>
      <w:r>
        <w:rPr>
          <w:rFonts w:ascii="Times New Roman" w:cs="Times New Roman" w:eastAsia="Times New Roman" w:hAnsi="Times New Roman"/>
          <w:sz w:val="24"/>
          <w:szCs w:val="24"/>
        </w:rPr>
        <w:t xml:space="preserve">Gunicorn worker timeout on large Excel roster uploads — resolved by increasing timeout to 120s for that endpoint</w:t>
      </w:r>
    </w:p>
    <w:p>
      <w:r>
        <w:br w:type="page"/>
      </w:r>
    </w:p>
    <w:p>
      <w:pPr>
        <w:pStyle w:val="Heading1"/>
        <w:spacing w:after="180" w:before="360"/>
      </w:pPr>
      <w:r>
        <w:rPr>
          <w:rFonts w:ascii="Times New Roman" w:cs="Times New Roman" w:eastAsia="Times New Roman" w:hAnsi="Times New Roman"/>
          <w:b/>
          <w:bCs/>
          <w:color w:val="2E75B6"/>
          <w:sz w:val="36"/>
          <w:szCs w:val="36"/>
        </w:rPr>
        <w:t xml:space="preserve">Chapter 9: Results and Discussion</w:t>
      </w:r>
    </w:p>
    <w:p>
      <w:pPr>
        <w:pStyle w:val="Heading2"/>
        <w:spacing w:after="120" w:before="280"/>
      </w:pPr>
      <w:r>
        <w:rPr>
          <w:rFonts w:ascii="Times New Roman" w:cs="Times New Roman" w:eastAsia="Times New Roman" w:hAnsi="Times New Roman"/>
          <w:b/>
          <w:bCs/>
          <w:color w:val="1A1A2E"/>
          <w:sz w:val="28"/>
          <w:szCs w:val="28"/>
        </w:rPr>
        <w:t xml:space="preserve">9.1 Platform Deployment Status</w:t>
      </w:r>
    </w:p>
    <w:p>
      <w:pPr>
        <w:spacing w:after="120" w:before="60" w:line="360"/>
        <w:ind/>
        <w:jc w:val="both"/>
      </w:pPr>
      <w:r>
        <w:rPr>
          <w:rFonts w:ascii="Times New Roman" w:cs="Times New Roman" w:eastAsia="Times New Roman" w:hAnsi="Times New Roman"/>
          <w:color w:val="000000"/>
          <w:sz w:val="24"/>
          <w:szCs w:val="24"/>
        </w:rPr>
        <w:t xml:space="preserve">GyanGrit is live in production as of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Service</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URL</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Status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Frontend SPA + PWA</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https://www.gyangrit.site</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Live (Vercel)</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Backend REST API</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https://api.gyangrit.site/api/v1/</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Live (Oracle Cloud)</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Admin Panel</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https://api.gyangrit.site/admin/</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Live (Django Unfold)</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Health Check</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https://api.gyangrit.site/api/v1/health/</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Monitored every 5 min</w:t>
            </w:r>
          </w:p>
        </w:tc>
      </w:tr>
    </w:tbl>
    <w:p>
      <w:pPr>
        <w:pStyle w:val="Heading2"/>
        <w:spacing w:after="120" w:before="280"/>
      </w:pPr>
      <w:r>
        <w:rPr>
          <w:rFonts w:ascii="Times New Roman" w:cs="Times New Roman" w:eastAsia="Times New Roman" w:hAnsi="Times New Roman"/>
          <w:b/>
          <w:bCs/>
          <w:color w:val="1A1A2E"/>
          <w:sz w:val="28"/>
          <w:szCs w:val="28"/>
        </w:rPr>
        <w:t xml:space="preserve">9.2 System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Value</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Total Django apps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18 independent modular apps</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Total API endpoints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90+ endpoints across all apps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Frontend pages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50 route pages</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API service files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23 typed TypeScript service files</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CSS design system</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~2000 lines — zero UI library dependencies</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Sentry errors resolved</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42 production errors — all resolved</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CI/CD pipeline stages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5 (lint → deploy → reload → health → rollback)</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Cron jobs</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2 (health ping every 5 min, nightly analytics at 2AM UTC)</w:t>
            </w:r>
          </w:p>
        </w:tc>
      </w:tr>
      <w:tr>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External service integrations</w:t>
            </w:r>
          </w:p>
        </w:tc>
        <w:tc>
          <w:tcPr>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14 (LiveKit, Ably, Groq, Together AI, Gemini, Fast2SMS, Zoho, Cloudflare R2, Supabase, Upstash, Sentry, Vercel, Oracle, GitHub Actions)</w:t>
            </w:r>
          </w:p>
        </w:tc>
      </w:tr>
      <w:tr>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Password hashing algorithm</w:t>
            </w:r>
          </w:p>
        </w:tc>
        <w:tc>
          <w:tcPr>
            <w:tcBorders>
              <w:top w:val="single" w:color="CCCCCC" w:sz="4"/>
              <w:left w:val="single" w:color="CCCCCC" w:sz="4"/>
              <w:bottom w:val="single" w:color="CCCCCC" w:sz="4"/>
              <w:right w:val="single" w:color="CCCCCC" w:sz="4"/>
            </w:tcBorders>
            <w:shd w:fill="EBF5FB" w:val="clear"/>
            <w:tcMar>
              <w:top w:type="dxa" w:w="60"/>
              <w:left w:type="dxa" w:w="100"/>
              <w:bottom w:type="dxa" w:w="60"/>
              <w:right w:type="dxa" w:w="100"/>
            </w:tcMar>
          </w:tcPr>
          <w:p>
            <w:r>
              <w:rPr>
                <w:rFonts w:ascii="Times New Roman" w:cs="Times New Roman" w:eastAsia="Times New Roman" w:hAnsi="Times New Roman"/>
                <w:sz w:val="20"/>
                <w:szCs w:val="20"/>
              </w:rPr>
              <w:t xml:space="preserve">Argon2 (Password Hashing Competition winner)</w:t>
            </w:r>
          </w:p>
        </w:tc>
      </w:tr>
    </w:tbl>
    <w:p>
      <w:pPr>
        <w:pStyle w:val="Heading2"/>
        <w:spacing w:after="120" w:before="280"/>
      </w:pPr>
      <w:r>
        <w:rPr>
          <w:rFonts w:ascii="Times New Roman" w:cs="Times New Roman" w:eastAsia="Times New Roman" w:hAnsi="Times New Roman"/>
          <w:b/>
          <w:bCs/>
          <w:color w:val="1A1A2E"/>
          <w:sz w:val="28"/>
          <w:szCs w:val="28"/>
        </w:rPr>
        <w:t xml:space="preserve">9.3 Key Technical Achievements</w:t>
      </w:r>
    </w:p>
    <w:p>
      <w:pPr>
        <w:pStyle w:val="ListParagraph"/>
        <w:numPr>
          <w:ilvl w:val="0"/>
          <w:numId w:val="2"/>
        </w:numPr>
        <w:spacing w:after="60" w:before="40" w:line="320"/>
      </w:pPr>
      <w:r>
        <w:rPr>
          <w:rFonts w:ascii="Times New Roman" w:cs="Times New Roman" w:eastAsia="Times New Roman" w:hAnsi="Times New Roman"/>
          <w:sz w:val="24"/>
          <w:szCs w:val="24"/>
        </w:rPr>
        <w:t xml:space="preserve">Zero-downtime deployment: Gunicorn graceful reload via systemctl reload preserves in-flight requests during deploys</w:t>
      </w:r>
    </w:p>
    <w:p>
      <w:pPr>
        <w:pStyle w:val="ListParagraph"/>
        <w:numPr>
          <w:ilvl w:val="0"/>
          <w:numId w:val="2"/>
        </w:numPr>
        <w:spacing w:after="60" w:before="40" w:line="320"/>
      </w:pPr>
      <w:r>
        <w:rPr>
          <w:rFonts w:ascii="Times New Roman" w:cs="Times New Roman" w:eastAsia="Times New Roman" w:hAnsi="Times New Roman"/>
          <w:sz w:val="24"/>
          <w:szCs w:val="24"/>
        </w:rPr>
        <w:t xml:space="preserve">Automated rollback: Failed health checks trigger automatic git reset and service restart, ensuring production stability</w:t>
      </w:r>
    </w:p>
    <w:p>
      <w:pPr>
        <w:pStyle w:val="ListParagraph"/>
        <w:numPr>
          <w:ilvl w:val="0"/>
          <w:numId w:val="2"/>
        </w:numPr>
        <w:spacing w:after="60" w:before="40" w:line="320"/>
      </w:pPr>
      <w:r>
        <w:rPr>
          <w:rFonts w:ascii="Times New Roman" w:cs="Times New Roman" w:eastAsia="Times New Roman" w:hAnsi="Times New Roman"/>
          <w:sz w:val="24"/>
          <w:szCs w:val="24"/>
        </w:rPr>
        <w:t xml:space="preserve">782× lesson payload reduction: Structured text content (0.64 KB average) vs HLS video streaming significantly reduces bandwidth requirements for rural connectivity</w:t>
      </w:r>
    </w:p>
    <w:p>
      <w:pPr>
        <w:pStyle w:val="ListParagraph"/>
        <w:numPr>
          <w:ilvl w:val="0"/>
          <w:numId w:val="2"/>
        </w:numPr>
        <w:spacing w:after="60" w:before="40" w:line="320"/>
      </w:pPr>
      <w:r>
        <w:rPr>
          <w:rFonts w:ascii="Times New Roman" w:cs="Times New Roman" w:eastAsia="Times New Roman" w:hAnsi="Times New Roman"/>
          <w:sz w:val="24"/>
          <w:szCs w:val="24"/>
        </w:rPr>
        <w:t xml:space="preserve">Immutable gamification ledger: Append-only PointEvent architecture makes double-awarding architecturally impossible even under concurrent signal execution</w:t>
      </w:r>
    </w:p>
    <w:p>
      <w:pPr>
        <w:pStyle w:val="ListParagraph"/>
        <w:numPr>
          <w:ilvl w:val="0"/>
          <w:numId w:val="2"/>
        </w:numPr>
        <w:spacing w:after="60" w:before="40" w:line="320"/>
      </w:pPr>
      <w:r>
        <w:rPr>
          <w:rFonts w:ascii="Times New Roman" w:cs="Times New Roman" w:eastAsia="Times New Roman" w:hAnsi="Times New Roman"/>
          <w:sz w:val="24"/>
          <w:szCs w:val="24"/>
        </w:rPr>
        <w:t xml:space="preserve">Single-device enforcement: Redis-backed session comparison on every request enables instant session revocation for shared-device households</w:t>
      </w:r>
    </w:p>
    <w:p>
      <w:pPr>
        <w:pStyle w:val="ListParagraph"/>
        <w:numPr>
          <w:ilvl w:val="0"/>
          <w:numId w:val="2"/>
        </w:numPr>
        <w:spacing w:after="60" w:before="40" w:line="320"/>
      </w:pPr>
      <w:r>
        <w:rPr>
          <w:rFonts w:ascii="Times New Roman" w:cs="Times New Roman" w:eastAsia="Times New Roman" w:hAnsi="Times New Roman"/>
          <w:sz w:val="24"/>
          <w:szCs w:val="24"/>
        </w:rPr>
        <w:t xml:space="preserve">AI provider chain resilience: Three-provider cascade with per-user Redis rate limiting ensures AI tutor availability even when primary provider quota is exhausted</w:t>
      </w:r>
    </w:p>
    <w:p>
      <w:pPr>
        <w:pStyle w:val="ListParagraph"/>
        <w:numPr>
          <w:ilvl w:val="0"/>
          <w:numId w:val="2"/>
        </w:numPr>
        <w:spacing w:after="60" w:before="40" w:line="320"/>
      </w:pPr>
      <w:r>
        <w:rPr>
          <w:rFonts w:ascii="Times New Roman" w:cs="Times New Roman" w:eastAsia="Times New Roman" w:hAnsi="Times New Roman"/>
          <w:sz w:val="24"/>
          <w:szCs w:val="24"/>
        </w:rPr>
        <w:t xml:space="preserve">PWA offline support: Lesson content persisted to IndexedDB allows students to complete downloaded lessons without connectivity</w:t>
      </w:r>
    </w:p>
    <w:p>
      <w:pPr>
        <w:pStyle w:val="ListParagraph"/>
        <w:numPr>
          <w:ilvl w:val="0"/>
          <w:numId w:val="2"/>
        </w:numPr>
        <w:spacing w:after="60" w:before="40" w:line="320"/>
      </w:pPr>
      <w:r>
        <w:rPr>
          <w:rFonts w:ascii="Times New Roman" w:cs="Times New Roman" w:eastAsia="Times New Roman" w:hAnsi="Times New Roman"/>
          <w:sz w:val="24"/>
          <w:szCs w:val="24"/>
        </w:rPr>
        <w:t xml:space="preserve">Signal-driven enrollment: New student registration auto-assigns subjects and courses with zero manual intervention</w:t>
      </w:r>
    </w:p>
    <w:p>
      <w:pPr>
        <w:pStyle w:val="Heading2"/>
        <w:spacing w:after="120" w:before="280"/>
      </w:pPr>
      <w:r>
        <w:rPr>
          <w:rFonts w:ascii="Times New Roman" w:cs="Times New Roman" w:eastAsia="Times New Roman" w:hAnsi="Times New Roman"/>
          <w:b/>
          <w:bCs/>
          <w:color w:val="1A1A2E"/>
          <w:sz w:val="28"/>
          <w:szCs w:val="28"/>
        </w:rPr>
        <w:t xml:space="preserve">9.4 Design Decisions Validated in Production</w:t>
      </w:r>
    </w:p>
    <w:p>
      <w:pPr>
        <w:spacing w:after="120" w:before="60" w:line="360"/>
        <w:ind/>
        <w:jc w:val="both"/>
      </w:pPr>
      <w:r>
        <w:rPr>
          <w:rFonts w:ascii="Times New Roman" w:cs="Times New Roman" w:eastAsia="Times New Roman" w:hAnsi="Times New Roman"/>
          <w:color w:val="000000"/>
          <w:sz w:val="24"/>
          <w:szCs w:val="24"/>
        </w:rPr>
        <w:t xml:space="preserve">Several architectural decisions that were made speculatively during design were validated by production behaviour:</w:t>
      </w:r>
    </w:p>
    <w:p>
      <w:pPr>
        <w:pStyle w:val="ListParagraph"/>
        <w:numPr>
          <w:ilvl w:val="0"/>
          <w:numId w:val="2"/>
        </w:numPr>
        <w:spacing w:after="60" w:before="40" w:line="320"/>
      </w:pPr>
      <w:r>
        <w:rPr>
          <w:rFonts w:ascii="Times New Roman" w:cs="Times New Roman" w:eastAsia="Times New Roman" w:hAnsi="Times New Roman"/>
          <w:sz w:val="24"/>
          <w:szCs w:val="24"/>
        </w:rPr>
        <w:t xml:space="preserve">Session-based auth over JWT: The ability to instantly revoke sessions (critical for single-device enforcement) proved essential. JWT with a blocklist would require the same Redis infrastructure without the benefit.</w:t>
      </w:r>
    </w:p>
    <w:p>
      <w:pPr>
        <w:pStyle w:val="ListParagraph"/>
        <w:numPr>
          <w:ilvl w:val="0"/>
          <w:numId w:val="2"/>
        </w:numPr>
        <w:spacing w:after="60" w:before="40" w:line="320"/>
      </w:pPr>
      <w:r>
        <w:rPr>
          <w:rFonts w:ascii="Times New Roman" w:cs="Times New Roman" w:eastAsia="Times New Roman" w:hAnsi="Times New Roman"/>
          <w:sz w:val="24"/>
          <w:szCs w:val="24"/>
        </w:rPr>
        <w:t xml:space="preserve">Derived course progress over stored field: When teachers added new lessons to existing courses, completion percentages updated immediately for all enrolled students without any migration or backfill.</w:t>
      </w:r>
    </w:p>
    <w:p>
      <w:pPr>
        <w:pStyle w:val="ListParagraph"/>
        <w:numPr>
          <w:ilvl w:val="0"/>
          <w:numId w:val="2"/>
        </w:numPr>
        <w:spacing w:after="60" w:before="40" w:line="320"/>
      </w:pPr>
      <w:r>
        <w:rPr>
          <w:rFonts w:ascii="Times New Roman" w:cs="Times New Roman" w:eastAsia="Times New Roman" w:hAnsi="Times New Roman"/>
          <w:sz w:val="24"/>
          <w:szCs w:val="24"/>
        </w:rPr>
        <w:t xml:space="preserve">pgBouncer compatibility (DISABLE_SERVER_SIDE_CURSORS): Supabase's transaction-mode pooler would have caused intermittent cursor errors without this setting.</w:t>
      </w:r>
    </w:p>
    <w:p>
      <w:pPr>
        <w:pStyle w:val="ListParagraph"/>
        <w:numPr>
          <w:ilvl w:val="0"/>
          <w:numId w:val="2"/>
        </w:numPr>
        <w:spacing w:after="60" w:before="40" w:line="320"/>
      </w:pPr>
      <w:r>
        <w:rPr>
          <w:rFonts w:ascii="Times New Roman" w:cs="Times New Roman" w:eastAsia="Times New Roman" w:hAnsi="Times New Roman"/>
          <w:sz w:val="24"/>
          <w:szCs w:val="24"/>
        </w:rPr>
        <w:t xml:space="preserve">Nightly batch analytics over real-time: Teacher feedback during internal testing confirmed that a morning alert digest was more actionable than real-time streaming risk updates.</w:t>
      </w:r>
    </w:p>
    <w:p>
      <w:r>
        <w:br w:type="page"/>
      </w:r>
    </w:p>
    <w:p>
      <w:pPr>
        <w:pStyle w:val="Heading1"/>
        <w:spacing w:after="180" w:before="360"/>
      </w:pPr>
      <w:r>
        <w:rPr>
          <w:rFonts w:ascii="Times New Roman" w:cs="Times New Roman" w:eastAsia="Times New Roman" w:hAnsi="Times New Roman"/>
          <w:b/>
          <w:bCs/>
          <w:color w:val="2E75B6"/>
          <w:sz w:val="36"/>
          <w:szCs w:val="36"/>
        </w:rPr>
        <w:t xml:space="preserve">Chapter 10: Conclusion and Future Work</w:t>
      </w:r>
    </w:p>
    <w:p>
      <w:pPr>
        <w:pStyle w:val="Heading2"/>
        <w:spacing w:after="120" w:before="280"/>
      </w:pPr>
      <w:r>
        <w:rPr>
          <w:rFonts w:ascii="Times New Roman" w:cs="Times New Roman" w:eastAsia="Times New Roman" w:hAnsi="Times New Roman"/>
          <w:b/>
          <w:bCs/>
          <w:color w:val="1A1A2E"/>
          <w:sz w:val="28"/>
          <w:szCs w:val="28"/>
        </w:rPr>
        <w:t xml:space="preserve">10.1 Conclusion</w:t>
      </w:r>
    </w:p>
    <w:p>
      <w:pPr>
        <w:spacing w:after="120" w:before="60" w:line="360"/>
        <w:ind/>
        <w:jc w:val="both"/>
      </w:pPr>
      <w:r>
        <w:rPr>
          <w:rFonts w:ascii="Times New Roman" w:cs="Times New Roman" w:eastAsia="Times New Roman" w:hAnsi="Times New Roman"/>
          <w:color w:val="000000"/>
          <w:sz w:val="24"/>
          <w:szCs w:val="24"/>
        </w:rPr>
        <w:t xml:space="preserve">GyanGrit demonstrates that a production-grade, feature-complete digital learning platform can be built for rural government school contexts at near-zero operational cost using a carefully selected stack of free-tier and open-source technologies.</w:t>
      </w:r>
    </w:p>
    <w:p>
      <w:pPr>
        <w:spacing w:after="120" w:before="60" w:line="360"/>
        <w:ind/>
        <w:jc w:val="both"/>
      </w:pPr>
      <w:r>
        <w:rPr>
          <w:rFonts w:ascii="Times New Roman" w:cs="Times New Roman" w:eastAsia="Times New Roman" w:hAnsi="Times New Roman"/>
          <w:color w:val="000000"/>
          <w:sz w:val="24"/>
          <w:szCs w:val="24"/>
        </w:rPr>
        <w:t xml:space="preserve">The platform delivers on all eight original objectives: multi-role institutional access control, curriculum-aligned content delivery, a non-blocking gamification engine, predictive risk analytics, offline PWA capability, cascading AI tutor integration, WebRTC live classes, and a fully automated CI/CD pipeline with health-checked rollback.</w:t>
      </w:r>
    </w:p>
    <w:p>
      <w:pPr>
        <w:spacing w:after="120" w:before="60" w:line="360"/>
        <w:ind/>
        <w:jc w:val="both"/>
      </w:pPr>
      <w:r>
        <w:rPr>
          <w:rFonts w:ascii="Times New Roman" w:cs="Times New Roman" w:eastAsia="Times New Roman" w:hAnsi="Times New Roman"/>
          <w:color w:val="000000"/>
          <w:sz w:val="24"/>
          <w:szCs w:val="24"/>
        </w:rPr>
        <w:t xml:space="preserve">The key insight from this project is that the constraints of rural deployment — limited connectivity, shared devices, low administrative capacity — are not obstacles to good software design; they are design requirements that lead to better architectural decisions. Single-device enforcement, offline-first content storage, batch progress queries, and append-only ledgers are all directly motivated by the operational realities of rural Punjab government schools.</w:t>
      </w:r>
    </w:p>
    <w:p>
      <w:pPr>
        <w:spacing w:after="120" w:before="60" w:line="360"/>
        <w:ind/>
        <w:jc w:val="both"/>
      </w:pPr>
      <w:r>
        <w:rPr>
          <w:rFonts w:ascii="Times New Roman" w:cs="Times New Roman" w:eastAsia="Times New Roman" w:hAnsi="Times New Roman"/>
          <w:color w:val="000000"/>
          <w:sz w:val="24"/>
          <w:szCs w:val="24"/>
        </w:rPr>
        <w:t xml:space="preserve">GyanGrit is not a proof of concept. It is a live production system, deployed on public infrastructure, with real URLs, automated monitoring, and a complete feature set. This distinguishes it from most academic capstone projects and positions it as a genuine contribution to the edtech landscape for rural India.</w:t>
      </w:r>
    </w:p>
    <w:p>
      <w:pPr>
        <w:pStyle w:val="Heading2"/>
        <w:spacing w:after="120" w:before="280"/>
      </w:pPr>
      <w:r>
        <w:rPr>
          <w:rFonts w:ascii="Times New Roman" w:cs="Times New Roman" w:eastAsia="Times New Roman" w:hAnsi="Times New Roman"/>
          <w:b/>
          <w:bCs/>
          <w:color w:val="1A1A2E"/>
          <w:sz w:val="28"/>
          <w:szCs w:val="28"/>
        </w:rPr>
        <w:t xml:space="preserve">10.2 Future Work</w:t>
      </w:r>
    </w:p>
    <w:p>
      <w:pPr>
        <w:spacing w:after="120" w:before="60" w:line="360"/>
        <w:ind/>
        <w:jc w:val="both"/>
      </w:pPr>
      <w:r>
        <w:rPr>
          <w:rFonts w:ascii="Times New Roman" w:cs="Times New Roman" w:eastAsia="Times New Roman" w:hAnsi="Times New Roman"/>
          <w:color w:val="000000"/>
          <w:sz w:val="24"/>
          <w:szCs w:val="24"/>
        </w:rPr>
        <w:t xml:space="preserve">The following features are planned for post-capstone development:</w:t>
      </w:r>
    </w:p>
    <w:p>
      <w:pPr>
        <w:pStyle w:val="ListParagraph"/>
        <w:numPr>
          <w:ilvl w:val="0"/>
          <w:numId w:val="2"/>
        </w:numPr>
        <w:spacing w:after="60" w:before="40" w:line="320"/>
      </w:pPr>
      <w:r>
        <w:rPr>
          <w:rFonts w:ascii="Times New Roman" w:cs="Times New Roman" w:eastAsia="Times New Roman" w:hAnsi="Times New Roman"/>
          <w:sz w:val="24"/>
          <w:szCs w:val="24"/>
        </w:rPr>
        <w:t xml:space="preserve">Parent portal: Read-only access for parents to view their child's progress, attendance, and risk score</w:t>
      </w:r>
    </w:p>
    <w:p>
      <w:pPr>
        <w:pStyle w:val="ListParagraph"/>
        <w:numPr>
          <w:ilvl w:val="0"/>
          <w:numId w:val="2"/>
        </w:numPr>
        <w:spacing w:after="60" w:before="40" w:line="320"/>
      </w:pPr>
      <w:r>
        <w:rPr>
          <w:rFonts w:ascii="Times New Roman" w:cs="Times New Roman" w:eastAsia="Times New Roman" w:hAnsi="Times New Roman"/>
          <w:sz w:val="24"/>
          <w:szCs w:val="24"/>
        </w:rPr>
        <w:t xml:space="preserve">DIKSHA integration: Import course content from India's national digital education platform via the DIKSHA content API</w:t>
      </w:r>
    </w:p>
    <w:p>
      <w:pPr>
        <w:pStyle w:val="ListParagraph"/>
        <w:numPr>
          <w:ilvl w:val="0"/>
          <w:numId w:val="2"/>
        </w:numPr>
        <w:spacing w:after="60" w:before="40" w:line="320"/>
      </w:pPr>
      <w:r>
        <w:rPr>
          <w:rFonts w:ascii="Times New Roman" w:cs="Times New Roman" w:eastAsia="Times New Roman" w:hAnsi="Times New Roman"/>
          <w:sz w:val="24"/>
          <w:szCs w:val="24"/>
        </w:rPr>
        <w:t xml:space="preserve">Multi-language support: Tamil, Hindi, Punjabi localisation of the frontend interface</w:t>
      </w:r>
    </w:p>
    <w:p>
      <w:pPr>
        <w:pStyle w:val="ListParagraph"/>
        <w:numPr>
          <w:ilvl w:val="0"/>
          <w:numId w:val="2"/>
        </w:numPr>
        <w:spacing w:after="60" w:before="40" w:line="320"/>
      </w:pPr>
      <w:r>
        <w:rPr>
          <w:rFonts w:ascii="Times New Roman" w:cs="Times New Roman" w:eastAsia="Times New Roman" w:hAnsi="Times New Roman"/>
          <w:sz w:val="24"/>
          <w:szCs w:val="24"/>
        </w:rPr>
        <w:t xml:space="preserve">QStash full implementation: Move all scheduled jobs to QStash with retry logic and dead-letter queues</w:t>
      </w:r>
    </w:p>
    <w:p>
      <w:pPr>
        <w:pStyle w:val="ListParagraph"/>
        <w:numPr>
          <w:ilvl w:val="0"/>
          <w:numId w:val="2"/>
        </w:numPr>
        <w:spacing w:after="60" w:before="40" w:line="320"/>
      </w:pPr>
      <w:r>
        <w:rPr>
          <w:rFonts w:ascii="Times New Roman" w:cs="Times New Roman" w:eastAsia="Times New Roman" w:hAnsi="Times New Roman"/>
          <w:sz w:val="24"/>
          <w:szCs w:val="24"/>
        </w:rPr>
        <w:t xml:space="preserve">Local server deployment: Deploy backend on institution-level ASUS ROG server for truly offline operation in connectivity-deprived areas</w:t>
      </w:r>
    </w:p>
    <w:p>
      <w:pPr>
        <w:pStyle w:val="ListParagraph"/>
        <w:numPr>
          <w:ilvl w:val="0"/>
          <w:numId w:val="2"/>
        </w:numPr>
        <w:spacing w:after="60" w:before="40" w:line="320"/>
      </w:pPr>
      <w:r>
        <w:rPr>
          <w:rFonts w:ascii="Times New Roman" w:cs="Times New Roman" w:eastAsia="Times New Roman" w:hAnsi="Times New Roman"/>
          <w:sz w:val="24"/>
          <w:szCs w:val="24"/>
        </w:rPr>
        <w:t xml:space="preserve">Adaptive learning paths: Use AI-generated learning path recommendations based on assessment performance history</w:t>
      </w:r>
    </w:p>
    <w:p>
      <w:pPr>
        <w:pStyle w:val="ListParagraph"/>
        <w:numPr>
          <w:ilvl w:val="0"/>
          <w:numId w:val="2"/>
        </w:numPr>
        <w:spacing w:after="60" w:before="40" w:line="320"/>
      </w:pPr>
      <w:r>
        <w:rPr>
          <w:rFonts w:ascii="Times New Roman" w:cs="Times New Roman" w:eastAsia="Times New Roman" w:hAnsi="Times New Roman"/>
          <w:sz w:val="24"/>
          <w:szCs w:val="24"/>
        </w:rPr>
        <w:t xml:space="preserve">Teacher professional development: In-platform teacher training modules and peer learning communities</w:t>
      </w:r>
    </w:p>
    <w:p>
      <w:pPr>
        <w:pStyle w:val="ListParagraph"/>
        <w:numPr>
          <w:ilvl w:val="0"/>
          <w:numId w:val="2"/>
        </w:numPr>
        <w:spacing w:after="60" w:before="40" w:line="320"/>
      </w:pPr>
      <w:r>
        <w:rPr>
          <w:rFonts w:ascii="Times New Roman" w:cs="Times New Roman" w:eastAsia="Times New Roman" w:hAnsi="Times New Roman"/>
          <w:sz w:val="24"/>
          <w:szCs w:val="24"/>
        </w:rPr>
        <w:t xml:space="preserve">State education board integration: Automatic sync of curriculum updates from Punjab SCERT</w:t>
      </w:r>
    </w:p>
    <w:p>
      <w:r>
        <w:br w:type="page"/>
      </w:r>
    </w:p>
    <w:p>
      <w:pPr>
        <w:pStyle w:val="Heading1"/>
        <w:spacing w:after="180" w:before="360"/>
      </w:pPr>
      <w:r>
        <w:rPr>
          <w:rFonts w:ascii="Times New Roman" w:cs="Times New Roman" w:eastAsia="Times New Roman" w:hAnsi="Times New Roman"/>
          <w:b/>
          <w:bCs/>
          <w:color w:val="2E75B6"/>
          <w:sz w:val="36"/>
          <w:szCs w:val="36"/>
        </w:rPr>
        <w:t xml:space="preserve">References</w:t>
      </w:r>
    </w:p>
    <w:p>
      <w:pPr>
        <w:spacing w:after="80" w:before="80" w:line="320"/>
        <w:ind w:left="720" w:hanging="720"/>
      </w:pPr>
      <w:r>
        <w:rPr>
          <w:rFonts w:ascii="Times New Roman" w:cs="Times New Roman" w:eastAsia="Times New Roman" w:hAnsi="Times New Roman"/>
          <w:sz w:val="24"/>
          <w:szCs w:val="24"/>
        </w:rPr>
        <w:t xml:space="preserve">[1] Baker, R. S., &amp; Inventado, P. S. (2014). Educational data mining and learning analytics. In Learning analytics. Springer, New York.</w:t>
      </w:r>
    </w:p>
    <w:p>
      <w:pPr>
        <w:spacing w:after="80" w:before="80" w:line="320"/>
        <w:ind w:left="720" w:hanging="720"/>
      </w:pPr>
      <w:r>
        <w:rPr>
          <w:rFonts w:ascii="Times New Roman" w:cs="Times New Roman" w:eastAsia="Times New Roman" w:hAnsi="Times New Roman"/>
          <w:sz w:val="24"/>
          <w:szCs w:val="24"/>
        </w:rPr>
        <w:t xml:space="preserve">[2] Bhatt, A., &amp; Bhatt, S. (2020). Factors affecting student's adoption of digital learning platforms in India: A study during COVID-19. Journal of Information Technology Education, 19, 759–775.</w:t>
      </w:r>
    </w:p>
    <w:p>
      <w:pPr>
        <w:spacing w:after="80" w:before="80" w:line="320"/>
        <w:ind w:left="720" w:hanging="720"/>
      </w:pPr>
      <w:r>
        <w:rPr>
          <w:rFonts w:ascii="Times New Roman" w:cs="Times New Roman" w:eastAsia="Times New Roman" w:hAnsi="Times New Roman"/>
          <w:sz w:val="24"/>
          <w:szCs w:val="24"/>
        </w:rPr>
        <w:t xml:space="preserve">[3] Biørn-Hansen, A., Majchrzak, T. A., &amp; Grønli, T. M. (2021). Progressive web applications for the unified development of mobile applications. In International Conference on Web Information Systems and Technologies. Springer.</w:t>
      </w:r>
    </w:p>
    <w:p>
      <w:pPr>
        <w:spacing w:after="80" w:before="80" w:line="320"/>
        <w:ind w:left="720" w:hanging="720"/>
      </w:pPr>
      <w:r>
        <w:rPr>
          <w:rFonts w:ascii="Times New Roman" w:cs="Times New Roman" w:eastAsia="Times New Roman" w:hAnsi="Times New Roman"/>
          <w:sz w:val="24"/>
          <w:szCs w:val="24"/>
        </w:rPr>
        <w:t xml:space="preserve">[4] Campbell, J. P., DeBlois, P. B., &amp; Oblinger, D. G. (2007). Academic analytics: A new tool for a new era. EDUCAUSE Review, 42(4), 40–57.</w:t>
      </w:r>
    </w:p>
    <w:p>
      <w:pPr>
        <w:spacing w:after="80" w:before="80" w:line="320"/>
        <w:ind w:left="720" w:hanging="720"/>
      </w:pPr>
      <w:r>
        <w:rPr>
          <w:rFonts w:ascii="Times New Roman" w:cs="Times New Roman" w:eastAsia="Times New Roman" w:hAnsi="Times New Roman"/>
          <w:sz w:val="24"/>
          <w:szCs w:val="24"/>
        </w:rPr>
        <w:t xml:space="preserve">[5] Deterding, S., Dixon, D., Khaled, R., &amp; Nacke, L. (2011). From game design elements to gamefulness. In Proceedings of the 15th International Academic MindTrek Conference. ACM.</w:t>
      </w:r>
    </w:p>
    <w:p>
      <w:pPr>
        <w:spacing w:after="80" w:before="80" w:line="320"/>
        <w:ind w:left="720" w:hanging="720"/>
      </w:pPr>
      <w:r>
        <w:rPr>
          <w:rFonts w:ascii="Times New Roman" w:cs="Times New Roman" w:eastAsia="Times New Roman" w:hAnsi="Times New Roman"/>
          <w:sz w:val="24"/>
          <w:szCs w:val="24"/>
        </w:rPr>
        <w:t xml:space="preserve">[6] Ebbinghaus, H. (1885). Über das Gedächtnis: Untersuchungen zur experimentellen Psychologie. Duncker &amp; Humblot, Leipzig.</w:t>
      </w:r>
    </w:p>
    <w:p>
      <w:pPr>
        <w:spacing w:after="80" w:before="80" w:line="320"/>
        <w:ind w:left="720" w:hanging="720"/>
      </w:pPr>
      <w:r>
        <w:rPr>
          <w:rFonts w:ascii="Times New Roman" w:cs="Times New Roman" w:eastAsia="Times New Roman" w:hAnsi="Times New Roman"/>
          <w:sz w:val="24"/>
          <w:szCs w:val="24"/>
        </w:rPr>
        <w:t xml:space="preserve">[7] Hamari, J., Koivisto, J., &amp; Sarsa, H. (2014). Does gamification work? A literature review of empirical studies on gamification. In Proceedings of the 47th Hawaii International Conference on System Sciences. IEEE.</w:t>
      </w:r>
    </w:p>
    <w:p>
      <w:pPr>
        <w:spacing w:after="80" w:before="80" w:line="320"/>
        <w:ind w:left="720" w:hanging="720"/>
      </w:pPr>
      <w:r>
        <w:rPr>
          <w:rFonts w:ascii="Times New Roman" w:cs="Times New Roman" w:eastAsia="Times New Roman" w:hAnsi="Times New Roman"/>
          <w:sz w:val="24"/>
          <w:szCs w:val="24"/>
        </w:rPr>
        <w:t xml:space="preserve">[8] Mekler, E. D., Brühlmann, F., Tuch, A. N., &amp; Opwis, K. (2017). Towards understanding the effects of individual gamification elements on intrinsic motivation and performance. Computers in Human Behavior, 71, 525–534.</w:t>
      </w:r>
    </w:p>
    <w:p>
      <w:pPr>
        <w:spacing w:after="80" w:before="80" w:line="320"/>
        <w:ind w:left="720" w:hanging="720"/>
      </w:pPr>
      <w:r>
        <w:rPr>
          <w:rFonts w:ascii="Times New Roman" w:cs="Times New Roman" w:eastAsia="Times New Roman" w:hAnsi="Times New Roman"/>
          <w:sz w:val="24"/>
          <w:szCs w:val="24"/>
        </w:rPr>
        <w:t xml:space="preserve">[9] Ministry of Education, Government of India. (2020). National Education Policy 2020. MoE, New Delhi.</w:t>
      </w:r>
    </w:p>
    <w:p>
      <w:pPr>
        <w:spacing w:after="80" w:before="80" w:line="320"/>
        <w:ind w:left="720" w:hanging="720"/>
      </w:pPr>
      <w:r>
        <w:rPr>
          <w:rFonts w:ascii="Times New Roman" w:cs="Times New Roman" w:eastAsia="Times New Roman" w:hAnsi="Times New Roman"/>
          <w:sz w:val="24"/>
          <w:szCs w:val="24"/>
        </w:rPr>
        <w:t xml:space="preserve">[10] Trucano, M. (2013). More laptops, tablets, mobiles and Internet in schools: Will this improve learning? EduTech: World Bank Blogs.</w:t>
      </w:r>
    </w:p>
    <w:p>
      <w:pPr>
        <w:spacing w:after="80" w:before="80" w:line="320"/>
        <w:ind w:left="720" w:hanging="720"/>
      </w:pPr>
      <w:r>
        <w:rPr>
          <w:rFonts w:ascii="Times New Roman" w:cs="Times New Roman" w:eastAsia="Times New Roman" w:hAnsi="Times New Roman"/>
          <w:sz w:val="24"/>
          <w:szCs w:val="24"/>
        </w:rPr>
        <w:t xml:space="preserve">[11] Wozniak, P. A., &amp; Gorzelanczyk, E. J. (1994). Optimization of repetition spacing in the practice of learning. Acta Neurobiologiae Experimentalis, 54(1), 59–62.</w:t>
      </w:r>
    </w:p>
    <w:p>
      <w:pPr>
        <w:spacing w:after="80" w:before="80" w:line="320"/>
        <w:ind w:left="720" w:hanging="720"/>
      </w:pPr>
      <w:r>
        <w:rPr>
          <w:rFonts w:ascii="Times New Roman" w:cs="Times New Roman" w:eastAsia="Times New Roman" w:hAnsi="Times New Roman"/>
          <w:sz w:val="24"/>
          <w:szCs w:val="24"/>
        </w:rPr>
        <w:t xml:space="preserve">[12] Django Software Foundation. (2024). Django 4.2 documentation. https://docs.djangoproject.com/en/4.2/</w:t>
      </w:r>
    </w:p>
    <w:p>
      <w:pPr>
        <w:spacing w:after="80" w:before="80" w:line="320"/>
        <w:ind w:left="720" w:hanging="720"/>
      </w:pPr>
      <w:r>
        <w:rPr>
          <w:rFonts w:ascii="Times New Roman" w:cs="Times New Roman" w:eastAsia="Times New Roman" w:hAnsi="Times New Roman"/>
          <w:sz w:val="24"/>
          <w:szCs w:val="24"/>
        </w:rPr>
        <w:t xml:space="preserve">[13] Meta Open Source. (2024). React 19 documentation. https://react.dev/</w:t>
      </w:r>
    </w:p>
    <w:p>
      <w:pPr>
        <w:spacing w:after="80" w:before="80" w:line="320"/>
        <w:ind w:left="720" w:hanging="720"/>
      </w:pPr>
      <w:r>
        <w:rPr>
          <w:rFonts w:ascii="Times New Roman" w:cs="Times New Roman" w:eastAsia="Times New Roman" w:hAnsi="Times New Roman"/>
          <w:sz w:val="24"/>
          <w:szCs w:val="24"/>
        </w:rPr>
        <w:t xml:space="preserve">[14] Vite contributors. (2024). Vite guide. https://vitejs.dev/guide/</w:t>
      </w:r>
    </w:p>
    <w:p>
      <w:pPr>
        <w:spacing w:after="80" w:before="80" w:line="320"/>
        <w:ind w:left="720" w:hanging="720"/>
      </w:pPr>
      <w:r>
        <w:rPr>
          <w:rFonts w:ascii="Times New Roman" w:cs="Times New Roman" w:eastAsia="Times New Roman" w:hAnsi="Times New Roman"/>
          <w:sz w:val="24"/>
          <w:szCs w:val="24"/>
        </w:rPr>
        <w:t xml:space="preserve">[15] LiveKit Inc. (2024). LiveKit Cloud documentation. https://docs.livekit.io/</w:t>
      </w:r>
    </w:p>
    <w:p>
      <w:pPr>
        <w:spacing w:after="80" w:before="80" w:line="320"/>
        <w:ind w:left="720" w:hanging="720"/>
      </w:pPr>
      <w:r>
        <w:rPr>
          <w:rFonts w:ascii="Times New Roman" w:cs="Times New Roman" w:eastAsia="Times New Roman" w:hAnsi="Times New Roman"/>
          <w:sz w:val="24"/>
          <w:szCs w:val="24"/>
        </w:rPr>
        <w:t xml:space="preserve">[16] Ably Realtime. (2024). Ably documentation. https://ably.com/docs</w:t>
      </w:r>
    </w:p>
    <w:p>
      <w:pPr>
        <w:spacing w:after="80" w:before="80" w:line="320"/>
        <w:ind w:left="720" w:hanging="720"/>
      </w:pPr>
      <w:r>
        <w:rPr>
          <w:rFonts w:ascii="Times New Roman" w:cs="Times New Roman" w:eastAsia="Times New Roman" w:hAnsi="Times New Roman"/>
          <w:sz w:val="24"/>
          <w:szCs w:val="24"/>
        </w:rPr>
        <w:t xml:space="preserve">[17] Supabase Inc. (2024). Supabase documentation. https://supabase.com/docs</w:t>
      </w:r>
    </w:p>
    <w:p>
      <w:pPr>
        <w:spacing w:after="80" w:before="80" w:line="320"/>
        <w:ind w:left="720" w:hanging="720"/>
      </w:pPr>
      <w:r>
        <w:rPr>
          <w:rFonts w:ascii="Times New Roman" w:cs="Times New Roman" w:eastAsia="Times New Roman" w:hAnsi="Times New Roman"/>
          <w:sz w:val="24"/>
          <w:szCs w:val="24"/>
        </w:rPr>
        <w:t xml:space="preserve">[18] Upstash Inc. (2024). Upstash Redis documentation. https://upstash.com/docs/redis</w:t>
      </w:r>
    </w:p>
    <w:p>
      <w:pPr>
        <w:spacing w:after="80" w:before="80" w:line="320"/>
        <w:ind w:left="720" w:hanging="720"/>
      </w:pPr>
      <w:r>
        <w:rPr>
          <w:rFonts w:ascii="Times New Roman" w:cs="Times New Roman" w:eastAsia="Times New Roman" w:hAnsi="Times New Roman"/>
          <w:sz w:val="24"/>
          <w:szCs w:val="24"/>
        </w:rPr>
        <w:t xml:space="preserve">[19] Cloudflare Inc. (2024). R2 object storage documentation. https://developers.cloudflare.com/r2/</w:t>
      </w:r>
    </w:p>
    <w:p>
      <w:pPr>
        <w:spacing w:after="80" w:before="80" w:line="320"/>
        <w:ind w:left="720" w:hanging="720"/>
      </w:pPr>
      <w:r>
        <w:rPr>
          <w:rFonts w:ascii="Times New Roman" w:cs="Times New Roman" w:eastAsia="Times New Roman" w:hAnsi="Times New Roman"/>
          <w:sz w:val="24"/>
          <w:szCs w:val="24"/>
        </w:rPr>
        <w:t xml:space="preserve">[20] Groq Inc. (2024). Groq API documentation. https://console.groq.com/docs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Times New Roman" w:cs="Times New Roman" w:eastAsia="Times New Roman" w:hAnsi="Times New Roman"/>
        <w:color w:val="666666"/>
        <w:sz w:val="18"/>
        <w:szCs w:val="18"/>
      </w:rPr>
      <w:t xml:space="preserve">www.gyangrit.site</w:t>
    </w:r>
    <w:r>
      <w:rPr>
        <w:rFonts w:ascii="Times New Roman" w:cs="Times New Roman" w:eastAsia="Times New Roman" w:hAnsi="Times New Roman"/>
        <w:sz w:val="18"/>
        <w:szCs w:val="18"/>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120"/>
    </w:pPr>
    <w:r>
      <w:rPr>
        <w:rFonts w:ascii="Times New Roman" w:cs="Times New Roman" w:eastAsia="Times New Roman" w:hAnsi="Times New Roman"/>
        <w:color w:val="666666"/>
        <w:sz w:val="18"/>
        <w:szCs w:val="18"/>
      </w:rPr>
      <w:t xml:space="preserve">GyanGrit — Capstone Project Report</w:t>
    </w:r>
    <w:r>
      <w:rPr>
        <w:rFonts w:ascii="Times New Roman" w:cs="Times New Roman" w:eastAsia="Times New Roman" w:hAnsi="Times New Roman"/>
        <w:color w:val="666666"/>
        <w:sz w:val="18"/>
        <w:szCs w:val="18"/>
      </w:rPr>
      <w:t xml:space="preserve">	B.Tech CSE, Lovely Professional University,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80" w:before="360"/>
      <w:outlineLvl w:val="0"/>
    </w:pPr>
    <w:rPr>
      <w:rFonts w:ascii="Times New Roman" w:cs="Times New Roman" w:eastAsia="Times New Roman" w:hAnsi="Times New Roman"/>
      <w:b/>
      <w:bCs/>
      <w:color w:val="2E75B6"/>
      <w:sz w:val="36"/>
      <w:szCs w:val="36"/>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A1A2E"/>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2026-04-14T16:46:38.960Z</dcterms:created>
  <dcterms:modified xsi:type="dcterms:W3CDTF">2026-04-14T16:46:38.961Z</dcterms:modified>
</cp:coreProperties>
</file>

<file path=docProps/custom.xml><?xml version="1.0" encoding="utf-8"?>
<Properties xmlns="http://schemas.openxmlformats.org/officeDocument/2006/custom-properties" xmlns:vt="http://schemas.openxmlformats.org/officeDocument/2006/docPropsVTypes"/>
</file>